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8.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theme/themeOverride9.xml" ContentType="application/vnd.openxmlformats-officedocument.themeOverride+xml"/>
  <Override PartName="/word/charts/chart12.xml" ContentType="application/vnd.openxmlformats-officedocument.drawingml.chart+xml"/>
  <Override PartName="/word/theme/themeOverride10.xml" ContentType="application/vnd.openxmlformats-officedocument.themeOverride+xml"/>
  <Override PartName="/word/charts/chart1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654FA8"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lang w:val="es"/>
        </w:rPr>
        <w:t>I</w:t>
      </w:r>
      <w:r w:rsidR="00520C00" w:rsidRPr="0072326B">
        <w:rPr>
          <w:rFonts w:ascii="Arial" w:hAnsi="Arial" w:cs="Arial"/>
          <w:lang w:val="es"/>
        </w:rPr>
        <w:t>nternacionalización del posgrado en la Universidad de Costa Rica</w:t>
      </w:r>
    </w:p>
    <w:p w:rsidR="00520C00" w:rsidRPr="0072326B" w:rsidRDefault="00520C00" w:rsidP="00C034E5">
      <w:pPr>
        <w:widowControl w:val="0"/>
        <w:suppressAutoHyphens/>
        <w:autoSpaceDE w:val="0"/>
        <w:autoSpaceDN w:val="0"/>
        <w:adjustRightInd w:val="0"/>
        <w:spacing w:after="0" w:line="240" w:lineRule="auto"/>
        <w:jc w:val="center"/>
        <w:rPr>
          <w:rFonts w:ascii="Arial" w:hAnsi="Arial" w:cs="Arial"/>
          <w:lang w:val="es"/>
        </w:rPr>
      </w:pPr>
    </w:p>
    <w:p w:rsidR="00520C00" w:rsidRPr="0072326B" w:rsidRDefault="00520C00" w:rsidP="00C034E5">
      <w:pPr>
        <w:widowControl w:val="0"/>
        <w:suppressAutoHyphens/>
        <w:autoSpaceDE w:val="0"/>
        <w:autoSpaceDN w:val="0"/>
        <w:adjustRightInd w:val="0"/>
        <w:spacing w:after="0" w:line="240" w:lineRule="auto"/>
        <w:jc w:val="center"/>
        <w:rPr>
          <w:rFonts w:ascii="Arial" w:hAnsi="Arial" w:cs="Arial"/>
          <w:lang w:val="es"/>
        </w:rPr>
      </w:pPr>
      <w:proofErr w:type="spellStart"/>
      <w:r w:rsidRPr="0072326B">
        <w:rPr>
          <w:rFonts w:ascii="Arial" w:hAnsi="Arial" w:cs="Arial"/>
          <w:lang w:val="es"/>
        </w:rPr>
        <w:t>Internationalization</w:t>
      </w:r>
      <w:proofErr w:type="spellEnd"/>
      <w:r w:rsidRPr="0072326B">
        <w:rPr>
          <w:rFonts w:ascii="Arial" w:hAnsi="Arial" w:cs="Arial"/>
          <w:lang w:val="es"/>
        </w:rPr>
        <w:t xml:space="preserve"> of </w:t>
      </w:r>
      <w:proofErr w:type="spellStart"/>
      <w:r w:rsidRPr="0072326B">
        <w:rPr>
          <w:rFonts w:ascii="Arial" w:hAnsi="Arial" w:cs="Arial"/>
          <w:lang w:val="es"/>
        </w:rPr>
        <w:t>the</w:t>
      </w:r>
      <w:proofErr w:type="spellEnd"/>
      <w:r w:rsidRPr="0072326B">
        <w:rPr>
          <w:rFonts w:ascii="Arial" w:hAnsi="Arial" w:cs="Arial"/>
          <w:lang w:val="es"/>
        </w:rPr>
        <w:t xml:space="preserve"> </w:t>
      </w:r>
      <w:proofErr w:type="spellStart"/>
      <w:r w:rsidRPr="0072326B">
        <w:rPr>
          <w:rFonts w:ascii="Arial" w:hAnsi="Arial" w:cs="Arial"/>
          <w:lang w:val="es"/>
        </w:rPr>
        <w:t>postgraduate</w:t>
      </w:r>
      <w:proofErr w:type="spellEnd"/>
      <w:r w:rsidRPr="0072326B">
        <w:rPr>
          <w:rFonts w:ascii="Arial" w:hAnsi="Arial" w:cs="Arial"/>
          <w:lang w:val="es"/>
        </w:rPr>
        <w:t xml:space="preserve"> at </w:t>
      </w:r>
      <w:proofErr w:type="spellStart"/>
      <w:r w:rsidRPr="0072326B">
        <w:rPr>
          <w:rFonts w:ascii="Arial" w:hAnsi="Arial" w:cs="Arial"/>
          <w:lang w:val="es"/>
        </w:rPr>
        <w:t>the</w:t>
      </w:r>
      <w:proofErr w:type="spellEnd"/>
      <w:r w:rsidRPr="0072326B">
        <w:rPr>
          <w:rFonts w:ascii="Arial" w:hAnsi="Arial" w:cs="Arial"/>
          <w:lang w:val="es"/>
        </w:rPr>
        <w:t xml:space="preserve"> University of Costa Rica</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520C00" w:rsidRPr="0072326B" w:rsidRDefault="00520C00" w:rsidP="00C034E5">
      <w:pPr>
        <w:widowControl w:val="0"/>
        <w:suppressAutoHyphens/>
        <w:autoSpaceDE w:val="0"/>
        <w:autoSpaceDN w:val="0"/>
        <w:adjustRightInd w:val="0"/>
        <w:spacing w:after="0" w:line="240" w:lineRule="auto"/>
        <w:jc w:val="both"/>
        <w:rPr>
          <w:rFonts w:ascii="Arial" w:hAnsi="Arial" w:cs="Arial"/>
          <w:lang w:val="es"/>
        </w:rPr>
      </w:pPr>
    </w:p>
    <w:p w:rsidR="000349AE" w:rsidRPr="0072326B" w:rsidRDefault="000349AE" w:rsidP="00C034E5">
      <w:pPr>
        <w:widowControl w:val="0"/>
        <w:suppressAutoHyphens/>
        <w:autoSpaceDE w:val="0"/>
        <w:autoSpaceDN w:val="0"/>
        <w:adjustRightInd w:val="0"/>
        <w:spacing w:after="0" w:line="240" w:lineRule="auto"/>
        <w:jc w:val="both"/>
        <w:rPr>
          <w:rFonts w:ascii="Arial" w:hAnsi="Arial" w:cs="Arial"/>
          <w:lang w:val="es"/>
        </w:rPr>
      </w:pPr>
    </w:p>
    <w:p w:rsidR="000349AE" w:rsidRPr="0072326B" w:rsidRDefault="000349AE" w:rsidP="00C034E5">
      <w:pPr>
        <w:widowControl w:val="0"/>
        <w:suppressAutoHyphens/>
        <w:autoSpaceDE w:val="0"/>
        <w:autoSpaceDN w:val="0"/>
        <w:adjustRightInd w:val="0"/>
        <w:spacing w:after="0" w:line="240" w:lineRule="auto"/>
        <w:jc w:val="right"/>
        <w:rPr>
          <w:rFonts w:ascii="Arial" w:hAnsi="Arial" w:cs="Arial"/>
          <w:lang w:val="es"/>
        </w:rPr>
      </w:pPr>
      <w:r w:rsidRPr="0072326B">
        <w:rPr>
          <w:rFonts w:ascii="Arial" w:hAnsi="Arial" w:cs="Arial"/>
          <w:i/>
          <w:lang w:val="es"/>
        </w:rPr>
        <w:t>Luis Muñoz Varela</w:t>
      </w:r>
      <w:r w:rsidRPr="0072326B">
        <w:rPr>
          <w:rStyle w:val="Refdenotaalpie"/>
          <w:rFonts w:ascii="Arial" w:hAnsi="Arial" w:cs="Arial"/>
          <w:lang w:val="es"/>
        </w:rPr>
        <w:footnoteReference w:id="1"/>
      </w:r>
    </w:p>
    <w:p w:rsidR="000349AE" w:rsidRPr="0072326B" w:rsidRDefault="000349AE"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B410BA" w:rsidRPr="0072326B" w:rsidRDefault="00B410BA" w:rsidP="00B410BA">
      <w:pPr>
        <w:widowControl w:val="0"/>
        <w:suppressAutoHyphens/>
        <w:autoSpaceDE w:val="0"/>
        <w:autoSpaceDN w:val="0"/>
        <w:adjustRightInd w:val="0"/>
        <w:spacing w:after="0" w:line="240" w:lineRule="auto"/>
        <w:jc w:val="center"/>
        <w:rPr>
          <w:rFonts w:ascii="Arial" w:hAnsi="Arial" w:cs="Arial"/>
          <w:b/>
          <w:lang w:val="es"/>
        </w:rPr>
      </w:pPr>
      <w:r w:rsidRPr="0072326B">
        <w:rPr>
          <w:rFonts w:ascii="Arial" w:hAnsi="Arial" w:cs="Arial"/>
          <w:b/>
          <w:lang w:val="es"/>
        </w:rPr>
        <w:t>RESUMEN</w:t>
      </w:r>
    </w:p>
    <w:p w:rsidR="00B410BA" w:rsidRPr="0072326B" w:rsidRDefault="00B410BA" w:rsidP="00C034E5">
      <w:pPr>
        <w:widowControl w:val="0"/>
        <w:suppressAutoHyphens/>
        <w:autoSpaceDE w:val="0"/>
        <w:autoSpaceDN w:val="0"/>
        <w:adjustRightInd w:val="0"/>
        <w:spacing w:after="0" w:line="240" w:lineRule="auto"/>
        <w:jc w:val="both"/>
        <w:rPr>
          <w:rFonts w:ascii="Arial" w:hAnsi="Arial" w:cs="Arial"/>
          <w:lang w:val="es"/>
        </w:rPr>
      </w:pPr>
    </w:p>
    <w:p w:rsidR="00B410BA" w:rsidRPr="0072326B" w:rsidRDefault="00B410BA" w:rsidP="00C034E5">
      <w:pPr>
        <w:widowControl w:val="0"/>
        <w:suppressAutoHyphens/>
        <w:autoSpaceDE w:val="0"/>
        <w:autoSpaceDN w:val="0"/>
        <w:adjustRightInd w:val="0"/>
        <w:spacing w:after="0" w:line="240" w:lineRule="auto"/>
        <w:jc w:val="both"/>
        <w:rPr>
          <w:rFonts w:ascii="Arial" w:hAnsi="Arial" w:cs="Arial"/>
          <w:lang w:val="es"/>
        </w:rPr>
      </w:pPr>
    </w:p>
    <w:p w:rsidR="00A52553" w:rsidRPr="0072326B" w:rsidRDefault="003F31CD"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E</w:t>
      </w:r>
      <w:r w:rsidR="004850C1" w:rsidRPr="0072326B">
        <w:rPr>
          <w:rFonts w:ascii="Arial" w:hAnsi="Arial" w:cs="Arial"/>
          <w:lang w:val="es"/>
        </w:rPr>
        <w:t>ste</w:t>
      </w:r>
      <w:r w:rsidRPr="0072326B">
        <w:rPr>
          <w:rFonts w:ascii="Arial" w:hAnsi="Arial" w:cs="Arial"/>
          <w:lang w:val="es"/>
        </w:rPr>
        <w:t xml:space="preserve"> artículo </w:t>
      </w:r>
      <w:r w:rsidR="0074786E" w:rsidRPr="0072326B">
        <w:rPr>
          <w:rFonts w:ascii="Arial" w:hAnsi="Arial" w:cs="Arial"/>
          <w:lang w:val="es"/>
        </w:rPr>
        <w:t>tiene por finalidad presentar los resultados de una investigación</w:t>
      </w:r>
      <w:r w:rsidR="004850C1" w:rsidRPr="0072326B">
        <w:rPr>
          <w:rFonts w:ascii="Arial" w:hAnsi="Arial" w:cs="Arial"/>
          <w:lang w:val="es"/>
        </w:rPr>
        <w:t xml:space="preserve"> realizada en torno a la información que ofrecen los programas y carreras de posgrado de la Universidad de Costa Rica</w:t>
      </w:r>
      <w:r w:rsidR="00502BC6" w:rsidRPr="0072326B">
        <w:rPr>
          <w:rFonts w:ascii="Arial" w:hAnsi="Arial" w:cs="Arial"/>
          <w:lang w:val="es"/>
        </w:rPr>
        <w:t xml:space="preserve"> (UCR)</w:t>
      </w:r>
      <w:r w:rsidR="004850C1" w:rsidRPr="0072326B">
        <w:rPr>
          <w:rFonts w:ascii="Arial" w:hAnsi="Arial" w:cs="Arial"/>
          <w:lang w:val="es"/>
        </w:rPr>
        <w:t xml:space="preserve">, respecto de la </w:t>
      </w:r>
      <w:r w:rsidR="00F138E2" w:rsidRPr="0072326B">
        <w:rPr>
          <w:rFonts w:ascii="Arial" w:hAnsi="Arial" w:cs="Arial"/>
          <w:lang w:val="es"/>
        </w:rPr>
        <w:t>gestión y diversas acciones académicas que se llevan a cabo en materia de internacionalización de la educación superior. La investigación se hizo mediante una revisión de la información contenida en páginas Web e incluyó la consideración de aspectos tales como: a) incorporación de contenidos de internacionalización en los planes de estudio; b) disponibilidad de páginas Web propias</w:t>
      </w:r>
      <w:r w:rsidR="00502BC6" w:rsidRPr="0072326B">
        <w:rPr>
          <w:rFonts w:ascii="Arial" w:hAnsi="Arial" w:cs="Arial"/>
          <w:lang w:val="es"/>
        </w:rPr>
        <w:t xml:space="preserve">; c) </w:t>
      </w:r>
      <w:r w:rsidR="00F138E2" w:rsidRPr="0072326B">
        <w:rPr>
          <w:rFonts w:ascii="Arial" w:hAnsi="Arial" w:cs="Arial"/>
          <w:lang w:val="es"/>
        </w:rPr>
        <w:t xml:space="preserve">divulgación de </w:t>
      </w:r>
      <w:r w:rsidR="00502BC6" w:rsidRPr="0072326B">
        <w:rPr>
          <w:rFonts w:ascii="Arial" w:hAnsi="Arial" w:cs="Arial"/>
          <w:lang w:val="es"/>
        </w:rPr>
        <w:t>las líneas de investigación en las que se trabaja</w:t>
      </w:r>
      <w:r w:rsidR="00F44D10" w:rsidRPr="0072326B">
        <w:rPr>
          <w:rFonts w:ascii="Arial" w:hAnsi="Arial" w:cs="Arial"/>
          <w:lang w:val="es"/>
        </w:rPr>
        <w:t xml:space="preserve"> en los programas y carreras</w:t>
      </w:r>
      <w:r w:rsidR="00502BC6" w:rsidRPr="0072326B">
        <w:rPr>
          <w:rFonts w:ascii="Arial" w:hAnsi="Arial" w:cs="Arial"/>
          <w:lang w:val="es"/>
        </w:rPr>
        <w:t xml:space="preserve">; d) relaciones de cooperación con universidades, centros e institutos de investigación, agencias de cooperación y organismos internacionales; e) dominio de una segunda lengua como requisito de ingreso a los programas y carreras. Se concluye que, hasta el presente, la internacionalización no parece haber sido todavía una cuestión </w:t>
      </w:r>
      <w:r w:rsidR="00113C65" w:rsidRPr="0072326B">
        <w:rPr>
          <w:rFonts w:ascii="Arial" w:hAnsi="Arial" w:cs="Arial"/>
          <w:lang w:val="es"/>
        </w:rPr>
        <w:t xml:space="preserve">que haya llegado a tener </w:t>
      </w:r>
      <w:r w:rsidR="00502BC6" w:rsidRPr="0072326B">
        <w:rPr>
          <w:rFonts w:ascii="Arial" w:hAnsi="Arial" w:cs="Arial"/>
          <w:lang w:val="es"/>
        </w:rPr>
        <w:t xml:space="preserve">mayor </w:t>
      </w:r>
      <w:r w:rsidR="00113C65" w:rsidRPr="0072326B">
        <w:rPr>
          <w:rFonts w:ascii="Arial" w:hAnsi="Arial" w:cs="Arial"/>
          <w:lang w:val="es"/>
        </w:rPr>
        <w:t xml:space="preserve">presencia en las actividades de gestión y </w:t>
      </w:r>
      <w:r w:rsidR="00E87414" w:rsidRPr="0072326B">
        <w:rPr>
          <w:rFonts w:ascii="Arial" w:hAnsi="Arial" w:cs="Arial"/>
          <w:lang w:val="es"/>
        </w:rPr>
        <w:t xml:space="preserve">de </w:t>
      </w:r>
      <w:r w:rsidR="00113C65" w:rsidRPr="0072326B">
        <w:rPr>
          <w:rFonts w:ascii="Arial" w:hAnsi="Arial" w:cs="Arial"/>
          <w:lang w:val="es"/>
        </w:rPr>
        <w:t xml:space="preserve">divulgación de información que </w:t>
      </w:r>
      <w:r w:rsidR="003C625A" w:rsidRPr="0072326B">
        <w:rPr>
          <w:rFonts w:ascii="Arial" w:hAnsi="Arial" w:cs="Arial"/>
          <w:lang w:val="es"/>
        </w:rPr>
        <w:t xml:space="preserve">se </w:t>
      </w:r>
      <w:r w:rsidR="00113C65" w:rsidRPr="0072326B">
        <w:rPr>
          <w:rFonts w:ascii="Arial" w:hAnsi="Arial" w:cs="Arial"/>
          <w:lang w:val="es"/>
        </w:rPr>
        <w:t>llevan a cabo</w:t>
      </w:r>
      <w:r w:rsidR="00502BC6" w:rsidRPr="0072326B">
        <w:rPr>
          <w:rFonts w:ascii="Arial" w:hAnsi="Arial" w:cs="Arial"/>
          <w:lang w:val="es"/>
        </w:rPr>
        <w:t xml:space="preserve"> </w:t>
      </w:r>
      <w:r w:rsidR="003C625A" w:rsidRPr="0072326B">
        <w:rPr>
          <w:rFonts w:ascii="Arial" w:hAnsi="Arial" w:cs="Arial"/>
          <w:lang w:val="es"/>
        </w:rPr>
        <w:t xml:space="preserve">en </w:t>
      </w:r>
      <w:r w:rsidR="00502BC6" w:rsidRPr="0072326B">
        <w:rPr>
          <w:rFonts w:ascii="Arial" w:hAnsi="Arial" w:cs="Arial"/>
          <w:lang w:val="es"/>
        </w:rPr>
        <w:t>los programas y</w:t>
      </w:r>
      <w:r w:rsidR="00113C65" w:rsidRPr="0072326B">
        <w:rPr>
          <w:rFonts w:ascii="Arial" w:hAnsi="Arial" w:cs="Arial"/>
          <w:lang w:val="es"/>
        </w:rPr>
        <w:t xml:space="preserve"> </w:t>
      </w:r>
      <w:r w:rsidR="003C625A" w:rsidRPr="0072326B">
        <w:rPr>
          <w:rFonts w:ascii="Arial" w:hAnsi="Arial" w:cs="Arial"/>
          <w:lang w:val="es"/>
        </w:rPr>
        <w:t xml:space="preserve">las </w:t>
      </w:r>
      <w:r w:rsidR="00113C65" w:rsidRPr="0072326B">
        <w:rPr>
          <w:rFonts w:ascii="Arial" w:hAnsi="Arial" w:cs="Arial"/>
          <w:lang w:val="es"/>
        </w:rPr>
        <w:t>carreras de posgrado de la UCR.</w:t>
      </w:r>
    </w:p>
    <w:p w:rsidR="005834D5" w:rsidRPr="0072326B" w:rsidRDefault="005834D5" w:rsidP="00C034E5">
      <w:pPr>
        <w:widowControl w:val="0"/>
        <w:suppressAutoHyphens/>
        <w:autoSpaceDE w:val="0"/>
        <w:autoSpaceDN w:val="0"/>
        <w:adjustRightInd w:val="0"/>
        <w:spacing w:after="0" w:line="240" w:lineRule="auto"/>
        <w:jc w:val="both"/>
        <w:rPr>
          <w:rFonts w:ascii="Arial" w:hAnsi="Arial" w:cs="Arial"/>
          <w:lang w:val="es"/>
        </w:rPr>
      </w:pPr>
    </w:p>
    <w:p w:rsidR="005834D5" w:rsidRPr="0072326B" w:rsidRDefault="005834D5"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b/>
          <w:lang w:val="es"/>
        </w:rPr>
        <w:t>Palabras clave</w:t>
      </w:r>
      <w:r w:rsidRPr="0072326B">
        <w:rPr>
          <w:rFonts w:ascii="Arial" w:hAnsi="Arial" w:cs="Arial"/>
          <w:lang w:val="es"/>
        </w:rPr>
        <w:t xml:space="preserve">: </w:t>
      </w:r>
      <w:r w:rsidR="006C7F35" w:rsidRPr="0072326B">
        <w:rPr>
          <w:rFonts w:ascii="Arial" w:hAnsi="Arial" w:cs="Arial"/>
          <w:lang w:val="es"/>
        </w:rPr>
        <w:t xml:space="preserve">Universidad de Costa Rica, </w:t>
      </w:r>
      <w:r w:rsidRPr="0072326B">
        <w:rPr>
          <w:rFonts w:ascii="Arial" w:hAnsi="Arial" w:cs="Arial"/>
          <w:lang w:val="es"/>
        </w:rPr>
        <w:t>internacionalización</w:t>
      </w:r>
      <w:r w:rsidR="00E87414" w:rsidRPr="0072326B">
        <w:rPr>
          <w:rFonts w:ascii="Arial" w:hAnsi="Arial" w:cs="Arial"/>
          <w:lang w:val="es"/>
        </w:rPr>
        <w:t xml:space="preserve"> de la educación superior</w:t>
      </w:r>
      <w:r w:rsidRPr="0072326B">
        <w:rPr>
          <w:rFonts w:ascii="Arial" w:hAnsi="Arial" w:cs="Arial"/>
          <w:lang w:val="es"/>
        </w:rPr>
        <w:t xml:space="preserve">, carreras de posgrado, </w:t>
      </w:r>
      <w:r w:rsidR="006C7F35" w:rsidRPr="0072326B">
        <w:rPr>
          <w:rFonts w:ascii="Arial" w:hAnsi="Arial" w:cs="Arial"/>
          <w:lang w:val="es"/>
        </w:rPr>
        <w:t xml:space="preserve">relaciones internacionales del posgrado, </w:t>
      </w:r>
      <w:r w:rsidR="0051187E" w:rsidRPr="0072326B">
        <w:rPr>
          <w:rFonts w:ascii="Arial" w:hAnsi="Arial" w:cs="Arial"/>
          <w:lang w:val="es"/>
        </w:rPr>
        <w:t xml:space="preserve">cooperación </w:t>
      </w:r>
      <w:r w:rsidR="006C7F35" w:rsidRPr="0072326B">
        <w:rPr>
          <w:rFonts w:ascii="Arial" w:hAnsi="Arial" w:cs="Arial"/>
          <w:lang w:val="es"/>
        </w:rPr>
        <w:t>internacional solidaria</w:t>
      </w:r>
      <w:r w:rsidR="00FB3D17" w:rsidRPr="0072326B">
        <w:rPr>
          <w:rFonts w:ascii="Arial" w:hAnsi="Arial" w:cs="Arial"/>
          <w:lang w:val="es"/>
        </w:rPr>
        <w:t>.</w:t>
      </w:r>
    </w:p>
    <w:p w:rsidR="005834D5" w:rsidRPr="0072326B" w:rsidRDefault="005834D5" w:rsidP="00C034E5">
      <w:pPr>
        <w:widowControl w:val="0"/>
        <w:suppressAutoHyphens/>
        <w:autoSpaceDE w:val="0"/>
        <w:autoSpaceDN w:val="0"/>
        <w:adjustRightInd w:val="0"/>
        <w:spacing w:after="0" w:line="240" w:lineRule="auto"/>
        <w:jc w:val="both"/>
        <w:rPr>
          <w:rFonts w:ascii="Arial" w:hAnsi="Arial" w:cs="Arial"/>
          <w:lang w:val="es"/>
        </w:rPr>
      </w:pPr>
    </w:p>
    <w:p w:rsidR="00D1453C" w:rsidRPr="0072326B" w:rsidRDefault="00D1453C" w:rsidP="00D1453C">
      <w:pPr>
        <w:pStyle w:val="NormalWeb"/>
        <w:shd w:val="clear" w:color="auto" w:fill="FFFFFF"/>
        <w:spacing w:before="0" w:beforeAutospacing="0" w:after="0" w:afterAutospacing="0"/>
        <w:jc w:val="center"/>
        <w:rPr>
          <w:rFonts w:ascii="Arial" w:hAnsi="Arial" w:cs="Arial"/>
          <w:color w:val="222222"/>
          <w:sz w:val="22"/>
          <w:szCs w:val="22"/>
        </w:rPr>
      </w:pPr>
      <w:r w:rsidRPr="0072326B">
        <w:rPr>
          <w:rFonts w:ascii="Arial" w:hAnsi="Arial" w:cs="Arial"/>
          <w:color w:val="222222"/>
          <w:sz w:val="22"/>
          <w:szCs w:val="22"/>
        </w:rPr>
        <w:t>ABSTRACT</w:t>
      </w:r>
    </w:p>
    <w:p w:rsidR="00D1453C" w:rsidRPr="0072326B" w:rsidRDefault="00D1453C" w:rsidP="00D1453C">
      <w:pPr>
        <w:pStyle w:val="NormalWeb"/>
        <w:shd w:val="clear" w:color="auto" w:fill="FFFFFF"/>
        <w:spacing w:before="0" w:beforeAutospacing="0" w:after="0" w:afterAutospacing="0"/>
        <w:jc w:val="both"/>
        <w:rPr>
          <w:rFonts w:ascii="Arial" w:hAnsi="Arial" w:cs="Arial"/>
          <w:color w:val="222222"/>
          <w:sz w:val="22"/>
          <w:szCs w:val="22"/>
        </w:rPr>
      </w:pPr>
    </w:p>
    <w:p w:rsidR="00D1453C" w:rsidRPr="0072326B" w:rsidRDefault="00D1453C" w:rsidP="00D1453C">
      <w:pPr>
        <w:pStyle w:val="NormalWeb"/>
        <w:shd w:val="clear" w:color="auto" w:fill="FFFFFF"/>
        <w:spacing w:before="0" w:beforeAutospacing="0" w:after="0" w:afterAutospacing="0"/>
        <w:jc w:val="both"/>
        <w:rPr>
          <w:rFonts w:ascii="Arial" w:hAnsi="Arial" w:cs="Arial"/>
          <w:color w:val="222222"/>
          <w:sz w:val="22"/>
          <w:szCs w:val="22"/>
        </w:rPr>
      </w:pPr>
      <w:proofErr w:type="spellStart"/>
      <w:r w:rsidRPr="0072326B">
        <w:rPr>
          <w:rFonts w:ascii="Arial" w:hAnsi="Arial" w:cs="Arial"/>
          <w:color w:val="222222"/>
          <w:sz w:val="22"/>
          <w:szCs w:val="22"/>
        </w:rPr>
        <w:t>This</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article</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aims</w:t>
      </w:r>
      <w:proofErr w:type="spellEnd"/>
      <w:r w:rsidRPr="0072326B">
        <w:rPr>
          <w:rFonts w:ascii="Arial" w:hAnsi="Arial" w:cs="Arial"/>
          <w:color w:val="222222"/>
          <w:sz w:val="22"/>
          <w:szCs w:val="22"/>
        </w:rPr>
        <w:t xml:space="preserve"> to </w:t>
      </w:r>
      <w:proofErr w:type="spellStart"/>
      <w:r w:rsidRPr="0072326B">
        <w:rPr>
          <w:rFonts w:ascii="Arial" w:hAnsi="Arial" w:cs="Arial"/>
          <w:color w:val="222222"/>
          <w:sz w:val="22"/>
          <w:szCs w:val="22"/>
        </w:rPr>
        <w:t>present</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the</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results</w:t>
      </w:r>
      <w:proofErr w:type="spellEnd"/>
      <w:r w:rsidRPr="0072326B">
        <w:rPr>
          <w:rFonts w:ascii="Arial" w:hAnsi="Arial" w:cs="Arial"/>
          <w:color w:val="222222"/>
          <w:sz w:val="22"/>
          <w:szCs w:val="22"/>
        </w:rPr>
        <w:t xml:space="preserve"> of </w:t>
      </w:r>
      <w:proofErr w:type="spellStart"/>
      <w:r w:rsidRPr="0072326B">
        <w:rPr>
          <w:rFonts w:ascii="Arial" w:hAnsi="Arial" w:cs="Arial"/>
          <w:color w:val="222222"/>
          <w:sz w:val="22"/>
          <w:szCs w:val="22"/>
        </w:rPr>
        <w:t>an</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investigation</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about</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the</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information</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they</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provide</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programs</w:t>
      </w:r>
      <w:proofErr w:type="spellEnd"/>
      <w:r w:rsidRPr="0072326B">
        <w:rPr>
          <w:rFonts w:ascii="Arial" w:hAnsi="Arial" w:cs="Arial"/>
          <w:color w:val="222222"/>
          <w:sz w:val="22"/>
          <w:szCs w:val="22"/>
        </w:rPr>
        <w:t xml:space="preserve"> and </w:t>
      </w:r>
      <w:proofErr w:type="spellStart"/>
      <w:r w:rsidR="0012436F" w:rsidRPr="0072326B">
        <w:rPr>
          <w:rFonts w:ascii="Arial" w:hAnsi="Arial" w:cs="Arial"/>
          <w:color w:val="222222"/>
          <w:sz w:val="22"/>
          <w:szCs w:val="22"/>
        </w:rPr>
        <w:t>pos</w:t>
      </w:r>
      <w:r w:rsidRPr="0072326B">
        <w:rPr>
          <w:rFonts w:ascii="Arial" w:hAnsi="Arial" w:cs="Arial"/>
          <w:color w:val="222222"/>
          <w:sz w:val="22"/>
          <w:szCs w:val="22"/>
        </w:rPr>
        <w:t>graduate</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programs</w:t>
      </w:r>
      <w:proofErr w:type="spellEnd"/>
      <w:r w:rsidRPr="0072326B">
        <w:rPr>
          <w:rFonts w:ascii="Arial" w:hAnsi="Arial" w:cs="Arial"/>
          <w:color w:val="222222"/>
          <w:sz w:val="22"/>
          <w:szCs w:val="22"/>
        </w:rPr>
        <w:t xml:space="preserve"> at </w:t>
      </w:r>
      <w:proofErr w:type="spellStart"/>
      <w:r w:rsidRPr="0072326B">
        <w:rPr>
          <w:rFonts w:ascii="Arial" w:hAnsi="Arial" w:cs="Arial"/>
          <w:color w:val="222222"/>
          <w:sz w:val="22"/>
          <w:szCs w:val="22"/>
        </w:rPr>
        <w:t>the</w:t>
      </w:r>
      <w:proofErr w:type="spellEnd"/>
      <w:r w:rsidRPr="0072326B">
        <w:rPr>
          <w:rFonts w:ascii="Arial" w:hAnsi="Arial" w:cs="Arial"/>
          <w:color w:val="222222"/>
          <w:sz w:val="22"/>
          <w:szCs w:val="22"/>
        </w:rPr>
        <w:t xml:space="preserve"> University of Costa Rica (UCR), for </w:t>
      </w:r>
      <w:proofErr w:type="spellStart"/>
      <w:r w:rsidRPr="0072326B">
        <w:rPr>
          <w:rFonts w:ascii="Arial" w:hAnsi="Arial" w:cs="Arial"/>
          <w:color w:val="222222"/>
          <w:sz w:val="22"/>
          <w:szCs w:val="22"/>
        </w:rPr>
        <w:t>various</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academic</w:t>
      </w:r>
      <w:proofErr w:type="spellEnd"/>
      <w:r w:rsidRPr="0072326B">
        <w:rPr>
          <w:rFonts w:ascii="Arial" w:hAnsi="Arial" w:cs="Arial"/>
          <w:color w:val="222222"/>
          <w:sz w:val="22"/>
          <w:szCs w:val="22"/>
        </w:rPr>
        <w:t xml:space="preserve"> and </w:t>
      </w:r>
      <w:proofErr w:type="spellStart"/>
      <w:r w:rsidRPr="0072326B">
        <w:rPr>
          <w:rFonts w:ascii="Arial" w:hAnsi="Arial" w:cs="Arial"/>
          <w:color w:val="222222"/>
          <w:sz w:val="22"/>
          <w:szCs w:val="22"/>
        </w:rPr>
        <w:t>management</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actions</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that</w:t>
      </w:r>
      <w:proofErr w:type="spellEnd"/>
      <w:r w:rsidRPr="0072326B">
        <w:rPr>
          <w:rFonts w:ascii="Arial" w:hAnsi="Arial" w:cs="Arial"/>
          <w:color w:val="222222"/>
          <w:sz w:val="22"/>
          <w:szCs w:val="22"/>
        </w:rPr>
        <w:t xml:space="preserve"> are </w:t>
      </w:r>
      <w:proofErr w:type="spellStart"/>
      <w:r w:rsidRPr="0072326B">
        <w:rPr>
          <w:rFonts w:ascii="Arial" w:hAnsi="Arial" w:cs="Arial"/>
          <w:color w:val="222222"/>
          <w:sz w:val="22"/>
          <w:szCs w:val="22"/>
        </w:rPr>
        <w:t>performed</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on</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internationalization</w:t>
      </w:r>
      <w:proofErr w:type="spellEnd"/>
      <w:r w:rsidRPr="0072326B">
        <w:rPr>
          <w:rFonts w:ascii="Arial" w:hAnsi="Arial" w:cs="Arial"/>
          <w:color w:val="222222"/>
          <w:sz w:val="22"/>
          <w:szCs w:val="22"/>
        </w:rPr>
        <w:t xml:space="preserve"> of </w:t>
      </w:r>
      <w:proofErr w:type="spellStart"/>
      <w:r w:rsidRPr="0072326B">
        <w:rPr>
          <w:rFonts w:ascii="Arial" w:hAnsi="Arial" w:cs="Arial"/>
          <w:color w:val="222222"/>
          <w:sz w:val="22"/>
          <w:szCs w:val="22"/>
        </w:rPr>
        <w:t>higher</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education</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The</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research</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was</w:t>
      </w:r>
      <w:proofErr w:type="spellEnd"/>
      <w:r w:rsidRPr="0072326B">
        <w:rPr>
          <w:rFonts w:ascii="Arial" w:hAnsi="Arial" w:cs="Arial"/>
          <w:color w:val="222222"/>
          <w:sz w:val="22"/>
          <w:szCs w:val="22"/>
        </w:rPr>
        <w:t xml:space="preserve"> done </w:t>
      </w:r>
      <w:proofErr w:type="spellStart"/>
      <w:r w:rsidRPr="0072326B">
        <w:rPr>
          <w:rFonts w:ascii="Arial" w:hAnsi="Arial" w:cs="Arial"/>
          <w:color w:val="222222"/>
          <w:sz w:val="22"/>
          <w:szCs w:val="22"/>
        </w:rPr>
        <w:t>by</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reviewing</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the</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information</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on</w:t>
      </w:r>
      <w:proofErr w:type="spellEnd"/>
      <w:r w:rsidRPr="0072326B">
        <w:rPr>
          <w:rFonts w:ascii="Arial" w:hAnsi="Arial" w:cs="Arial"/>
          <w:color w:val="222222"/>
          <w:sz w:val="22"/>
          <w:szCs w:val="22"/>
        </w:rPr>
        <w:t xml:space="preserve"> Web </w:t>
      </w:r>
      <w:proofErr w:type="spellStart"/>
      <w:r w:rsidRPr="0072326B">
        <w:rPr>
          <w:rFonts w:ascii="Arial" w:hAnsi="Arial" w:cs="Arial"/>
          <w:color w:val="222222"/>
          <w:sz w:val="22"/>
          <w:szCs w:val="22"/>
        </w:rPr>
        <w:t>pages</w:t>
      </w:r>
      <w:proofErr w:type="spellEnd"/>
      <w:r w:rsidRPr="0072326B">
        <w:rPr>
          <w:rFonts w:ascii="Arial" w:hAnsi="Arial" w:cs="Arial"/>
          <w:color w:val="222222"/>
          <w:sz w:val="22"/>
          <w:szCs w:val="22"/>
        </w:rPr>
        <w:t xml:space="preserve"> and </w:t>
      </w:r>
      <w:proofErr w:type="spellStart"/>
      <w:r w:rsidRPr="0072326B">
        <w:rPr>
          <w:rFonts w:ascii="Arial" w:hAnsi="Arial" w:cs="Arial"/>
          <w:color w:val="222222"/>
          <w:sz w:val="22"/>
          <w:szCs w:val="22"/>
        </w:rPr>
        <w:t>included</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consideration</w:t>
      </w:r>
      <w:proofErr w:type="spellEnd"/>
      <w:r w:rsidRPr="0072326B">
        <w:rPr>
          <w:rFonts w:ascii="Arial" w:hAnsi="Arial" w:cs="Arial"/>
          <w:color w:val="222222"/>
          <w:sz w:val="22"/>
          <w:szCs w:val="22"/>
        </w:rPr>
        <w:t xml:space="preserve"> of </w:t>
      </w:r>
      <w:proofErr w:type="spellStart"/>
      <w:r w:rsidRPr="0072326B">
        <w:rPr>
          <w:rFonts w:ascii="Arial" w:hAnsi="Arial" w:cs="Arial"/>
          <w:color w:val="222222"/>
          <w:sz w:val="22"/>
          <w:szCs w:val="22"/>
        </w:rPr>
        <w:t>aspects</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such</w:t>
      </w:r>
      <w:proofErr w:type="spellEnd"/>
      <w:r w:rsidRPr="0072326B">
        <w:rPr>
          <w:rFonts w:ascii="Arial" w:hAnsi="Arial" w:cs="Arial"/>
          <w:color w:val="222222"/>
          <w:sz w:val="22"/>
          <w:szCs w:val="22"/>
        </w:rPr>
        <w:t xml:space="preserve"> as: a) </w:t>
      </w:r>
      <w:proofErr w:type="spellStart"/>
      <w:r w:rsidRPr="0072326B">
        <w:rPr>
          <w:rFonts w:ascii="Arial" w:hAnsi="Arial" w:cs="Arial"/>
          <w:color w:val="222222"/>
          <w:sz w:val="22"/>
          <w:szCs w:val="22"/>
        </w:rPr>
        <w:t>incorporation</w:t>
      </w:r>
      <w:proofErr w:type="spellEnd"/>
      <w:r w:rsidRPr="0072326B">
        <w:rPr>
          <w:rFonts w:ascii="Arial" w:hAnsi="Arial" w:cs="Arial"/>
          <w:color w:val="222222"/>
          <w:sz w:val="22"/>
          <w:szCs w:val="22"/>
        </w:rPr>
        <w:t xml:space="preserve"> of </w:t>
      </w:r>
      <w:proofErr w:type="spellStart"/>
      <w:r w:rsidRPr="0072326B">
        <w:rPr>
          <w:rFonts w:ascii="Arial" w:hAnsi="Arial" w:cs="Arial"/>
          <w:color w:val="222222"/>
          <w:sz w:val="22"/>
          <w:szCs w:val="22"/>
        </w:rPr>
        <w:t>content</w:t>
      </w:r>
      <w:proofErr w:type="spellEnd"/>
      <w:r w:rsidRPr="0072326B">
        <w:rPr>
          <w:rFonts w:ascii="Arial" w:hAnsi="Arial" w:cs="Arial"/>
          <w:color w:val="222222"/>
          <w:sz w:val="22"/>
          <w:szCs w:val="22"/>
        </w:rPr>
        <w:t xml:space="preserve"> for </w:t>
      </w:r>
      <w:proofErr w:type="spellStart"/>
      <w:r w:rsidRPr="0072326B">
        <w:rPr>
          <w:rFonts w:ascii="Arial" w:hAnsi="Arial" w:cs="Arial"/>
          <w:color w:val="222222"/>
          <w:sz w:val="22"/>
          <w:szCs w:val="22"/>
        </w:rPr>
        <w:t>internationalization</w:t>
      </w:r>
      <w:proofErr w:type="spellEnd"/>
      <w:r w:rsidRPr="0072326B">
        <w:rPr>
          <w:rFonts w:ascii="Arial" w:hAnsi="Arial" w:cs="Arial"/>
          <w:color w:val="222222"/>
          <w:sz w:val="22"/>
          <w:szCs w:val="22"/>
        </w:rPr>
        <w:t xml:space="preserve"> of </w:t>
      </w:r>
      <w:proofErr w:type="spellStart"/>
      <w:r w:rsidRPr="0072326B">
        <w:rPr>
          <w:rFonts w:ascii="Arial" w:hAnsi="Arial" w:cs="Arial"/>
          <w:color w:val="222222"/>
          <w:sz w:val="22"/>
          <w:szCs w:val="22"/>
        </w:rPr>
        <w:t>curricula</w:t>
      </w:r>
      <w:proofErr w:type="spellEnd"/>
      <w:r w:rsidRPr="0072326B">
        <w:rPr>
          <w:rFonts w:ascii="Arial" w:hAnsi="Arial" w:cs="Arial"/>
          <w:color w:val="222222"/>
          <w:sz w:val="22"/>
          <w:szCs w:val="22"/>
        </w:rPr>
        <w:t xml:space="preserve">; b) </w:t>
      </w:r>
      <w:proofErr w:type="spellStart"/>
      <w:r w:rsidRPr="0072326B">
        <w:rPr>
          <w:rFonts w:ascii="Arial" w:hAnsi="Arial" w:cs="Arial"/>
          <w:color w:val="222222"/>
          <w:sz w:val="22"/>
          <w:szCs w:val="22"/>
        </w:rPr>
        <w:t>availability</w:t>
      </w:r>
      <w:proofErr w:type="spellEnd"/>
      <w:r w:rsidRPr="0072326B">
        <w:rPr>
          <w:rFonts w:ascii="Arial" w:hAnsi="Arial" w:cs="Arial"/>
          <w:color w:val="222222"/>
          <w:sz w:val="22"/>
          <w:szCs w:val="22"/>
        </w:rPr>
        <w:t xml:space="preserve"> of </w:t>
      </w:r>
      <w:proofErr w:type="spellStart"/>
      <w:r w:rsidRPr="0072326B">
        <w:rPr>
          <w:rFonts w:ascii="Arial" w:hAnsi="Arial" w:cs="Arial"/>
          <w:color w:val="222222"/>
          <w:sz w:val="22"/>
          <w:szCs w:val="22"/>
        </w:rPr>
        <w:t>own</w:t>
      </w:r>
      <w:proofErr w:type="spellEnd"/>
      <w:r w:rsidRPr="0072326B">
        <w:rPr>
          <w:rFonts w:ascii="Arial" w:hAnsi="Arial" w:cs="Arial"/>
          <w:color w:val="222222"/>
          <w:sz w:val="22"/>
          <w:szCs w:val="22"/>
        </w:rPr>
        <w:t xml:space="preserve"> Web </w:t>
      </w:r>
      <w:proofErr w:type="spellStart"/>
      <w:r w:rsidRPr="0072326B">
        <w:rPr>
          <w:rFonts w:ascii="Arial" w:hAnsi="Arial" w:cs="Arial"/>
          <w:color w:val="222222"/>
          <w:sz w:val="22"/>
          <w:szCs w:val="22"/>
        </w:rPr>
        <w:t>pages</w:t>
      </w:r>
      <w:proofErr w:type="spellEnd"/>
      <w:r w:rsidRPr="0072326B">
        <w:rPr>
          <w:rFonts w:ascii="Arial" w:hAnsi="Arial" w:cs="Arial"/>
          <w:color w:val="222222"/>
          <w:sz w:val="22"/>
          <w:szCs w:val="22"/>
        </w:rPr>
        <w:t xml:space="preserve">; c) </w:t>
      </w:r>
      <w:proofErr w:type="spellStart"/>
      <w:r w:rsidRPr="0072326B">
        <w:rPr>
          <w:rFonts w:ascii="Arial" w:hAnsi="Arial" w:cs="Arial"/>
          <w:color w:val="222222"/>
          <w:sz w:val="22"/>
          <w:szCs w:val="22"/>
        </w:rPr>
        <w:t>dissemination</w:t>
      </w:r>
      <w:proofErr w:type="spellEnd"/>
      <w:r w:rsidRPr="0072326B">
        <w:rPr>
          <w:rFonts w:ascii="Arial" w:hAnsi="Arial" w:cs="Arial"/>
          <w:color w:val="222222"/>
          <w:sz w:val="22"/>
          <w:szCs w:val="22"/>
        </w:rPr>
        <w:t xml:space="preserve"> of </w:t>
      </w:r>
      <w:proofErr w:type="spellStart"/>
      <w:r w:rsidRPr="0072326B">
        <w:rPr>
          <w:rFonts w:ascii="Arial" w:hAnsi="Arial" w:cs="Arial"/>
          <w:color w:val="222222"/>
          <w:sz w:val="22"/>
          <w:szCs w:val="22"/>
        </w:rPr>
        <w:t>the</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research</w:t>
      </w:r>
      <w:proofErr w:type="spellEnd"/>
      <w:r w:rsidRPr="0072326B">
        <w:rPr>
          <w:rFonts w:ascii="Arial" w:hAnsi="Arial" w:cs="Arial"/>
          <w:color w:val="222222"/>
          <w:sz w:val="22"/>
          <w:szCs w:val="22"/>
        </w:rPr>
        <w:t xml:space="preserve"> in </w:t>
      </w:r>
      <w:proofErr w:type="spellStart"/>
      <w:r w:rsidRPr="0072326B">
        <w:rPr>
          <w:rFonts w:ascii="Arial" w:hAnsi="Arial" w:cs="Arial"/>
          <w:color w:val="222222"/>
          <w:sz w:val="22"/>
          <w:szCs w:val="22"/>
        </w:rPr>
        <w:t>which</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you</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work</w:t>
      </w:r>
      <w:proofErr w:type="spellEnd"/>
      <w:r w:rsidRPr="0072326B">
        <w:rPr>
          <w:rFonts w:ascii="Arial" w:hAnsi="Arial" w:cs="Arial"/>
          <w:color w:val="222222"/>
          <w:sz w:val="22"/>
          <w:szCs w:val="22"/>
        </w:rPr>
        <w:t xml:space="preserve">; d) </w:t>
      </w:r>
      <w:proofErr w:type="spellStart"/>
      <w:r w:rsidRPr="0072326B">
        <w:rPr>
          <w:rFonts w:ascii="Arial" w:hAnsi="Arial" w:cs="Arial"/>
          <w:color w:val="222222"/>
          <w:sz w:val="22"/>
          <w:szCs w:val="22"/>
        </w:rPr>
        <w:t>partnerships</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with</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universities</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research</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institutes</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aid</w:t>
      </w:r>
      <w:proofErr w:type="spellEnd"/>
      <w:r w:rsidRPr="0072326B">
        <w:rPr>
          <w:rFonts w:ascii="Arial" w:hAnsi="Arial" w:cs="Arial"/>
          <w:color w:val="222222"/>
          <w:sz w:val="22"/>
          <w:szCs w:val="22"/>
        </w:rPr>
        <w:t xml:space="preserve"> agencies and </w:t>
      </w:r>
      <w:proofErr w:type="spellStart"/>
      <w:r w:rsidRPr="0072326B">
        <w:rPr>
          <w:rFonts w:ascii="Arial" w:hAnsi="Arial" w:cs="Arial"/>
          <w:color w:val="222222"/>
          <w:sz w:val="22"/>
          <w:szCs w:val="22"/>
        </w:rPr>
        <w:t>international</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organizations</w:t>
      </w:r>
      <w:proofErr w:type="spellEnd"/>
      <w:r w:rsidRPr="0072326B">
        <w:rPr>
          <w:rFonts w:ascii="Arial" w:hAnsi="Arial" w:cs="Arial"/>
          <w:color w:val="222222"/>
          <w:sz w:val="22"/>
          <w:szCs w:val="22"/>
        </w:rPr>
        <w:t xml:space="preserve">; e) </w:t>
      </w:r>
      <w:proofErr w:type="spellStart"/>
      <w:r w:rsidRPr="0072326B">
        <w:rPr>
          <w:rFonts w:ascii="Arial" w:hAnsi="Arial" w:cs="Arial"/>
          <w:color w:val="222222"/>
          <w:sz w:val="22"/>
          <w:szCs w:val="22"/>
        </w:rPr>
        <w:t>mastery</w:t>
      </w:r>
      <w:proofErr w:type="spellEnd"/>
      <w:r w:rsidRPr="0072326B">
        <w:rPr>
          <w:rFonts w:ascii="Arial" w:hAnsi="Arial" w:cs="Arial"/>
          <w:color w:val="222222"/>
          <w:sz w:val="22"/>
          <w:szCs w:val="22"/>
        </w:rPr>
        <w:t xml:space="preserve"> of a </w:t>
      </w:r>
      <w:proofErr w:type="spellStart"/>
      <w:r w:rsidRPr="0072326B">
        <w:rPr>
          <w:rFonts w:ascii="Arial" w:hAnsi="Arial" w:cs="Arial"/>
          <w:color w:val="222222"/>
          <w:sz w:val="22"/>
          <w:szCs w:val="22"/>
        </w:rPr>
        <w:t>second</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language</w:t>
      </w:r>
      <w:proofErr w:type="spellEnd"/>
      <w:r w:rsidRPr="0072326B">
        <w:rPr>
          <w:rFonts w:ascii="Arial" w:hAnsi="Arial" w:cs="Arial"/>
          <w:color w:val="222222"/>
          <w:sz w:val="22"/>
          <w:szCs w:val="22"/>
        </w:rPr>
        <w:t xml:space="preserve"> as a </w:t>
      </w:r>
      <w:proofErr w:type="spellStart"/>
      <w:r w:rsidRPr="0072326B">
        <w:rPr>
          <w:rFonts w:ascii="Arial" w:hAnsi="Arial" w:cs="Arial"/>
          <w:color w:val="222222"/>
          <w:sz w:val="22"/>
          <w:szCs w:val="22"/>
        </w:rPr>
        <w:t>requirement</w:t>
      </w:r>
      <w:proofErr w:type="spellEnd"/>
      <w:r w:rsidRPr="0072326B">
        <w:rPr>
          <w:rFonts w:ascii="Arial" w:hAnsi="Arial" w:cs="Arial"/>
          <w:color w:val="222222"/>
          <w:sz w:val="22"/>
          <w:szCs w:val="22"/>
        </w:rPr>
        <w:t xml:space="preserve"> for </w:t>
      </w:r>
      <w:proofErr w:type="spellStart"/>
      <w:r w:rsidRPr="0072326B">
        <w:rPr>
          <w:rFonts w:ascii="Arial" w:hAnsi="Arial" w:cs="Arial"/>
          <w:color w:val="222222"/>
          <w:sz w:val="22"/>
          <w:szCs w:val="22"/>
        </w:rPr>
        <w:t>admission</w:t>
      </w:r>
      <w:proofErr w:type="spellEnd"/>
      <w:r w:rsidRPr="0072326B">
        <w:rPr>
          <w:rFonts w:ascii="Arial" w:hAnsi="Arial" w:cs="Arial"/>
          <w:color w:val="222222"/>
          <w:sz w:val="22"/>
          <w:szCs w:val="22"/>
        </w:rPr>
        <w:t xml:space="preserve"> to </w:t>
      </w:r>
      <w:proofErr w:type="spellStart"/>
      <w:r w:rsidRPr="0072326B">
        <w:rPr>
          <w:rFonts w:ascii="Arial" w:hAnsi="Arial" w:cs="Arial"/>
          <w:color w:val="222222"/>
          <w:sz w:val="22"/>
          <w:szCs w:val="22"/>
        </w:rPr>
        <w:t>programs</w:t>
      </w:r>
      <w:proofErr w:type="spellEnd"/>
      <w:r w:rsidRPr="0072326B">
        <w:rPr>
          <w:rFonts w:ascii="Arial" w:hAnsi="Arial" w:cs="Arial"/>
          <w:color w:val="222222"/>
          <w:sz w:val="22"/>
          <w:szCs w:val="22"/>
        </w:rPr>
        <w:t xml:space="preserve"> and </w:t>
      </w:r>
      <w:proofErr w:type="spellStart"/>
      <w:r w:rsidRPr="0072326B">
        <w:rPr>
          <w:rFonts w:ascii="Arial" w:hAnsi="Arial" w:cs="Arial"/>
          <w:color w:val="222222"/>
          <w:sz w:val="22"/>
          <w:szCs w:val="22"/>
        </w:rPr>
        <w:t>careers</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We</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conclude</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that</w:t>
      </w:r>
      <w:proofErr w:type="spellEnd"/>
      <w:r w:rsidRPr="0072326B">
        <w:rPr>
          <w:rFonts w:ascii="Arial" w:hAnsi="Arial" w:cs="Arial"/>
          <w:color w:val="222222"/>
          <w:sz w:val="22"/>
          <w:szCs w:val="22"/>
        </w:rPr>
        <w:t xml:space="preserve">, to date, </w:t>
      </w:r>
      <w:proofErr w:type="spellStart"/>
      <w:r w:rsidRPr="0072326B">
        <w:rPr>
          <w:rFonts w:ascii="Arial" w:hAnsi="Arial" w:cs="Arial"/>
          <w:color w:val="222222"/>
          <w:sz w:val="22"/>
          <w:szCs w:val="22"/>
        </w:rPr>
        <w:t>internationalization</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does</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not</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seem</w:t>
      </w:r>
      <w:proofErr w:type="spellEnd"/>
      <w:r w:rsidRPr="0072326B">
        <w:rPr>
          <w:rFonts w:ascii="Arial" w:hAnsi="Arial" w:cs="Arial"/>
          <w:color w:val="222222"/>
          <w:sz w:val="22"/>
          <w:szCs w:val="22"/>
        </w:rPr>
        <w:t xml:space="preserve"> to </w:t>
      </w:r>
      <w:proofErr w:type="spellStart"/>
      <w:r w:rsidRPr="0072326B">
        <w:rPr>
          <w:rFonts w:ascii="Arial" w:hAnsi="Arial" w:cs="Arial"/>
          <w:color w:val="222222"/>
          <w:sz w:val="22"/>
          <w:szCs w:val="22"/>
        </w:rPr>
        <w:t>have</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been</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still</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an</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issue</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that</w:t>
      </w:r>
      <w:proofErr w:type="spellEnd"/>
      <w:r w:rsidRPr="0072326B">
        <w:rPr>
          <w:rFonts w:ascii="Arial" w:hAnsi="Arial" w:cs="Arial"/>
          <w:color w:val="222222"/>
          <w:sz w:val="22"/>
          <w:szCs w:val="22"/>
        </w:rPr>
        <w:t xml:space="preserve"> has come to </w:t>
      </w:r>
      <w:proofErr w:type="spellStart"/>
      <w:r w:rsidRPr="0072326B">
        <w:rPr>
          <w:rFonts w:ascii="Arial" w:hAnsi="Arial" w:cs="Arial"/>
          <w:color w:val="222222"/>
          <w:sz w:val="22"/>
          <w:szCs w:val="22"/>
        </w:rPr>
        <w:t>have</w:t>
      </w:r>
      <w:proofErr w:type="spellEnd"/>
      <w:r w:rsidRPr="0072326B">
        <w:rPr>
          <w:rFonts w:ascii="Arial" w:hAnsi="Arial" w:cs="Arial"/>
          <w:color w:val="222222"/>
          <w:sz w:val="22"/>
          <w:szCs w:val="22"/>
        </w:rPr>
        <w:t xml:space="preserve"> a </w:t>
      </w:r>
      <w:proofErr w:type="spellStart"/>
      <w:r w:rsidRPr="0072326B">
        <w:rPr>
          <w:rFonts w:ascii="Arial" w:hAnsi="Arial" w:cs="Arial"/>
          <w:color w:val="222222"/>
          <w:sz w:val="22"/>
          <w:szCs w:val="22"/>
        </w:rPr>
        <w:t>greater</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presence</w:t>
      </w:r>
      <w:proofErr w:type="spellEnd"/>
      <w:r w:rsidRPr="0072326B">
        <w:rPr>
          <w:rFonts w:ascii="Arial" w:hAnsi="Arial" w:cs="Arial"/>
          <w:color w:val="222222"/>
          <w:sz w:val="22"/>
          <w:szCs w:val="22"/>
        </w:rPr>
        <w:t xml:space="preserve"> in </w:t>
      </w:r>
      <w:proofErr w:type="spellStart"/>
      <w:r w:rsidRPr="0072326B">
        <w:rPr>
          <w:rFonts w:ascii="Arial" w:hAnsi="Arial" w:cs="Arial"/>
          <w:color w:val="222222"/>
          <w:sz w:val="22"/>
          <w:szCs w:val="22"/>
        </w:rPr>
        <w:t>the</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activities</w:t>
      </w:r>
      <w:proofErr w:type="spellEnd"/>
      <w:r w:rsidRPr="0072326B">
        <w:rPr>
          <w:rFonts w:ascii="Arial" w:hAnsi="Arial" w:cs="Arial"/>
          <w:color w:val="222222"/>
          <w:sz w:val="22"/>
          <w:szCs w:val="22"/>
        </w:rPr>
        <w:t xml:space="preserve"> of </w:t>
      </w:r>
      <w:proofErr w:type="spellStart"/>
      <w:r w:rsidRPr="0072326B">
        <w:rPr>
          <w:rFonts w:ascii="Arial" w:hAnsi="Arial" w:cs="Arial"/>
          <w:color w:val="222222"/>
          <w:sz w:val="22"/>
          <w:szCs w:val="22"/>
        </w:rPr>
        <w:t>management</w:t>
      </w:r>
      <w:proofErr w:type="spellEnd"/>
      <w:r w:rsidRPr="0072326B">
        <w:rPr>
          <w:rFonts w:ascii="Arial" w:hAnsi="Arial" w:cs="Arial"/>
          <w:color w:val="222222"/>
          <w:sz w:val="22"/>
          <w:szCs w:val="22"/>
        </w:rPr>
        <w:t xml:space="preserve"> and </w:t>
      </w:r>
      <w:proofErr w:type="spellStart"/>
      <w:r w:rsidRPr="0072326B">
        <w:rPr>
          <w:rFonts w:ascii="Arial" w:hAnsi="Arial" w:cs="Arial"/>
          <w:color w:val="222222"/>
          <w:sz w:val="22"/>
          <w:szCs w:val="22"/>
        </w:rPr>
        <w:t>information</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disclosure</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conducting</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programs</w:t>
      </w:r>
      <w:proofErr w:type="spellEnd"/>
      <w:r w:rsidRPr="0072326B">
        <w:rPr>
          <w:rFonts w:ascii="Arial" w:hAnsi="Arial" w:cs="Arial"/>
          <w:color w:val="222222"/>
          <w:sz w:val="22"/>
          <w:szCs w:val="22"/>
        </w:rPr>
        <w:t xml:space="preserve"> and </w:t>
      </w:r>
      <w:proofErr w:type="spellStart"/>
      <w:r w:rsidRPr="0072326B">
        <w:rPr>
          <w:rFonts w:ascii="Arial" w:hAnsi="Arial" w:cs="Arial"/>
          <w:color w:val="222222"/>
          <w:sz w:val="22"/>
          <w:szCs w:val="22"/>
        </w:rPr>
        <w:t>postgraduate</w:t>
      </w:r>
      <w:proofErr w:type="spellEnd"/>
      <w:r w:rsidRPr="0072326B">
        <w:rPr>
          <w:rFonts w:ascii="Arial" w:hAnsi="Arial" w:cs="Arial"/>
          <w:color w:val="222222"/>
          <w:sz w:val="22"/>
          <w:szCs w:val="22"/>
        </w:rPr>
        <w:t xml:space="preserve"> </w:t>
      </w:r>
      <w:proofErr w:type="spellStart"/>
      <w:r w:rsidRPr="0072326B">
        <w:rPr>
          <w:rFonts w:ascii="Arial" w:hAnsi="Arial" w:cs="Arial"/>
          <w:color w:val="222222"/>
          <w:sz w:val="22"/>
          <w:szCs w:val="22"/>
        </w:rPr>
        <w:t>courses</w:t>
      </w:r>
      <w:proofErr w:type="spellEnd"/>
      <w:r w:rsidRPr="0072326B">
        <w:rPr>
          <w:rFonts w:ascii="Arial" w:hAnsi="Arial" w:cs="Arial"/>
          <w:color w:val="222222"/>
          <w:sz w:val="22"/>
          <w:szCs w:val="22"/>
        </w:rPr>
        <w:t xml:space="preserve"> of </w:t>
      </w:r>
      <w:proofErr w:type="spellStart"/>
      <w:r w:rsidRPr="0072326B">
        <w:rPr>
          <w:rFonts w:ascii="Arial" w:hAnsi="Arial" w:cs="Arial"/>
          <w:color w:val="222222"/>
          <w:sz w:val="22"/>
          <w:szCs w:val="22"/>
        </w:rPr>
        <w:t>the</w:t>
      </w:r>
      <w:proofErr w:type="spellEnd"/>
      <w:r w:rsidRPr="0072326B">
        <w:rPr>
          <w:rFonts w:ascii="Arial" w:hAnsi="Arial" w:cs="Arial"/>
          <w:color w:val="222222"/>
          <w:sz w:val="22"/>
          <w:szCs w:val="22"/>
        </w:rPr>
        <w:t xml:space="preserve"> UCR.</w:t>
      </w:r>
    </w:p>
    <w:p w:rsidR="00D1453C" w:rsidRPr="0072326B" w:rsidRDefault="00D1453C" w:rsidP="00D1453C">
      <w:pPr>
        <w:pStyle w:val="NormalWeb"/>
        <w:shd w:val="clear" w:color="auto" w:fill="FFFFFF"/>
        <w:spacing w:before="0" w:beforeAutospacing="0" w:after="0" w:afterAutospacing="0"/>
        <w:jc w:val="both"/>
        <w:rPr>
          <w:rFonts w:ascii="Arial" w:hAnsi="Arial" w:cs="Arial"/>
          <w:color w:val="222222"/>
          <w:sz w:val="22"/>
          <w:szCs w:val="22"/>
        </w:rPr>
      </w:pPr>
    </w:p>
    <w:p w:rsidR="00D1453C" w:rsidRPr="0072326B" w:rsidRDefault="00D1453C" w:rsidP="00D1453C">
      <w:pPr>
        <w:widowControl w:val="0"/>
        <w:suppressAutoHyphens/>
        <w:autoSpaceDE w:val="0"/>
        <w:autoSpaceDN w:val="0"/>
        <w:adjustRightInd w:val="0"/>
        <w:spacing w:after="0" w:line="240" w:lineRule="auto"/>
        <w:jc w:val="both"/>
        <w:rPr>
          <w:rFonts w:ascii="Arial" w:hAnsi="Arial" w:cs="Arial"/>
          <w:lang w:val="es"/>
        </w:rPr>
      </w:pPr>
      <w:proofErr w:type="spellStart"/>
      <w:r w:rsidRPr="0072326B">
        <w:rPr>
          <w:rStyle w:val="Textoennegrita"/>
          <w:rFonts w:ascii="Arial" w:hAnsi="Arial" w:cs="Arial"/>
          <w:color w:val="222222"/>
        </w:rPr>
        <w:t>Keywords</w:t>
      </w:r>
      <w:proofErr w:type="spellEnd"/>
      <w:r w:rsidRPr="0072326B">
        <w:rPr>
          <w:rStyle w:val="Textoennegrita"/>
          <w:rFonts w:ascii="Arial" w:hAnsi="Arial" w:cs="Arial"/>
          <w:color w:val="222222"/>
        </w:rPr>
        <w:t>:</w:t>
      </w:r>
      <w:r w:rsidRPr="0072326B">
        <w:rPr>
          <w:rStyle w:val="apple-converted-space"/>
          <w:rFonts w:ascii="Arial" w:hAnsi="Arial" w:cs="Arial"/>
          <w:color w:val="222222"/>
        </w:rPr>
        <w:t> </w:t>
      </w:r>
      <w:r w:rsidRPr="0072326B">
        <w:rPr>
          <w:rFonts w:ascii="Arial" w:hAnsi="Arial" w:cs="Arial"/>
          <w:color w:val="222222"/>
        </w:rPr>
        <w:t xml:space="preserve">University of Costa Rica, </w:t>
      </w:r>
      <w:proofErr w:type="spellStart"/>
      <w:r w:rsidRPr="0072326B">
        <w:rPr>
          <w:rFonts w:ascii="Arial" w:hAnsi="Arial" w:cs="Arial"/>
          <w:color w:val="222222"/>
        </w:rPr>
        <w:t>internationalization</w:t>
      </w:r>
      <w:proofErr w:type="spellEnd"/>
      <w:r w:rsidRPr="0072326B">
        <w:rPr>
          <w:rFonts w:ascii="Arial" w:hAnsi="Arial" w:cs="Arial"/>
          <w:color w:val="222222"/>
        </w:rPr>
        <w:t xml:space="preserve"> of </w:t>
      </w:r>
      <w:proofErr w:type="spellStart"/>
      <w:r w:rsidRPr="0072326B">
        <w:rPr>
          <w:rFonts w:ascii="Arial" w:hAnsi="Arial" w:cs="Arial"/>
          <w:color w:val="222222"/>
        </w:rPr>
        <w:t>higher</w:t>
      </w:r>
      <w:proofErr w:type="spellEnd"/>
      <w:r w:rsidRPr="0072326B">
        <w:rPr>
          <w:rFonts w:ascii="Arial" w:hAnsi="Arial" w:cs="Arial"/>
          <w:color w:val="222222"/>
        </w:rPr>
        <w:t xml:space="preserve"> </w:t>
      </w:r>
      <w:proofErr w:type="spellStart"/>
      <w:r w:rsidRPr="0072326B">
        <w:rPr>
          <w:rFonts w:ascii="Arial" w:hAnsi="Arial" w:cs="Arial"/>
          <w:color w:val="222222"/>
        </w:rPr>
        <w:t>education</w:t>
      </w:r>
      <w:proofErr w:type="spellEnd"/>
      <w:r w:rsidRPr="0072326B">
        <w:rPr>
          <w:rFonts w:ascii="Arial" w:hAnsi="Arial" w:cs="Arial"/>
          <w:color w:val="222222"/>
        </w:rPr>
        <w:t xml:space="preserve">, </w:t>
      </w:r>
      <w:proofErr w:type="spellStart"/>
      <w:r w:rsidRPr="0072326B">
        <w:rPr>
          <w:rFonts w:ascii="Arial" w:hAnsi="Arial" w:cs="Arial"/>
          <w:color w:val="222222"/>
        </w:rPr>
        <w:t>postgraduate</w:t>
      </w:r>
      <w:proofErr w:type="spellEnd"/>
      <w:r w:rsidRPr="0072326B">
        <w:rPr>
          <w:rFonts w:ascii="Arial" w:hAnsi="Arial" w:cs="Arial"/>
          <w:color w:val="222222"/>
        </w:rPr>
        <w:t xml:space="preserve"> </w:t>
      </w:r>
      <w:proofErr w:type="spellStart"/>
      <w:r w:rsidRPr="0072326B">
        <w:rPr>
          <w:rFonts w:ascii="Arial" w:hAnsi="Arial" w:cs="Arial"/>
          <w:color w:val="222222"/>
        </w:rPr>
        <w:t>programs</w:t>
      </w:r>
      <w:proofErr w:type="spellEnd"/>
      <w:r w:rsidRPr="0072326B">
        <w:rPr>
          <w:rFonts w:ascii="Arial" w:hAnsi="Arial" w:cs="Arial"/>
          <w:color w:val="222222"/>
        </w:rPr>
        <w:t xml:space="preserve">, </w:t>
      </w:r>
      <w:proofErr w:type="spellStart"/>
      <w:r w:rsidRPr="0072326B">
        <w:rPr>
          <w:rFonts w:ascii="Arial" w:hAnsi="Arial" w:cs="Arial"/>
          <w:color w:val="222222"/>
        </w:rPr>
        <w:t>postgraduate</w:t>
      </w:r>
      <w:proofErr w:type="spellEnd"/>
      <w:r w:rsidRPr="0072326B">
        <w:rPr>
          <w:rFonts w:ascii="Arial" w:hAnsi="Arial" w:cs="Arial"/>
          <w:color w:val="222222"/>
        </w:rPr>
        <w:t xml:space="preserve"> </w:t>
      </w:r>
      <w:proofErr w:type="spellStart"/>
      <w:r w:rsidRPr="0072326B">
        <w:rPr>
          <w:rFonts w:ascii="Arial" w:hAnsi="Arial" w:cs="Arial"/>
          <w:color w:val="222222"/>
        </w:rPr>
        <w:t>international</w:t>
      </w:r>
      <w:proofErr w:type="spellEnd"/>
      <w:r w:rsidRPr="0072326B">
        <w:rPr>
          <w:rFonts w:ascii="Arial" w:hAnsi="Arial" w:cs="Arial"/>
          <w:color w:val="222222"/>
        </w:rPr>
        <w:t xml:space="preserve"> </w:t>
      </w:r>
      <w:proofErr w:type="spellStart"/>
      <w:r w:rsidRPr="0072326B">
        <w:rPr>
          <w:rFonts w:ascii="Arial" w:hAnsi="Arial" w:cs="Arial"/>
          <w:color w:val="222222"/>
        </w:rPr>
        <w:t>relations</w:t>
      </w:r>
      <w:proofErr w:type="spellEnd"/>
      <w:r w:rsidRPr="0072326B">
        <w:rPr>
          <w:rFonts w:ascii="Arial" w:hAnsi="Arial" w:cs="Arial"/>
          <w:color w:val="222222"/>
        </w:rPr>
        <w:t xml:space="preserve">, </w:t>
      </w:r>
      <w:proofErr w:type="spellStart"/>
      <w:r w:rsidRPr="0072326B">
        <w:rPr>
          <w:rFonts w:ascii="Arial" w:hAnsi="Arial" w:cs="Arial"/>
          <w:color w:val="222222"/>
        </w:rPr>
        <w:t>international</w:t>
      </w:r>
      <w:proofErr w:type="spellEnd"/>
      <w:r w:rsidRPr="0072326B">
        <w:rPr>
          <w:rFonts w:ascii="Arial" w:hAnsi="Arial" w:cs="Arial"/>
          <w:color w:val="222222"/>
        </w:rPr>
        <w:t xml:space="preserve"> </w:t>
      </w:r>
      <w:proofErr w:type="spellStart"/>
      <w:r w:rsidRPr="0072326B">
        <w:rPr>
          <w:rFonts w:ascii="Arial" w:hAnsi="Arial" w:cs="Arial"/>
          <w:color w:val="222222"/>
        </w:rPr>
        <w:t>cooperation</w:t>
      </w:r>
      <w:proofErr w:type="spellEnd"/>
      <w:r w:rsidRPr="0072326B">
        <w:rPr>
          <w:rFonts w:ascii="Arial" w:hAnsi="Arial" w:cs="Arial"/>
          <w:color w:val="222222"/>
        </w:rPr>
        <w:t xml:space="preserve"> and </w:t>
      </w:r>
      <w:proofErr w:type="spellStart"/>
      <w:r w:rsidRPr="0072326B">
        <w:rPr>
          <w:rFonts w:ascii="Arial" w:hAnsi="Arial" w:cs="Arial"/>
          <w:color w:val="222222"/>
        </w:rPr>
        <w:t>solidarity</w:t>
      </w:r>
      <w:proofErr w:type="spellEnd"/>
      <w:r w:rsidRPr="0072326B">
        <w:rPr>
          <w:rFonts w:ascii="Arial" w:hAnsi="Arial" w:cs="Arial"/>
          <w:color w:val="222222"/>
        </w:rPr>
        <w:t>.</w:t>
      </w:r>
    </w:p>
    <w:p w:rsidR="00D1453C" w:rsidRPr="0072326B" w:rsidRDefault="00D1453C" w:rsidP="00C034E5">
      <w:pPr>
        <w:widowControl w:val="0"/>
        <w:suppressAutoHyphens/>
        <w:autoSpaceDE w:val="0"/>
        <w:autoSpaceDN w:val="0"/>
        <w:adjustRightInd w:val="0"/>
        <w:spacing w:after="0" w:line="240" w:lineRule="auto"/>
        <w:jc w:val="both"/>
        <w:rPr>
          <w:rFonts w:ascii="Arial" w:hAnsi="Arial" w:cs="Arial"/>
          <w:lang w:val="es"/>
        </w:rPr>
      </w:pPr>
    </w:p>
    <w:p w:rsidR="00AA71CB" w:rsidRPr="0072326B" w:rsidRDefault="0004558F" w:rsidP="00C034E5">
      <w:pPr>
        <w:widowControl w:val="0"/>
        <w:suppressAutoHyphens/>
        <w:autoSpaceDE w:val="0"/>
        <w:autoSpaceDN w:val="0"/>
        <w:adjustRightInd w:val="0"/>
        <w:spacing w:after="0" w:line="240" w:lineRule="auto"/>
        <w:jc w:val="both"/>
        <w:rPr>
          <w:rFonts w:ascii="Arial" w:hAnsi="Arial" w:cs="Arial"/>
          <w:b/>
          <w:lang w:val="es"/>
        </w:rPr>
      </w:pPr>
      <w:r w:rsidRPr="0072326B">
        <w:rPr>
          <w:rFonts w:ascii="Arial" w:hAnsi="Arial" w:cs="Arial"/>
          <w:lang w:val="es"/>
        </w:rPr>
        <w:t>I.</w:t>
      </w:r>
      <w:r w:rsidRPr="0072326B">
        <w:rPr>
          <w:rFonts w:ascii="Arial" w:hAnsi="Arial" w:cs="Arial"/>
          <w:lang w:val="es"/>
        </w:rPr>
        <w:tab/>
      </w:r>
      <w:r w:rsidR="00AA71CB" w:rsidRPr="0072326B">
        <w:rPr>
          <w:rFonts w:ascii="Arial" w:hAnsi="Arial" w:cs="Arial"/>
          <w:b/>
          <w:lang w:val="es"/>
        </w:rPr>
        <w:t>Introducción</w:t>
      </w:r>
    </w:p>
    <w:p w:rsidR="00AA71CB" w:rsidRPr="0072326B" w:rsidRDefault="00AA71CB" w:rsidP="00C034E5">
      <w:pPr>
        <w:widowControl w:val="0"/>
        <w:suppressAutoHyphens/>
        <w:autoSpaceDE w:val="0"/>
        <w:autoSpaceDN w:val="0"/>
        <w:adjustRightInd w:val="0"/>
        <w:spacing w:after="0" w:line="240" w:lineRule="auto"/>
        <w:jc w:val="both"/>
        <w:rPr>
          <w:rFonts w:ascii="Arial" w:hAnsi="Arial" w:cs="Arial"/>
          <w:lang w:val="es"/>
        </w:rPr>
      </w:pPr>
    </w:p>
    <w:p w:rsidR="0004558F" w:rsidRPr="0072326B" w:rsidRDefault="0004558F"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La internacionalización es un tema </w:t>
      </w:r>
      <w:r w:rsidR="00AB2645" w:rsidRPr="0072326B">
        <w:rPr>
          <w:rFonts w:ascii="Arial" w:hAnsi="Arial" w:cs="Arial"/>
          <w:lang w:val="es"/>
        </w:rPr>
        <w:t>que</w:t>
      </w:r>
      <w:r w:rsidRPr="0072326B">
        <w:rPr>
          <w:rFonts w:ascii="Arial" w:hAnsi="Arial" w:cs="Arial"/>
          <w:lang w:val="es"/>
        </w:rPr>
        <w:t xml:space="preserve"> </w:t>
      </w:r>
      <w:r w:rsidR="00AA3072" w:rsidRPr="0072326B">
        <w:rPr>
          <w:rFonts w:ascii="Arial" w:hAnsi="Arial" w:cs="Arial"/>
          <w:lang w:val="es"/>
        </w:rPr>
        <w:t xml:space="preserve">desde hace ya más de dos décadas ha tomado un lugar de importancia </w:t>
      </w:r>
      <w:r w:rsidRPr="0072326B">
        <w:rPr>
          <w:rFonts w:ascii="Arial" w:hAnsi="Arial" w:cs="Arial"/>
          <w:lang w:val="es"/>
        </w:rPr>
        <w:t>en la investigación especializada</w:t>
      </w:r>
      <w:r w:rsidR="00AA3072" w:rsidRPr="0072326B">
        <w:rPr>
          <w:rFonts w:ascii="Arial" w:hAnsi="Arial" w:cs="Arial"/>
          <w:lang w:val="es"/>
        </w:rPr>
        <w:t xml:space="preserve">, </w:t>
      </w:r>
      <w:r w:rsidR="00815D33" w:rsidRPr="0072326B">
        <w:rPr>
          <w:rFonts w:ascii="Arial" w:hAnsi="Arial" w:cs="Arial"/>
          <w:lang w:val="es"/>
        </w:rPr>
        <w:t>lo mismo que</w:t>
      </w:r>
      <w:r w:rsidRPr="0072326B">
        <w:rPr>
          <w:rFonts w:ascii="Arial" w:hAnsi="Arial" w:cs="Arial"/>
          <w:lang w:val="es"/>
        </w:rPr>
        <w:t xml:space="preserve"> en los discursos institucionales sobre la educación superior</w:t>
      </w:r>
      <w:r w:rsidR="00D94833" w:rsidRPr="0072326B">
        <w:rPr>
          <w:rFonts w:ascii="Arial" w:hAnsi="Arial" w:cs="Arial"/>
          <w:lang w:val="es"/>
        </w:rPr>
        <w:t xml:space="preserve">. </w:t>
      </w:r>
      <w:r w:rsidR="00D2605A" w:rsidRPr="0072326B">
        <w:rPr>
          <w:rFonts w:ascii="Arial" w:hAnsi="Arial" w:cs="Arial"/>
          <w:lang w:val="es"/>
        </w:rPr>
        <w:t xml:space="preserve">En su abordaje y formulaciones </w:t>
      </w:r>
      <w:r w:rsidR="00AA3072" w:rsidRPr="0072326B">
        <w:rPr>
          <w:rFonts w:ascii="Arial" w:hAnsi="Arial" w:cs="Arial"/>
          <w:lang w:val="es"/>
        </w:rPr>
        <w:t xml:space="preserve">entran en </w:t>
      </w:r>
      <w:r w:rsidR="00D813AF" w:rsidRPr="0072326B">
        <w:rPr>
          <w:rFonts w:ascii="Arial" w:hAnsi="Arial" w:cs="Arial"/>
          <w:lang w:val="es"/>
        </w:rPr>
        <w:t>consideración</w:t>
      </w:r>
      <w:r w:rsidR="00D94833" w:rsidRPr="0072326B">
        <w:rPr>
          <w:rFonts w:ascii="Arial" w:hAnsi="Arial" w:cs="Arial"/>
          <w:lang w:val="es"/>
        </w:rPr>
        <w:t xml:space="preserve"> los más diversos aspectos </w:t>
      </w:r>
      <w:r w:rsidR="00D94833" w:rsidRPr="0072326B">
        <w:rPr>
          <w:rFonts w:ascii="Arial" w:hAnsi="Arial" w:cs="Arial"/>
          <w:lang w:val="es"/>
        </w:rPr>
        <w:lastRenderedPageBreak/>
        <w:t xml:space="preserve">del quehacer académico e institucional de la universidad, </w:t>
      </w:r>
      <w:r w:rsidR="00293683" w:rsidRPr="0072326B">
        <w:rPr>
          <w:rFonts w:ascii="Arial" w:hAnsi="Arial" w:cs="Arial"/>
          <w:lang w:val="es"/>
        </w:rPr>
        <w:t>cuanto</w:t>
      </w:r>
      <w:r w:rsidR="00D94833" w:rsidRPr="0072326B">
        <w:rPr>
          <w:rFonts w:ascii="Arial" w:hAnsi="Arial" w:cs="Arial"/>
          <w:lang w:val="es"/>
        </w:rPr>
        <w:t xml:space="preserve"> que se plantean </w:t>
      </w:r>
      <w:r w:rsidR="00293683" w:rsidRPr="0072326B">
        <w:rPr>
          <w:rFonts w:ascii="Arial" w:hAnsi="Arial" w:cs="Arial"/>
          <w:lang w:val="es"/>
        </w:rPr>
        <w:t xml:space="preserve">también </w:t>
      </w:r>
      <w:r w:rsidR="00D94833" w:rsidRPr="0072326B">
        <w:rPr>
          <w:rFonts w:ascii="Arial" w:hAnsi="Arial" w:cs="Arial"/>
          <w:lang w:val="es"/>
        </w:rPr>
        <w:t xml:space="preserve">distintas modalidades o énfasis en los que puede </w:t>
      </w:r>
      <w:r w:rsidR="00955E3B" w:rsidRPr="0072326B">
        <w:rPr>
          <w:rFonts w:ascii="Arial" w:hAnsi="Arial" w:cs="Arial"/>
          <w:lang w:val="es"/>
        </w:rPr>
        <w:t>ponerse de manifiesto</w:t>
      </w:r>
      <w:r w:rsidR="00D94833" w:rsidRPr="0072326B">
        <w:rPr>
          <w:rFonts w:ascii="Arial" w:hAnsi="Arial" w:cs="Arial"/>
          <w:lang w:val="es"/>
        </w:rPr>
        <w:t xml:space="preserve"> el desarrollo de acciones de internacionalización</w:t>
      </w:r>
      <w:r w:rsidR="00293683" w:rsidRPr="0072326B">
        <w:rPr>
          <w:rFonts w:ascii="Arial" w:hAnsi="Arial" w:cs="Arial"/>
          <w:lang w:val="es"/>
        </w:rPr>
        <w:t xml:space="preserve"> en la universidad</w:t>
      </w:r>
      <w:r w:rsidR="00D94833" w:rsidRPr="0072326B">
        <w:rPr>
          <w:rFonts w:ascii="Arial" w:hAnsi="Arial" w:cs="Arial"/>
          <w:lang w:val="es"/>
        </w:rPr>
        <w:t xml:space="preserve">, según </w:t>
      </w:r>
      <w:r w:rsidR="00BA2F30" w:rsidRPr="0072326B">
        <w:rPr>
          <w:rFonts w:ascii="Arial" w:hAnsi="Arial" w:cs="Arial"/>
          <w:lang w:val="es"/>
        </w:rPr>
        <w:t xml:space="preserve">sean </w:t>
      </w:r>
      <w:r w:rsidR="00D94833" w:rsidRPr="0072326B">
        <w:rPr>
          <w:rFonts w:ascii="Arial" w:hAnsi="Arial" w:cs="Arial"/>
          <w:lang w:val="es"/>
        </w:rPr>
        <w:t xml:space="preserve">las especificidades </w:t>
      </w:r>
      <w:r w:rsidR="00BA2F30" w:rsidRPr="0072326B">
        <w:rPr>
          <w:rFonts w:ascii="Arial" w:hAnsi="Arial" w:cs="Arial"/>
          <w:lang w:val="es"/>
        </w:rPr>
        <w:t>que caracterizan a</w:t>
      </w:r>
      <w:r w:rsidR="00D94833" w:rsidRPr="0072326B">
        <w:rPr>
          <w:rFonts w:ascii="Arial" w:hAnsi="Arial" w:cs="Arial"/>
          <w:lang w:val="es"/>
        </w:rPr>
        <w:t xml:space="preserve"> cada</w:t>
      </w:r>
      <w:r w:rsidR="004F3598" w:rsidRPr="0072326B">
        <w:rPr>
          <w:rFonts w:ascii="Arial" w:hAnsi="Arial" w:cs="Arial"/>
          <w:lang w:val="es"/>
        </w:rPr>
        <w:t xml:space="preserve"> </w:t>
      </w:r>
      <w:r w:rsidR="00293683" w:rsidRPr="0072326B">
        <w:rPr>
          <w:rFonts w:ascii="Arial" w:hAnsi="Arial" w:cs="Arial"/>
          <w:lang w:val="es"/>
        </w:rPr>
        <w:t>institución</w:t>
      </w:r>
      <w:r w:rsidR="00D94833" w:rsidRPr="0072326B">
        <w:rPr>
          <w:rFonts w:ascii="Arial" w:hAnsi="Arial" w:cs="Arial"/>
          <w:lang w:val="es"/>
        </w:rPr>
        <w:t xml:space="preserve"> y según </w:t>
      </w:r>
      <w:r w:rsidR="00BA2F30" w:rsidRPr="0072326B">
        <w:rPr>
          <w:rFonts w:ascii="Arial" w:hAnsi="Arial" w:cs="Arial"/>
          <w:lang w:val="es"/>
        </w:rPr>
        <w:t>l</w:t>
      </w:r>
      <w:r w:rsidR="00F81566" w:rsidRPr="0072326B">
        <w:rPr>
          <w:rFonts w:ascii="Arial" w:hAnsi="Arial" w:cs="Arial"/>
          <w:lang w:val="es"/>
        </w:rPr>
        <w:t>a</w:t>
      </w:r>
      <w:r w:rsidR="00BA2F30" w:rsidRPr="0072326B">
        <w:rPr>
          <w:rFonts w:ascii="Arial" w:hAnsi="Arial" w:cs="Arial"/>
          <w:lang w:val="es"/>
        </w:rPr>
        <w:t>s</w:t>
      </w:r>
      <w:r w:rsidR="00D94833" w:rsidRPr="0072326B">
        <w:rPr>
          <w:rFonts w:ascii="Arial" w:hAnsi="Arial" w:cs="Arial"/>
          <w:lang w:val="es"/>
        </w:rPr>
        <w:t xml:space="preserve"> </w:t>
      </w:r>
      <w:r w:rsidR="00293683" w:rsidRPr="0072326B">
        <w:rPr>
          <w:rFonts w:ascii="Arial" w:hAnsi="Arial" w:cs="Arial"/>
          <w:lang w:val="es"/>
        </w:rPr>
        <w:t>concretas</w:t>
      </w:r>
      <w:r w:rsidR="00D94833" w:rsidRPr="0072326B">
        <w:rPr>
          <w:rFonts w:ascii="Arial" w:hAnsi="Arial" w:cs="Arial"/>
          <w:lang w:val="es"/>
        </w:rPr>
        <w:t xml:space="preserve"> </w:t>
      </w:r>
      <w:r w:rsidR="00F81566" w:rsidRPr="0072326B">
        <w:rPr>
          <w:rFonts w:ascii="Arial" w:hAnsi="Arial" w:cs="Arial"/>
          <w:lang w:val="es"/>
        </w:rPr>
        <w:t xml:space="preserve">identidades y </w:t>
      </w:r>
      <w:r w:rsidR="00D94833" w:rsidRPr="0072326B">
        <w:rPr>
          <w:rFonts w:ascii="Arial" w:hAnsi="Arial" w:cs="Arial"/>
          <w:lang w:val="es"/>
        </w:rPr>
        <w:t>contextos institucionales, culturales y nacionales</w:t>
      </w:r>
      <w:r w:rsidR="00BA2F30" w:rsidRPr="0072326B">
        <w:rPr>
          <w:rFonts w:ascii="Arial" w:hAnsi="Arial" w:cs="Arial"/>
          <w:lang w:val="es"/>
        </w:rPr>
        <w:t xml:space="preserve"> en los que cada una de ellas </w:t>
      </w:r>
      <w:r w:rsidR="001E5185" w:rsidRPr="0072326B">
        <w:rPr>
          <w:rFonts w:ascii="Arial" w:hAnsi="Arial" w:cs="Arial"/>
          <w:lang w:val="es"/>
        </w:rPr>
        <w:t>está</w:t>
      </w:r>
      <w:r w:rsidR="00BA2F30" w:rsidRPr="0072326B">
        <w:rPr>
          <w:rFonts w:ascii="Arial" w:hAnsi="Arial" w:cs="Arial"/>
          <w:lang w:val="es"/>
        </w:rPr>
        <w:t xml:space="preserve"> inscrita</w:t>
      </w:r>
      <w:r w:rsidR="001E5185" w:rsidRPr="0072326B">
        <w:rPr>
          <w:rFonts w:ascii="Arial" w:hAnsi="Arial" w:cs="Arial"/>
          <w:lang w:val="es"/>
        </w:rPr>
        <w:t xml:space="preserve"> y </w:t>
      </w:r>
      <w:r w:rsidR="00F81566" w:rsidRPr="0072326B">
        <w:rPr>
          <w:rFonts w:ascii="Arial" w:hAnsi="Arial" w:cs="Arial"/>
          <w:lang w:val="es"/>
        </w:rPr>
        <w:t>desarrolla</w:t>
      </w:r>
      <w:r w:rsidR="001E5185" w:rsidRPr="0072326B">
        <w:rPr>
          <w:rFonts w:ascii="Arial" w:hAnsi="Arial" w:cs="Arial"/>
          <w:lang w:val="es"/>
        </w:rPr>
        <w:t xml:space="preserve"> sus actividades</w:t>
      </w:r>
      <w:r w:rsidR="00D94833" w:rsidRPr="0072326B">
        <w:rPr>
          <w:rFonts w:ascii="Arial" w:hAnsi="Arial" w:cs="Arial"/>
          <w:lang w:val="es"/>
        </w:rPr>
        <w:t>.</w:t>
      </w:r>
    </w:p>
    <w:p w:rsidR="005D24C8" w:rsidRPr="0072326B" w:rsidRDefault="005D24C8" w:rsidP="00C034E5">
      <w:pPr>
        <w:widowControl w:val="0"/>
        <w:suppressAutoHyphens/>
        <w:autoSpaceDE w:val="0"/>
        <w:autoSpaceDN w:val="0"/>
        <w:adjustRightInd w:val="0"/>
        <w:spacing w:after="0" w:line="240" w:lineRule="auto"/>
        <w:jc w:val="both"/>
        <w:rPr>
          <w:rFonts w:ascii="Arial" w:hAnsi="Arial" w:cs="Arial"/>
          <w:lang w:val="es"/>
        </w:rPr>
      </w:pPr>
    </w:p>
    <w:p w:rsidR="00B113FF" w:rsidRPr="0072326B" w:rsidRDefault="005D24C8"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En la Universidad de Costa Rica (UCR), </w:t>
      </w:r>
      <w:r w:rsidR="004F3598" w:rsidRPr="0072326B">
        <w:rPr>
          <w:rFonts w:ascii="Arial" w:hAnsi="Arial" w:cs="Arial"/>
          <w:lang w:val="es"/>
        </w:rPr>
        <w:t>puede decirse que</w:t>
      </w:r>
      <w:r w:rsidR="00C4157C" w:rsidRPr="0072326B">
        <w:rPr>
          <w:rFonts w:ascii="Arial" w:hAnsi="Arial" w:cs="Arial"/>
          <w:lang w:val="es"/>
        </w:rPr>
        <w:t>,</w:t>
      </w:r>
      <w:r w:rsidR="004F3598" w:rsidRPr="0072326B">
        <w:rPr>
          <w:rFonts w:ascii="Arial" w:hAnsi="Arial" w:cs="Arial"/>
          <w:lang w:val="es"/>
        </w:rPr>
        <w:t xml:space="preserve"> </w:t>
      </w:r>
      <w:r w:rsidR="00717BE2" w:rsidRPr="0072326B">
        <w:rPr>
          <w:rFonts w:ascii="Arial" w:hAnsi="Arial" w:cs="Arial"/>
          <w:lang w:val="es"/>
        </w:rPr>
        <w:t xml:space="preserve">hasta el presente, </w:t>
      </w:r>
      <w:r w:rsidRPr="0072326B">
        <w:rPr>
          <w:rFonts w:ascii="Arial" w:hAnsi="Arial" w:cs="Arial"/>
          <w:lang w:val="es"/>
        </w:rPr>
        <w:t xml:space="preserve">el tema de la internacionalización no parece haber adquirido </w:t>
      </w:r>
      <w:r w:rsidR="004F3598" w:rsidRPr="0072326B">
        <w:rPr>
          <w:rFonts w:ascii="Arial" w:hAnsi="Arial" w:cs="Arial"/>
          <w:lang w:val="es"/>
        </w:rPr>
        <w:t>todavía</w:t>
      </w:r>
      <w:r w:rsidRPr="0072326B">
        <w:rPr>
          <w:rFonts w:ascii="Arial" w:hAnsi="Arial" w:cs="Arial"/>
          <w:lang w:val="es"/>
        </w:rPr>
        <w:t xml:space="preserve"> </w:t>
      </w:r>
      <w:r w:rsidR="00C4157C" w:rsidRPr="0072326B">
        <w:rPr>
          <w:rFonts w:ascii="Arial" w:hAnsi="Arial" w:cs="Arial"/>
          <w:lang w:val="es"/>
        </w:rPr>
        <w:t xml:space="preserve">mayor interés ni </w:t>
      </w:r>
      <w:r w:rsidR="00A95AF7" w:rsidRPr="0072326B">
        <w:rPr>
          <w:rFonts w:ascii="Arial" w:hAnsi="Arial" w:cs="Arial"/>
          <w:lang w:val="es"/>
        </w:rPr>
        <w:t xml:space="preserve">una expresión </w:t>
      </w:r>
      <w:r w:rsidR="00C4157C" w:rsidRPr="0072326B">
        <w:rPr>
          <w:rFonts w:ascii="Arial" w:hAnsi="Arial" w:cs="Arial"/>
          <w:lang w:val="es"/>
        </w:rPr>
        <w:t>significativa</w:t>
      </w:r>
      <w:r w:rsidRPr="0072326B">
        <w:rPr>
          <w:rFonts w:ascii="Arial" w:hAnsi="Arial" w:cs="Arial"/>
          <w:lang w:val="es"/>
        </w:rPr>
        <w:t xml:space="preserve"> en las </w:t>
      </w:r>
      <w:r w:rsidR="00C22CDB" w:rsidRPr="0072326B">
        <w:rPr>
          <w:rFonts w:ascii="Arial" w:hAnsi="Arial" w:cs="Arial"/>
          <w:lang w:val="es"/>
        </w:rPr>
        <w:t xml:space="preserve">preocupaciones y las </w:t>
      </w:r>
      <w:r w:rsidRPr="0072326B">
        <w:rPr>
          <w:rFonts w:ascii="Arial" w:hAnsi="Arial" w:cs="Arial"/>
          <w:lang w:val="es"/>
        </w:rPr>
        <w:t xml:space="preserve">iniciativas de </w:t>
      </w:r>
      <w:r w:rsidR="00A95AF7" w:rsidRPr="0072326B">
        <w:rPr>
          <w:rFonts w:ascii="Arial" w:hAnsi="Arial" w:cs="Arial"/>
          <w:lang w:val="es"/>
        </w:rPr>
        <w:t xml:space="preserve">investigación </w:t>
      </w:r>
      <w:r w:rsidR="00D813AF" w:rsidRPr="0072326B">
        <w:rPr>
          <w:rFonts w:ascii="Arial" w:hAnsi="Arial" w:cs="Arial"/>
          <w:lang w:val="es"/>
        </w:rPr>
        <w:t xml:space="preserve">por parte </w:t>
      </w:r>
      <w:r w:rsidR="00A95AF7" w:rsidRPr="0072326B">
        <w:rPr>
          <w:rFonts w:ascii="Arial" w:hAnsi="Arial" w:cs="Arial"/>
          <w:lang w:val="es"/>
        </w:rPr>
        <w:t xml:space="preserve">de </w:t>
      </w:r>
      <w:r w:rsidR="00C22CDB" w:rsidRPr="0072326B">
        <w:rPr>
          <w:rFonts w:ascii="Arial" w:hAnsi="Arial" w:cs="Arial"/>
          <w:lang w:val="es"/>
        </w:rPr>
        <w:t xml:space="preserve">la comunidad </w:t>
      </w:r>
      <w:r w:rsidR="007C35C4" w:rsidRPr="0072326B">
        <w:rPr>
          <w:rFonts w:ascii="Arial" w:hAnsi="Arial" w:cs="Arial"/>
          <w:lang w:val="es"/>
        </w:rPr>
        <w:t>universitaria</w:t>
      </w:r>
      <w:r w:rsidR="00587474" w:rsidRPr="0072326B">
        <w:rPr>
          <w:rFonts w:ascii="Arial" w:hAnsi="Arial" w:cs="Arial"/>
          <w:lang w:val="es"/>
        </w:rPr>
        <w:t>, como tampoco, en su caso específico, para las instancias de gestión de los programas y las carreras de posgrado. Esto es así,</w:t>
      </w:r>
      <w:r w:rsidR="002C464C" w:rsidRPr="0072326B">
        <w:rPr>
          <w:rFonts w:ascii="Arial" w:hAnsi="Arial" w:cs="Arial"/>
          <w:lang w:val="es"/>
        </w:rPr>
        <w:t xml:space="preserve"> aun cuando, por otra parte, </w:t>
      </w:r>
      <w:r w:rsidR="00B113FF" w:rsidRPr="0072326B">
        <w:rPr>
          <w:rFonts w:ascii="Arial" w:hAnsi="Arial" w:cs="Arial"/>
          <w:lang w:val="es"/>
        </w:rPr>
        <w:t>también es posible observar que de diversa</w:t>
      </w:r>
      <w:r w:rsidR="002C464C" w:rsidRPr="0072326B">
        <w:rPr>
          <w:rFonts w:ascii="Arial" w:hAnsi="Arial" w:cs="Arial"/>
          <w:lang w:val="es"/>
        </w:rPr>
        <w:t xml:space="preserve"> </w:t>
      </w:r>
      <w:r w:rsidR="00B113FF" w:rsidRPr="0072326B">
        <w:rPr>
          <w:rFonts w:ascii="Arial" w:hAnsi="Arial" w:cs="Arial"/>
          <w:lang w:val="es"/>
        </w:rPr>
        <w:t>manera ha habido varia</w:t>
      </w:r>
      <w:r w:rsidR="00384A1C" w:rsidRPr="0072326B">
        <w:rPr>
          <w:rFonts w:ascii="Arial" w:hAnsi="Arial" w:cs="Arial"/>
          <w:lang w:val="es"/>
        </w:rPr>
        <w:t>da</w:t>
      </w:r>
      <w:r w:rsidR="00B113FF" w:rsidRPr="0072326B">
        <w:rPr>
          <w:rFonts w:ascii="Arial" w:hAnsi="Arial" w:cs="Arial"/>
          <w:lang w:val="es"/>
        </w:rPr>
        <w:t xml:space="preserve">s actividades académicas y de gestión </w:t>
      </w:r>
      <w:r w:rsidR="007358FB" w:rsidRPr="0072326B">
        <w:rPr>
          <w:rFonts w:ascii="Arial" w:hAnsi="Arial" w:cs="Arial"/>
          <w:lang w:val="es"/>
        </w:rPr>
        <w:t xml:space="preserve">en las </w:t>
      </w:r>
      <w:r w:rsidR="00B113FF" w:rsidRPr="0072326B">
        <w:rPr>
          <w:rFonts w:ascii="Arial" w:hAnsi="Arial" w:cs="Arial"/>
          <w:lang w:val="es"/>
        </w:rPr>
        <w:t xml:space="preserve">que </w:t>
      </w:r>
      <w:r w:rsidR="007358FB" w:rsidRPr="0072326B">
        <w:rPr>
          <w:rFonts w:ascii="Arial" w:hAnsi="Arial" w:cs="Arial"/>
          <w:lang w:val="es"/>
        </w:rPr>
        <w:t xml:space="preserve">se </w:t>
      </w:r>
      <w:r w:rsidR="00B81547" w:rsidRPr="0072326B">
        <w:rPr>
          <w:rFonts w:ascii="Arial" w:hAnsi="Arial" w:cs="Arial"/>
          <w:lang w:val="es"/>
        </w:rPr>
        <w:t>manifiestan</w:t>
      </w:r>
      <w:r w:rsidR="00B113FF" w:rsidRPr="0072326B">
        <w:rPr>
          <w:rFonts w:ascii="Arial" w:hAnsi="Arial" w:cs="Arial"/>
          <w:lang w:val="es"/>
        </w:rPr>
        <w:t xml:space="preserve"> acciones de internacionalización</w:t>
      </w:r>
      <w:r w:rsidR="007358FB" w:rsidRPr="0072326B">
        <w:rPr>
          <w:rFonts w:ascii="Arial" w:hAnsi="Arial" w:cs="Arial"/>
          <w:lang w:val="es"/>
        </w:rPr>
        <w:t>, asumidas éstas</w:t>
      </w:r>
      <w:r w:rsidR="00B113FF" w:rsidRPr="0072326B">
        <w:rPr>
          <w:rFonts w:ascii="Arial" w:hAnsi="Arial" w:cs="Arial"/>
          <w:lang w:val="es"/>
        </w:rPr>
        <w:t xml:space="preserve"> como </w:t>
      </w:r>
      <w:r w:rsidR="007C35C4" w:rsidRPr="0072326B">
        <w:rPr>
          <w:rFonts w:ascii="Arial" w:hAnsi="Arial" w:cs="Arial"/>
          <w:lang w:val="es"/>
        </w:rPr>
        <w:t>expresión</w:t>
      </w:r>
      <w:r w:rsidR="00B113FF" w:rsidRPr="0072326B">
        <w:rPr>
          <w:rFonts w:ascii="Arial" w:hAnsi="Arial" w:cs="Arial"/>
          <w:lang w:val="es"/>
        </w:rPr>
        <w:t xml:space="preserve"> natural del quehacer </w:t>
      </w:r>
      <w:r w:rsidR="00587474" w:rsidRPr="0072326B">
        <w:rPr>
          <w:rFonts w:ascii="Arial" w:hAnsi="Arial" w:cs="Arial"/>
          <w:lang w:val="es"/>
        </w:rPr>
        <w:t>que le es propio a</w:t>
      </w:r>
      <w:r w:rsidR="00B113FF" w:rsidRPr="0072326B">
        <w:rPr>
          <w:rFonts w:ascii="Arial" w:hAnsi="Arial" w:cs="Arial"/>
          <w:lang w:val="es"/>
        </w:rPr>
        <w:t xml:space="preserve"> la universidad.</w:t>
      </w:r>
    </w:p>
    <w:p w:rsidR="00B113FF" w:rsidRPr="0072326B" w:rsidRDefault="00B113FF" w:rsidP="00C034E5">
      <w:pPr>
        <w:widowControl w:val="0"/>
        <w:suppressAutoHyphens/>
        <w:autoSpaceDE w:val="0"/>
        <w:autoSpaceDN w:val="0"/>
        <w:adjustRightInd w:val="0"/>
        <w:spacing w:after="0" w:line="240" w:lineRule="auto"/>
        <w:jc w:val="both"/>
        <w:rPr>
          <w:rFonts w:ascii="Arial" w:hAnsi="Arial" w:cs="Arial"/>
          <w:lang w:val="es"/>
        </w:rPr>
      </w:pPr>
    </w:p>
    <w:p w:rsidR="00C61C1C" w:rsidRPr="0072326B" w:rsidRDefault="00B81547" w:rsidP="00B65BE1">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En 2011, a</w:t>
      </w:r>
      <w:r w:rsidR="003316FB" w:rsidRPr="0072326B">
        <w:rPr>
          <w:rFonts w:ascii="Arial" w:hAnsi="Arial" w:cs="Arial"/>
          <w:lang w:val="es"/>
        </w:rPr>
        <w:t xml:space="preserve"> escala </w:t>
      </w:r>
      <w:r w:rsidR="00A07671" w:rsidRPr="0072326B">
        <w:rPr>
          <w:rFonts w:ascii="Arial" w:hAnsi="Arial" w:cs="Arial"/>
          <w:lang w:val="es"/>
        </w:rPr>
        <w:t xml:space="preserve">del sistema </w:t>
      </w:r>
      <w:r w:rsidR="003316FB" w:rsidRPr="0072326B">
        <w:rPr>
          <w:rFonts w:ascii="Arial" w:hAnsi="Arial" w:cs="Arial"/>
          <w:lang w:val="es"/>
        </w:rPr>
        <w:t>nacional</w:t>
      </w:r>
      <w:r w:rsidR="00A07671" w:rsidRPr="0072326B">
        <w:rPr>
          <w:rFonts w:ascii="Arial" w:hAnsi="Arial" w:cs="Arial"/>
          <w:lang w:val="es"/>
        </w:rPr>
        <w:t xml:space="preserve"> de educación superior pública</w:t>
      </w:r>
      <w:r w:rsidR="003316FB" w:rsidRPr="0072326B">
        <w:rPr>
          <w:rFonts w:ascii="Arial" w:hAnsi="Arial" w:cs="Arial"/>
          <w:lang w:val="es"/>
        </w:rPr>
        <w:t>, en</w:t>
      </w:r>
      <w:r w:rsidR="00B113FF" w:rsidRPr="0072326B">
        <w:rPr>
          <w:rFonts w:ascii="Arial" w:hAnsi="Arial" w:cs="Arial"/>
          <w:lang w:val="es"/>
        </w:rPr>
        <w:t xml:space="preserve"> </w:t>
      </w:r>
      <w:r w:rsidR="00D27D76" w:rsidRPr="0072326B">
        <w:rPr>
          <w:rFonts w:ascii="Arial" w:hAnsi="Arial" w:cs="Arial"/>
          <w:lang w:val="es"/>
        </w:rPr>
        <w:t xml:space="preserve">el </w:t>
      </w:r>
      <w:r w:rsidR="007358FB" w:rsidRPr="0072326B">
        <w:rPr>
          <w:rFonts w:ascii="Arial" w:hAnsi="Arial" w:cs="Arial"/>
          <w:lang w:val="es"/>
        </w:rPr>
        <w:t>marco</w:t>
      </w:r>
      <w:r w:rsidR="00D27D76" w:rsidRPr="0072326B">
        <w:rPr>
          <w:rFonts w:ascii="Arial" w:hAnsi="Arial" w:cs="Arial"/>
          <w:lang w:val="es"/>
        </w:rPr>
        <w:t xml:space="preserve"> del Consejo Nacional de Rectores (CONARE)</w:t>
      </w:r>
      <w:r w:rsidR="007358FB" w:rsidRPr="0072326B">
        <w:rPr>
          <w:rFonts w:ascii="Arial" w:hAnsi="Arial" w:cs="Arial"/>
          <w:lang w:val="es"/>
        </w:rPr>
        <w:t xml:space="preserve"> se </w:t>
      </w:r>
      <w:r w:rsidR="00840E6B" w:rsidRPr="0072326B">
        <w:rPr>
          <w:rFonts w:ascii="Arial" w:hAnsi="Arial" w:cs="Arial"/>
          <w:lang w:val="es"/>
        </w:rPr>
        <w:t>hizo la</w:t>
      </w:r>
      <w:r w:rsidR="00C61C1C" w:rsidRPr="0072326B">
        <w:rPr>
          <w:rFonts w:ascii="Arial" w:hAnsi="Arial" w:cs="Arial"/>
          <w:lang w:val="es"/>
        </w:rPr>
        <w:t xml:space="preserve"> siguiente</w:t>
      </w:r>
      <w:r w:rsidR="00840E6B" w:rsidRPr="0072326B">
        <w:rPr>
          <w:rFonts w:ascii="Arial" w:hAnsi="Arial" w:cs="Arial"/>
          <w:lang w:val="es"/>
        </w:rPr>
        <w:t xml:space="preserve"> declaración</w:t>
      </w:r>
      <w:r w:rsidR="00C61C1C" w:rsidRPr="0072326B">
        <w:rPr>
          <w:rFonts w:ascii="Arial" w:hAnsi="Arial" w:cs="Arial"/>
          <w:lang w:val="es"/>
        </w:rPr>
        <w:t xml:space="preserve">, </w:t>
      </w:r>
      <w:r w:rsidRPr="0072326B">
        <w:rPr>
          <w:rFonts w:ascii="Arial" w:hAnsi="Arial" w:cs="Arial"/>
          <w:lang w:val="es"/>
        </w:rPr>
        <w:t xml:space="preserve">formulada </w:t>
      </w:r>
      <w:r w:rsidR="00C61C1C" w:rsidRPr="0072326B">
        <w:rPr>
          <w:rFonts w:ascii="Arial" w:hAnsi="Arial" w:cs="Arial"/>
          <w:lang w:val="es"/>
        </w:rPr>
        <w:t xml:space="preserve">como uno de los objetivos </w:t>
      </w:r>
      <w:r w:rsidRPr="0072326B">
        <w:rPr>
          <w:rFonts w:ascii="Arial" w:hAnsi="Arial" w:cs="Arial"/>
          <w:lang w:val="es"/>
        </w:rPr>
        <w:t>incluidos</w:t>
      </w:r>
      <w:r w:rsidR="00840E6B" w:rsidRPr="0072326B">
        <w:rPr>
          <w:rFonts w:ascii="Arial" w:hAnsi="Arial" w:cs="Arial"/>
          <w:lang w:val="es"/>
        </w:rPr>
        <w:t xml:space="preserve"> </w:t>
      </w:r>
      <w:r w:rsidR="003316FB" w:rsidRPr="0072326B">
        <w:rPr>
          <w:rFonts w:ascii="Arial" w:hAnsi="Arial" w:cs="Arial"/>
          <w:lang w:val="es"/>
        </w:rPr>
        <w:t xml:space="preserve">en </w:t>
      </w:r>
      <w:r w:rsidR="00C61C1C" w:rsidRPr="0072326B">
        <w:rPr>
          <w:rFonts w:ascii="Arial" w:hAnsi="Arial" w:cs="Arial"/>
          <w:lang w:val="es"/>
        </w:rPr>
        <w:t xml:space="preserve">el </w:t>
      </w:r>
      <w:r w:rsidR="00C61C1C" w:rsidRPr="0072326B">
        <w:rPr>
          <w:rFonts w:ascii="Arial" w:hAnsi="Arial" w:cs="Arial"/>
          <w:i/>
          <w:lang w:val="es"/>
        </w:rPr>
        <w:t>Plan</w:t>
      </w:r>
      <w:r w:rsidR="008006F0" w:rsidRPr="0072326B">
        <w:rPr>
          <w:rFonts w:ascii="Arial" w:hAnsi="Arial" w:cs="Arial"/>
          <w:i/>
          <w:lang w:val="es"/>
        </w:rPr>
        <w:t xml:space="preserve"> Nacional de la Educación Superior Universitaria Estatal 2011/2015</w:t>
      </w:r>
      <w:r w:rsidR="008006F0" w:rsidRPr="0072326B">
        <w:rPr>
          <w:rFonts w:ascii="Arial" w:hAnsi="Arial" w:cs="Arial"/>
          <w:lang w:val="es"/>
        </w:rPr>
        <w:t>:</w:t>
      </w:r>
    </w:p>
    <w:p w:rsidR="00C61C1C" w:rsidRPr="0072326B" w:rsidRDefault="00C61C1C" w:rsidP="00B65BE1">
      <w:pPr>
        <w:widowControl w:val="0"/>
        <w:suppressAutoHyphens/>
        <w:autoSpaceDE w:val="0"/>
        <w:autoSpaceDN w:val="0"/>
        <w:adjustRightInd w:val="0"/>
        <w:spacing w:after="0" w:line="240" w:lineRule="auto"/>
        <w:jc w:val="both"/>
        <w:rPr>
          <w:rFonts w:ascii="Arial" w:hAnsi="Arial" w:cs="Arial"/>
          <w:lang w:val="es"/>
        </w:rPr>
      </w:pPr>
    </w:p>
    <w:p w:rsidR="00C61C1C" w:rsidRPr="0072326B" w:rsidRDefault="00056E49" w:rsidP="00011696">
      <w:pPr>
        <w:widowControl w:val="0"/>
        <w:suppressAutoHyphens/>
        <w:autoSpaceDE w:val="0"/>
        <w:autoSpaceDN w:val="0"/>
        <w:adjustRightInd w:val="0"/>
        <w:spacing w:after="0" w:line="240" w:lineRule="auto"/>
        <w:ind w:left="567"/>
        <w:jc w:val="both"/>
        <w:rPr>
          <w:rFonts w:ascii="Arial" w:hAnsi="Arial" w:cs="Arial"/>
          <w:lang w:val="es"/>
        </w:rPr>
      </w:pPr>
      <w:r w:rsidRPr="0072326B">
        <w:rPr>
          <w:rFonts w:ascii="Arial" w:hAnsi="Arial" w:cs="Arial"/>
          <w:lang w:val="es"/>
        </w:rPr>
        <w:t xml:space="preserve">1.5.1. </w:t>
      </w:r>
      <w:r w:rsidR="00C61C1C" w:rsidRPr="0072326B">
        <w:rPr>
          <w:rFonts w:ascii="Arial" w:hAnsi="Arial" w:cs="Arial"/>
          <w:lang w:val="es"/>
        </w:rPr>
        <w:t>Fortalecer las acciones del sistema</w:t>
      </w:r>
      <w:r w:rsidRPr="0072326B">
        <w:rPr>
          <w:rFonts w:ascii="Arial" w:hAnsi="Arial" w:cs="Arial"/>
          <w:lang w:val="es"/>
        </w:rPr>
        <w:t xml:space="preserve"> </w:t>
      </w:r>
      <w:r w:rsidR="00C61C1C" w:rsidRPr="0072326B">
        <w:rPr>
          <w:rFonts w:ascii="Arial" w:hAnsi="Arial" w:cs="Arial"/>
          <w:lang w:val="es"/>
        </w:rPr>
        <w:t>interuniversitario estatal en materia de</w:t>
      </w:r>
      <w:r w:rsidRPr="0072326B">
        <w:rPr>
          <w:rFonts w:ascii="Arial" w:hAnsi="Arial" w:cs="Arial"/>
          <w:lang w:val="es"/>
        </w:rPr>
        <w:t xml:space="preserve"> </w:t>
      </w:r>
      <w:r w:rsidR="00C61C1C" w:rsidRPr="0072326B">
        <w:rPr>
          <w:rFonts w:ascii="Arial" w:hAnsi="Arial" w:cs="Arial"/>
          <w:lang w:val="es"/>
        </w:rPr>
        <w:t>internacionalización, entendiendo que</w:t>
      </w:r>
      <w:r w:rsidRPr="0072326B">
        <w:rPr>
          <w:rFonts w:ascii="Arial" w:hAnsi="Arial" w:cs="Arial"/>
          <w:lang w:val="es"/>
        </w:rPr>
        <w:t xml:space="preserve"> </w:t>
      </w:r>
      <w:r w:rsidR="00C61C1C" w:rsidRPr="0072326B">
        <w:rPr>
          <w:rFonts w:ascii="Arial" w:hAnsi="Arial" w:cs="Arial"/>
          <w:lang w:val="es"/>
        </w:rPr>
        <w:t>ésta es un factor fundamental para la</w:t>
      </w:r>
      <w:r w:rsidRPr="0072326B">
        <w:rPr>
          <w:rFonts w:ascii="Arial" w:hAnsi="Arial" w:cs="Arial"/>
          <w:lang w:val="es"/>
        </w:rPr>
        <w:t xml:space="preserve"> </w:t>
      </w:r>
      <w:r w:rsidR="00C61C1C" w:rsidRPr="0072326B">
        <w:rPr>
          <w:rFonts w:ascii="Arial" w:hAnsi="Arial" w:cs="Arial"/>
          <w:lang w:val="es"/>
        </w:rPr>
        <w:t>calidad académica, la promoción de la</w:t>
      </w:r>
      <w:r w:rsidRPr="0072326B">
        <w:rPr>
          <w:rFonts w:ascii="Arial" w:hAnsi="Arial" w:cs="Arial"/>
          <w:lang w:val="es"/>
        </w:rPr>
        <w:t xml:space="preserve"> </w:t>
      </w:r>
      <w:r w:rsidR="00C61C1C" w:rsidRPr="0072326B">
        <w:rPr>
          <w:rFonts w:ascii="Arial" w:hAnsi="Arial" w:cs="Arial"/>
          <w:lang w:val="es"/>
        </w:rPr>
        <w:t>investigación y el aporte a la sociedad.</w:t>
      </w:r>
      <w:r w:rsidR="00B65BE1" w:rsidRPr="0072326B">
        <w:rPr>
          <w:rFonts w:ascii="Arial" w:hAnsi="Arial" w:cs="Arial"/>
          <w:lang w:val="es"/>
        </w:rPr>
        <w:t xml:space="preserve"> (Consejo Nacional de Rectores, </w:t>
      </w:r>
      <w:r w:rsidR="00A16114" w:rsidRPr="0072326B">
        <w:rPr>
          <w:rFonts w:ascii="Arial" w:hAnsi="Arial" w:cs="Arial"/>
          <w:lang w:val="es"/>
        </w:rPr>
        <w:t>2011</w:t>
      </w:r>
      <w:r w:rsidR="00B65BE1" w:rsidRPr="0072326B">
        <w:rPr>
          <w:rFonts w:ascii="Arial" w:hAnsi="Arial" w:cs="Arial"/>
          <w:lang w:val="es"/>
        </w:rPr>
        <w:t>, s. núm. p.)</w:t>
      </w:r>
      <w:r w:rsidR="00896B6E" w:rsidRPr="0072326B">
        <w:rPr>
          <w:rFonts w:ascii="Arial" w:hAnsi="Arial" w:cs="Arial"/>
          <w:lang w:val="es"/>
        </w:rPr>
        <w:t>.</w:t>
      </w:r>
    </w:p>
    <w:p w:rsidR="00C61C1C" w:rsidRPr="0072326B" w:rsidRDefault="00C61C1C" w:rsidP="00B65BE1">
      <w:pPr>
        <w:widowControl w:val="0"/>
        <w:suppressAutoHyphens/>
        <w:autoSpaceDE w:val="0"/>
        <w:autoSpaceDN w:val="0"/>
        <w:adjustRightInd w:val="0"/>
        <w:spacing w:after="0" w:line="240" w:lineRule="auto"/>
        <w:jc w:val="both"/>
        <w:rPr>
          <w:rFonts w:ascii="Arial" w:hAnsi="Arial" w:cs="Arial"/>
          <w:lang w:val="es"/>
        </w:rPr>
      </w:pPr>
    </w:p>
    <w:p w:rsidR="00976D9F" w:rsidRPr="0072326B" w:rsidRDefault="007358FB"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En el anterior objetivo</w:t>
      </w:r>
      <w:r w:rsidR="004D1BCC" w:rsidRPr="0072326B">
        <w:rPr>
          <w:rFonts w:ascii="Arial" w:hAnsi="Arial" w:cs="Arial"/>
          <w:lang w:val="es"/>
        </w:rPr>
        <w:t>,</w:t>
      </w:r>
      <w:r w:rsidR="00CD7A82" w:rsidRPr="0072326B">
        <w:rPr>
          <w:rFonts w:ascii="Arial" w:hAnsi="Arial" w:cs="Arial"/>
          <w:lang w:val="es"/>
        </w:rPr>
        <w:t xml:space="preserve"> </w:t>
      </w:r>
      <w:r w:rsidR="00B81547" w:rsidRPr="0072326B">
        <w:rPr>
          <w:rFonts w:ascii="Arial" w:hAnsi="Arial" w:cs="Arial"/>
          <w:lang w:val="es"/>
        </w:rPr>
        <w:t>tanto como</w:t>
      </w:r>
      <w:r w:rsidRPr="0072326B">
        <w:rPr>
          <w:rFonts w:ascii="Arial" w:hAnsi="Arial" w:cs="Arial"/>
          <w:lang w:val="es"/>
        </w:rPr>
        <w:t xml:space="preserve"> </w:t>
      </w:r>
      <w:r w:rsidR="00886574" w:rsidRPr="0072326B">
        <w:rPr>
          <w:rFonts w:ascii="Arial" w:hAnsi="Arial" w:cs="Arial"/>
          <w:lang w:val="es"/>
        </w:rPr>
        <w:t xml:space="preserve">en </w:t>
      </w:r>
      <w:r w:rsidRPr="0072326B">
        <w:rPr>
          <w:rFonts w:ascii="Arial" w:hAnsi="Arial" w:cs="Arial"/>
          <w:lang w:val="es"/>
        </w:rPr>
        <w:t xml:space="preserve">las </w:t>
      </w:r>
      <w:r w:rsidR="004D1BCC" w:rsidRPr="0072326B">
        <w:rPr>
          <w:rFonts w:ascii="Arial" w:hAnsi="Arial" w:cs="Arial"/>
          <w:lang w:val="es"/>
        </w:rPr>
        <w:t xml:space="preserve">correspondientes </w:t>
      </w:r>
      <w:r w:rsidRPr="0072326B">
        <w:rPr>
          <w:rFonts w:ascii="Arial" w:hAnsi="Arial" w:cs="Arial"/>
          <w:lang w:val="es"/>
        </w:rPr>
        <w:t xml:space="preserve">acciones propuestas, </w:t>
      </w:r>
      <w:r w:rsidR="00CD7A82" w:rsidRPr="0072326B">
        <w:rPr>
          <w:rFonts w:ascii="Arial" w:hAnsi="Arial" w:cs="Arial"/>
          <w:lang w:val="es"/>
        </w:rPr>
        <w:t>se encuentra</w:t>
      </w:r>
      <w:r w:rsidR="008155CE" w:rsidRPr="0072326B">
        <w:rPr>
          <w:rFonts w:ascii="Arial" w:hAnsi="Arial" w:cs="Arial"/>
          <w:lang w:val="es"/>
        </w:rPr>
        <w:t xml:space="preserve"> contenida la visión </w:t>
      </w:r>
      <w:r w:rsidR="00CD7A82" w:rsidRPr="0072326B">
        <w:rPr>
          <w:rFonts w:ascii="Arial" w:hAnsi="Arial" w:cs="Arial"/>
          <w:lang w:val="es"/>
        </w:rPr>
        <w:t xml:space="preserve">general </w:t>
      </w:r>
      <w:r w:rsidR="008B6333" w:rsidRPr="0072326B">
        <w:rPr>
          <w:rFonts w:ascii="Arial" w:hAnsi="Arial" w:cs="Arial"/>
          <w:lang w:val="es"/>
        </w:rPr>
        <w:t>que de manera</w:t>
      </w:r>
      <w:r w:rsidR="00CD7A82" w:rsidRPr="0072326B">
        <w:rPr>
          <w:rFonts w:ascii="Arial" w:hAnsi="Arial" w:cs="Arial"/>
          <w:lang w:val="es"/>
        </w:rPr>
        <w:t xml:space="preserve"> co</w:t>
      </w:r>
      <w:r w:rsidR="00B81547" w:rsidRPr="0072326B">
        <w:rPr>
          <w:rFonts w:ascii="Arial" w:hAnsi="Arial" w:cs="Arial"/>
          <w:lang w:val="es"/>
        </w:rPr>
        <w:t>njunta</w:t>
      </w:r>
      <w:r w:rsidR="00CD7A82" w:rsidRPr="0072326B">
        <w:rPr>
          <w:rFonts w:ascii="Arial" w:hAnsi="Arial" w:cs="Arial"/>
          <w:lang w:val="es"/>
        </w:rPr>
        <w:t xml:space="preserve"> </w:t>
      </w:r>
      <w:r w:rsidR="003446E7" w:rsidRPr="0072326B">
        <w:rPr>
          <w:rFonts w:ascii="Arial" w:hAnsi="Arial" w:cs="Arial"/>
          <w:lang w:val="es"/>
        </w:rPr>
        <w:t>expresan</w:t>
      </w:r>
      <w:r w:rsidR="008155CE" w:rsidRPr="0072326B">
        <w:rPr>
          <w:rFonts w:ascii="Arial" w:hAnsi="Arial" w:cs="Arial"/>
          <w:lang w:val="es"/>
        </w:rPr>
        <w:t xml:space="preserve"> las universidades públicas del país, en materia de internacionalización de la educación superior y </w:t>
      </w:r>
      <w:r w:rsidR="00A74435" w:rsidRPr="0072326B">
        <w:rPr>
          <w:rFonts w:ascii="Arial" w:hAnsi="Arial" w:cs="Arial"/>
          <w:lang w:val="es"/>
        </w:rPr>
        <w:t xml:space="preserve">de </w:t>
      </w:r>
      <w:r w:rsidR="008155CE" w:rsidRPr="0072326B">
        <w:rPr>
          <w:rFonts w:ascii="Arial" w:hAnsi="Arial" w:cs="Arial"/>
          <w:lang w:val="es"/>
        </w:rPr>
        <w:t>los derroteros por los que en es</w:t>
      </w:r>
      <w:r w:rsidR="00B81547" w:rsidRPr="0072326B">
        <w:rPr>
          <w:rFonts w:ascii="Arial" w:hAnsi="Arial" w:cs="Arial"/>
          <w:lang w:val="es"/>
        </w:rPr>
        <w:t>t</w:t>
      </w:r>
      <w:r w:rsidR="008155CE" w:rsidRPr="0072326B">
        <w:rPr>
          <w:rFonts w:ascii="Arial" w:hAnsi="Arial" w:cs="Arial"/>
          <w:lang w:val="es"/>
        </w:rPr>
        <w:t xml:space="preserve">e sentido </w:t>
      </w:r>
      <w:r w:rsidR="00B81547" w:rsidRPr="0072326B">
        <w:rPr>
          <w:rFonts w:ascii="Arial" w:hAnsi="Arial" w:cs="Arial"/>
          <w:lang w:val="es"/>
        </w:rPr>
        <w:t xml:space="preserve">estas instituciones </w:t>
      </w:r>
      <w:r w:rsidR="008155CE" w:rsidRPr="0072326B">
        <w:rPr>
          <w:rFonts w:ascii="Arial" w:hAnsi="Arial" w:cs="Arial"/>
          <w:lang w:val="es"/>
        </w:rPr>
        <w:t xml:space="preserve">tendrían que </w:t>
      </w:r>
      <w:r w:rsidR="00B81547" w:rsidRPr="0072326B">
        <w:rPr>
          <w:rFonts w:ascii="Arial" w:hAnsi="Arial" w:cs="Arial"/>
          <w:lang w:val="es"/>
        </w:rPr>
        <w:t>orientar el desarrollo de sus actividades</w:t>
      </w:r>
      <w:r w:rsidR="008155CE" w:rsidRPr="0072326B">
        <w:rPr>
          <w:rFonts w:ascii="Arial" w:hAnsi="Arial" w:cs="Arial"/>
          <w:lang w:val="es"/>
        </w:rPr>
        <w:t>.</w:t>
      </w:r>
    </w:p>
    <w:p w:rsidR="00976D9F" w:rsidRPr="0072326B" w:rsidRDefault="00976D9F" w:rsidP="00C034E5">
      <w:pPr>
        <w:widowControl w:val="0"/>
        <w:suppressAutoHyphens/>
        <w:autoSpaceDE w:val="0"/>
        <w:autoSpaceDN w:val="0"/>
        <w:adjustRightInd w:val="0"/>
        <w:spacing w:after="0" w:line="240" w:lineRule="auto"/>
        <w:jc w:val="both"/>
        <w:rPr>
          <w:rFonts w:ascii="Arial" w:hAnsi="Arial" w:cs="Arial"/>
          <w:lang w:val="es"/>
        </w:rPr>
      </w:pPr>
    </w:p>
    <w:p w:rsidR="00886574" w:rsidRPr="0072326B" w:rsidRDefault="008155CE"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Desde una perspectiva de la educación superior entendida como </w:t>
      </w:r>
      <w:r w:rsidRPr="0072326B">
        <w:rPr>
          <w:rFonts w:ascii="Arial" w:hAnsi="Arial" w:cs="Arial"/>
          <w:i/>
          <w:lang w:val="es"/>
        </w:rPr>
        <w:t>bien público</w:t>
      </w:r>
      <w:r w:rsidRPr="0072326B">
        <w:rPr>
          <w:rFonts w:ascii="Arial" w:hAnsi="Arial" w:cs="Arial"/>
          <w:lang w:val="es"/>
        </w:rPr>
        <w:t xml:space="preserve">, </w:t>
      </w:r>
      <w:r w:rsidR="00B81547" w:rsidRPr="0072326B">
        <w:rPr>
          <w:rFonts w:ascii="Arial" w:hAnsi="Arial" w:cs="Arial"/>
          <w:lang w:val="es"/>
        </w:rPr>
        <w:t>según</w:t>
      </w:r>
      <w:r w:rsidR="0036354B" w:rsidRPr="0072326B">
        <w:rPr>
          <w:rFonts w:ascii="Arial" w:hAnsi="Arial" w:cs="Arial"/>
          <w:lang w:val="es"/>
        </w:rPr>
        <w:t xml:space="preserve"> se puede colegir del objetivo enunciado</w:t>
      </w:r>
      <w:r w:rsidR="00976D9F" w:rsidRPr="0072326B">
        <w:rPr>
          <w:rFonts w:ascii="Arial" w:hAnsi="Arial" w:cs="Arial"/>
          <w:lang w:val="es"/>
        </w:rPr>
        <w:t xml:space="preserve"> por el CONARE</w:t>
      </w:r>
      <w:r w:rsidR="0036354B" w:rsidRPr="0072326B">
        <w:rPr>
          <w:rFonts w:ascii="Arial" w:hAnsi="Arial" w:cs="Arial"/>
          <w:lang w:val="es"/>
        </w:rPr>
        <w:t xml:space="preserve">, </w:t>
      </w:r>
      <w:r w:rsidRPr="0072326B">
        <w:rPr>
          <w:rFonts w:ascii="Arial" w:hAnsi="Arial" w:cs="Arial"/>
          <w:lang w:val="es"/>
        </w:rPr>
        <w:t>la anterior visión toma en cu</w:t>
      </w:r>
      <w:r w:rsidR="00886574" w:rsidRPr="0072326B">
        <w:rPr>
          <w:rFonts w:ascii="Arial" w:hAnsi="Arial" w:cs="Arial"/>
          <w:lang w:val="es"/>
        </w:rPr>
        <w:t xml:space="preserve">enta los diferentes aspectos del intercambio de los conocimientos, la cooperación internacional, la movilidad docente y estudiantil, los proyectos académicos conjuntos con universidades del exterior, los programas de becas, la flexibilización de los programas para la internacionalización del currículum, </w:t>
      </w:r>
      <w:r w:rsidR="004729F9" w:rsidRPr="0072326B">
        <w:rPr>
          <w:rFonts w:ascii="Arial" w:hAnsi="Arial" w:cs="Arial"/>
          <w:lang w:val="es"/>
        </w:rPr>
        <w:t xml:space="preserve">la </w:t>
      </w:r>
      <w:r w:rsidR="00886574" w:rsidRPr="0072326B">
        <w:rPr>
          <w:rFonts w:ascii="Arial" w:hAnsi="Arial" w:cs="Arial"/>
          <w:lang w:val="es"/>
        </w:rPr>
        <w:t xml:space="preserve">oferta de estudios para estudiantes extranjeros, </w:t>
      </w:r>
      <w:r w:rsidR="004729F9" w:rsidRPr="0072326B">
        <w:rPr>
          <w:rFonts w:ascii="Arial" w:hAnsi="Arial" w:cs="Arial"/>
          <w:lang w:val="es"/>
        </w:rPr>
        <w:t xml:space="preserve">así como </w:t>
      </w:r>
      <w:r w:rsidR="00886574" w:rsidRPr="0072326B">
        <w:rPr>
          <w:rFonts w:ascii="Arial" w:hAnsi="Arial" w:cs="Arial"/>
          <w:lang w:val="es"/>
        </w:rPr>
        <w:t>la incorporación de</w:t>
      </w:r>
      <w:r w:rsidR="00A81610" w:rsidRPr="0072326B">
        <w:rPr>
          <w:rFonts w:ascii="Arial" w:hAnsi="Arial" w:cs="Arial"/>
          <w:lang w:val="es"/>
        </w:rPr>
        <w:t>l aprendizaje de</w:t>
      </w:r>
      <w:r w:rsidR="00886574" w:rsidRPr="0072326B">
        <w:rPr>
          <w:rFonts w:ascii="Arial" w:hAnsi="Arial" w:cs="Arial"/>
          <w:lang w:val="es"/>
        </w:rPr>
        <w:t xml:space="preserve"> un segundo idioma</w:t>
      </w:r>
      <w:r w:rsidR="004729F9" w:rsidRPr="0072326B">
        <w:rPr>
          <w:rFonts w:ascii="Arial" w:hAnsi="Arial" w:cs="Arial"/>
          <w:lang w:val="es"/>
        </w:rPr>
        <w:t xml:space="preserve"> </w:t>
      </w:r>
      <w:r w:rsidR="008F4BAF" w:rsidRPr="0072326B">
        <w:rPr>
          <w:rFonts w:ascii="Arial" w:hAnsi="Arial" w:cs="Arial"/>
          <w:lang w:val="es"/>
        </w:rPr>
        <w:t>como parte de los contenidos del</w:t>
      </w:r>
      <w:r w:rsidR="004729F9" w:rsidRPr="0072326B">
        <w:rPr>
          <w:rFonts w:ascii="Arial" w:hAnsi="Arial" w:cs="Arial"/>
          <w:lang w:val="es"/>
        </w:rPr>
        <w:t xml:space="preserve"> plan de estudios</w:t>
      </w:r>
      <w:r w:rsidR="00A81610" w:rsidRPr="0072326B">
        <w:rPr>
          <w:rFonts w:ascii="Arial" w:hAnsi="Arial" w:cs="Arial"/>
          <w:lang w:val="es"/>
        </w:rPr>
        <w:t>; preferiblemente el inglés, se</w:t>
      </w:r>
      <w:r w:rsidR="00B81547" w:rsidRPr="0072326B">
        <w:rPr>
          <w:rFonts w:ascii="Arial" w:hAnsi="Arial" w:cs="Arial"/>
          <w:lang w:val="es"/>
        </w:rPr>
        <w:t xml:space="preserve"> dice</w:t>
      </w:r>
      <w:r w:rsidR="00886574" w:rsidRPr="0072326B">
        <w:rPr>
          <w:rFonts w:ascii="Arial" w:hAnsi="Arial" w:cs="Arial"/>
          <w:lang w:val="es"/>
        </w:rPr>
        <w:t>.</w:t>
      </w:r>
      <w:r w:rsidR="0014554F" w:rsidRPr="0072326B">
        <w:rPr>
          <w:rFonts w:ascii="Arial" w:hAnsi="Arial" w:cs="Arial"/>
          <w:lang w:val="es"/>
        </w:rPr>
        <w:t xml:space="preserve"> (Consejo Nacional de Rectores, 2011, s. núm. p.).</w:t>
      </w:r>
    </w:p>
    <w:p w:rsidR="00886574" w:rsidRPr="0072326B" w:rsidRDefault="00886574" w:rsidP="00C034E5">
      <w:pPr>
        <w:widowControl w:val="0"/>
        <w:suppressAutoHyphens/>
        <w:autoSpaceDE w:val="0"/>
        <w:autoSpaceDN w:val="0"/>
        <w:adjustRightInd w:val="0"/>
        <w:spacing w:after="0" w:line="240" w:lineRule="auto"/>
        <w:jc w:val="both"/>
        <w:rPr>
          <w:rFonts w:ascii="Arial" w:hAnsi="Arial" w:cs="Arial"/>
          <w:lang w:val="es"/>
        </w:rPr>
      </w:pPr>
    </w:p>
    <w:p w:rsidR="00802CBD" w:rsidRPr="0072326B" w:rsidRDefault="004E4ECF"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E</w:t>
      </w:r>
      <w:r w:rsidR="007C0F2A" w:rsidRPr="0072326B">
        <w:rPr>
          <w:rFonts w:ascii="Arial" w:hAnsi="Arial" w:cs="Arial"/>
          <w:lang w:val="es"/>
        </w:rPr>
        <w:t>ste</w:t>
      </w:r>
      <w:r w:rsidRPr="0072326B">
        <w:rPr>
          <w:rFonts w:ascii="Arial" w:hAnsi="Arial" w:cs="Arial"/>
          <w:lang w:val="es"/>
        </w:rPr>
        <w:t xml:space="preserve"> artículo tiene por finalidad presentar los resultados de una indagación exploratoria </w:t>
      </w:r>
      <w:r w:rsidR="007C0F2A" w:rsidRPr="0072326B">
        <w:rPr>
          <w:rFonts w:ascii="Arial" w:hAnsi="Arial" w:cs="Arial"/>
          <w:lang w:val="es"/>
        </w:rPr>
        <w:t xml:space="preserve">realizada </w:t>
      </w:r>
      <w:r w:rsidRPr="0072326B">
        <w:rPr>
          <w:rFonts w:ascii="Arial" w:hAnsi="Arial" w:cs="Arial"/>
          <w:lang w:val="es"/>
        </w:rPr>
        <w:t xml:space="preserve">acerca de la internacionalización del posgrado en la UCR, </w:t>
      </w:r>
      <w:r w:rsidR="007C0F2A" w:rsidRPr="0072326B">
        <w:rPr>
          <w:rFonts w:ascii="Arial" w:hAnsi="Arial" w:cs="Arial"/>
          <w:lang w:val="es"/>
        </w:rPr>
        <w:t>que</w:t>
      </w:r>
      <w:r w:rsidRPr="0072326B">
        <w:rPr>
          <w:rFonts w:ascii="Arial" w:hAnsi="Arial" w:cs="Arial"/>
          <w:lang w:val="es"/>
        </w:rPr>
        <w:t xml:space="preserve"> se llevó a cabo por medio de una revisión pormenorizada</w:t>
      </w:r>
      <w:r w:rsidR="00434C73" w:rsidRPr="0072326B">
        <w:rPr>
          <w:rFonts w:ascii="Arial" w:hAnsi="Arial" w:cs="Arial"/>
          <w:lang w:val="es"/>
        </w:rPr>
        <w:t xml:space="preserve"> de la información </w:t>
      </w:r>
      <w:r w:rsidR="00E53474" w:rsidRPr="0072326B">
        <w:rPr>
          <w:rFonts w:ascii="Arial" w:hAnsi="Arial" w:cs="Arial"/>
          <w:lang w:val="es"/>
        </w:rPr>
        <w:t>accesible y exhibida</w:t>
      </w:r>
      <w:r w:rsidR="00E81F57" w:rsidRPr="0072326B">
        <w:rPr>
          <w:rFonts w:ascii="Arial" w:hAnsi="Arial" w:cs="Arial"/>
          <w:lang w:val="es"/>
        </w:rPr>
        <w:t xml:space="preserve"> </w:t>
      </w:r>
      <w:r w:rsidR="00434C73" w:rsidRPr="0072326B">
        <w:rPr>
          <w:rFonts w:ascii="Arial" w:hAnsi="Arial" w:cs="Arial"/>
          <w:lang w:val="es"/>
        </w:rPr>
        <w:t>en</w:t>
      </w:r>
      <w:r w:rsidR="00745913" w:rsidRPr="0072326B">
        <w:rPr>
          <w:rFonts w:ascii="Arial" w:hAnsi="Arial" w:cs="Arial"/>
          <w:lang w:val="es"/>
        </w:rPr>
        <w:t xml:space="preserve"> la página Web del Sistema de Estudios de Posgrado (SEP)</w:t>
      </w:r>
      <w:r w:rsidR="006D4C65" w:rsidRPr="0072326B">
        <w:rPr>
          <w:rFonts w:ascii="Arial" w:hAnsi="Arial" w:cs="Arial"/>
          <w:lang w:val="es"/>
        </w:rPr>
        <w:t xml:space="preserve">. </w:t>
      </w:r>
      <w:r w:rsidR="00C043BE" w:rsidRPr="0072326B">
        <w:rPr>
          <w:rFonts w:ascii="Arial" w:hAnsi="Arial" w:cs="Arial"/>
          <w:lang w:val="es"/>
        </w:rPr>
        <w:t xml:space="preserve">La exploración </w:t>
      </w:r>
      <w:r w:rsidR="00E53474" w:rsidRPr="0072326B">
        <w:rPr>
          <w:rFonts w:ascii="Arial" w:hAnsi="Arial" w:cs="Arial"/>
          <w:lang w:val="es"/>
        </w:rPr>
        <w:t xml:space="preserve">emprendida </w:t>
      </w:r>
      <w:r w:rsidR="00C043BE" w:rsidRPr="0072326B">
        <w:rPr>
          <w:rFonts w:ascii="Arial" w:hAnsi="Arial" w:cs="Arial"/>
          <w:lang w:val="es"/>
        </w:rPr>
        <w:t>se prop</w:t>
      </w:r>
      <w:r w:rsidR="00E53474" w:rsidRPr="0072326B">
        <w:rPr>
          <w:rFonts w:ascii="Arial" w:hAnsi="Arial" w:cs="Arial"/>
          <w:lang w:val="es"/>
        </w:rPr>
        <w:t>uso</w:t>
      </w:r>
      <w:r w:rsidR="009E0529" w:rsidRPr="0072326B">
        <w:rPr>
          <w:rFonts w:ascii="Arial" w:hAnsi="Arial" w:cs="Arial"/>
          <w:lang w:val="es"/>
        </w:rPr>
        <w:t xml:space="preserve"> como una primera fase </w:t>
      </w:r>
      <w:r w:rsidR="009E781D" w:rsidRPr="0072326B">
        <w:rPr>
          <w:rFonts w:ascii="Arial" w:hAnsi="Arial" w:cs="Arial"/>
          <w:lang w:val="es"/>
        </w:rPr>
        <w:t>de una acción de investigación más amplia</w:t>
      </w:r>
      <w:r w:rsidR="00802CBD" w:rsidRPr="0072326B">
        <w:rPr>
          <w:rFonts w:ascii="Arial" w:hAnsi="Arial" w:cs="Arial"/>
          <w:lang w:val="es"/>
        </w:rPr>
        <w:t xml:space="preserve">, que en un segundo momento involucrará aplicar una encuesta a las personas que </w:t>
      </w:r>
      <w:r w:rsidR="00E53474" w:rsidRPr="0072326B">
        <w:rPr>
          <w:rFonts w:ascii="Arial" w:hAnsi="Arial" w:cs="Arial"/>
          <w:lang w:val="es"/>
        </w:rPr>
        <w:t>tienen a su cargo</w:t>
      </w:r>
      <w:r w:rsidR="00802CBD" w:rsidRPr="0072326B">
        <w:rPr>
          <w:rFonts w:ascii="Arial" w:hAnsi="Arial" w:cs="Arial"/>
          <w:lang w:val="es"/>
        </w:rPr>
        <w:t xml:space="preserve"> la dirección de cada un</w:t>
      </w:r>
      <w:r w:rsidR="006D4C65" w:rsidRPr="0072326B">
        <w:rPr>
          <w:rFonts w:ascii="Arial" w:hAnsi="Arial" w:cs="Arial"/>
          <w:lang w:val="es"/>
        </w:rPr>
        <w:t>o de lo</w:t>
      </w:r>
      <w:r w:rsidR="00802CBD" w:rsidRPr="0072326B">
        <w:rPr>
          <w:rFonts w:ascii="Arial" w:hAnsi="Arial" w:cs="Arial"/>
          <w:lang w:val="es"/>
        </w:rPr>
        <w:t xml:space="preserve">s diferentes </w:t>
      </w:r>
      <w:r w:rsidR="006D4C65" w:rsidRPr="0072326B">
        <w:rPr>
          <w:rFonts w:ascii="Arial" w:hAnsi="Arial" w:cs="Arial"/>
          <w:lang w:val="es"/>
        </w:rPr>
        <w:t xml:space="preserve">programas y </w:t>
      </w:r>
      <w:r w:rsidR="00802CBD" w:rsidRPr="0072326B">
        <w:rPr>
          <w:rFonts w:ascii="Arial" w:hAnsi="Arial" w:cs="Arial"/>
          <w:lang w:val="es"/>
        </w:rPr>
        <w:t xml:space="preserve">carreras de posgrado de la </w:t>
      </w:r>
      <w:r w:rsidR="00F8428D" w:rsidRPr="0072326B">
        <w:rPr>
          <w:rFonts w:ascii="Arial" w:hAnsi="Arial" w:cs="Arial"/>
          <w:lang w:val="es"/>
        </w:rPr>
        <w:t>UCR</w:t>
      </w:r>
      <w:r w:rsidR="00802CBD" w:rsidRPr="0072326B">
        <w:rPr>
          <w:rFonts w:ascii="Arial" w:hAnsi="Arial" w:cs="Arial"/>
          <w:lang w:val="es"/>
        </w:rPr>
        <w:t>.</w:t>
      </w:r>
    </w:p>
    <w:p w:rsidR="00802CBD" w:rsidRPr="0072326B" w:rsidRDefault="00802CBD"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D2605A"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bCs/>
          <w:lang w:val="es"/>
        </w:rPr>
        <w:t>II.</w:t>
      </w:r>
      <w:r w:rsidRPr="0072326B">
        <w:rPr>
          <w:rFonts w:ascii="Arial" w:hAnsi="Arial" w:cs="Arial"/>
          <w:bCs/>
          <w:lang w:val="es"/>
        </w:rPr>
        <w:tab/>
      </w:r>
      <w:r w:rsidR="00C043BE" w:rsidRPr="0072326B">
        <w:rPr>
          <w:rFonts w:ascii="Arial" w:hAnsi="Arial" w:cs="Arial"/>
          <w:b/>
          <w:bCs/>
          <w:lang w:val="es"/>
        </w:rPr>
        <w:t>R</w:t>
      </w:r>
      <w:r w:rsidR="007C1B21" w:rsidRPr="0072326B">
        <w:rPr>
          <w:rFonts w:ascii="Arial" w:hAnsi="Arial" w:cs="Arial"/>
          <w:b/>
          <w:bCs/>
          <w:lang w:val="es"/>
        </w:rPr>
        <w:t>eferencialidad t</w:t>
      </w:r>
      <w:r w:rsidR="00526699" w:rsidRPr="0072326B">
        <w:rPr>
          <w:rFonts w:ascii="Arial" w:hAnsi="Arial" w:cs="Arial"/>
          <w:b/>
          <w:bCs/>
          <w:lang w:val="es"/>
        </w:rPr>
        <w:t>eórica</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804C97" w:rsidRPr="0072326B" w:rsidRDefault="00D2605A" w:rsidP="00C034E5">
      <w:pPr>
        <w:widowControl w:val="0"/>
        <w:suppressAutoHyphens/>
        <w:autoSpaceDE w:val="0"/>
        <w:autoSpaceDN w:val="0"/>
        <w:adjustRightInd w:val="0"/>
        <w:spacing w:after="0" w:line="240" w:lineRule="auto"/>
        <w:jc w:val="both"/>
        <w:rPr>
          <w:rFonts w:ascii="Arial" w:hAnsi="Arial" w:cs="Arial"/>
          <w:b/>
          <w:i/>
          <w:lang w:val="es"/>
        </w:rPr>
      </w:pPr>
      <w:r w:rsidRPr="0072326B">
        <w:rPr>
          <w:rFonts w:ascii="Arial" w:hAnsi="Arial" w:cs="Arial"/>
          <w:lang w:val="es"/>
        </w:rPr>
        <w:t>II.1.</w:t>
      </w:r>
      <w:r w:rsidRPr="0072326B">
        <w:rPr>
          <w:rFonts w:ascii="Arial" w:hAnsi="Arial" w:cs="Arial"/>
          <w:lang w:val="es"/>
        </w:rPr>
        <w:tab/>
      </w:r>
      <w:r w:rsidR="00C43F30" w:rsidRPr="0072326B">
        <w:rPr>
          <w:rFonts w:ascii="Arial" w:hAnsi="Arial" w:cs="Arial"/>
          <w:b/>
          <w:i/>
          <w:lang w:val="es"/>
        </w:rPr>
        <w:t>Especificidades</w:t>
      </w:r>
      <w:r w:rsidR="005E2AB1" w:rsidRPr="0072326B">
        <w:rPr>
          <w:rFonts w:ascii="Arial" w:hAnsi="Arial" w:cs="Arial"/>
          <w:b/>
          <w:i/>
          <w:lang w:val="es"/>
        </w:rPr>
        <w:t xml:space="preserve"> de contexto</w:t>
      </w:r>
      <w:r w:rsidR="00804C97" w:rsidRPr="0072326B">
        <w:rPr>
          <w:rFonts w:ascii="Arial" w:hAnsi="Arial" w:cs="Arial"/>
          <w:b/>
          <w:i/>
          <w:lang w:val="es"/>
        </w:rPr>
        <w:t xml:space="preserve"> estructural</w:t>
      </w:r>
    </w:p>
    <w:p w:rsidR="00804C97" w:rsidRPr="0072326B" w:rsidRDefault="00804C97" w:rsidP="00C034E5">
      <w:pPr>
        <w:widowControl w:val="0"/>
        <w:suppressAutoHyphens/>
        <w:autoSpaceDE w:val="0"/>
        <w:autoSpaceDN w:val="0"/>
        <w:adjustRightInd w:val="0"/>
        <w:spacing w:after="0" w:line="240" w:lineRule="auto"/>
        <w:jc w:val="both"/>
        <w:rPr>
          <w:rFonts w:ascii="Arial" w:hAnsi="Arial" w:cs="Arial"/>
          <w:lang w:val="es"/>
        </w:rPr>
      </w:pPr>
    </w:p>
    <w:p w:rsidR="007F4025" w:rsidRPr="0072326B" w:rsidRDefault="00EC3F26" w:rsidP="00C034E5">
      <w:pPr>
        <w:autoSpaceDE w:val="0"/>
        <w:autoSpaceDN w:val="0"/>
        <w:adjustRightInd w:val="0"/>
        <w:spacing w:after="0" w:line="240" w:lineRule="auto"/>
        <w:jc w:val="both"/>
        <w:rPr>
          <w:rFonts w:ascii="Arial" w:hAnsi="Arial" w:cs="Arial"/>
          <w:lang w:val="es"/>
        </w:rPr>
      </w:pPr>
      <w:r w:rsidRPr="0072326B">
        <w:rPr>
          <w:rFonts w:ascii="Arial" w:hAnsi="Arial" w:cs="Arial"/>
          <w:lang w:val="es"/>
        </w:rPr>
        <w:t>Con la instauración</w:t>
      </w:r>
      <w:r w:rsidR="00654FA8" w:rsidRPr="0072326B">
        <w:rPr>
          <w:rFonts w:ascii="Arial" w:hAnsi="Arial" w:cs="Arial"/>
          <w:lang w:val="es"/>
        </w:rPr>
        <w:t xml:space="preserve"> como nueva realidad estructural e institucional de la </w:t>
      </w:r>
      <w:r w:rsidR="006A2CB5" w:rsidRPr="0072326B">
        <w:rPr>
          <w:rFonts w:ascii="Arial" w:hAnsi="Arial" w:cs="Arial"/>
          <w:lang w:val="es"/>
        </w:rPr>
        <w:t xml:space="preserve">globalización y la </w:t>
      </w:r>
      <w:r w:rsidR="00654FA8" w:rsidRPr="0072326B">
        <w:rPr>
          <w:rFonts w:ascii="Arial" w:hAnsi="Arial" w:cs="Arial"/>
          <w:lang w:val="es"/>
        </w:rPr>
        <w:t>economía basada en el conocimiento</w:t>
      </w:r>
      <w:r w:rsidR="009428F7" w:rsidRPr="0072326B">
        <w:rPr>
          <w:rFonts w:ascii="Arial" w:hAnsi="Arial" w:cs="Arial"/>
          <w:lang w:val="es"/>
        </w:rPr>
        <w:t xml:space="preserve"> </w:t>
      </w:r>
      <w:r w:rsidR="00D7303B" w:rsidRPr="0072326B">
        <w:rPr>
          <w:rFonts w:ascii="Arial" w:hAnsi="Arial" w:cs="Arial"/>
        </w:rPr>
        <w:t>(Proyecto Estrategia Siglo XXI, 2006, p. 23)</w:t>
      </w:r>
      <w:r w:rsidR="00654FA8" w:rsidRPr="0072326B">
        <w:rPr>
          <w:rFonts w:ascii="Arial" w:hAnsi="Arial" w:cs="Arial"/>
          <w:lang w:val="es"/>
        </w:rPr>
        <w:t xml:space="preserve">, el tema de la internacionalización de la educación superior pasó a ser una </w:t>
      </w:r>
      <w:r w:rsidR="00032C7B" w:rsidRPr="0072326B">
        <w:rPr>
          <w:rFonts w:ascii="Arial" w:hAnsi="Arial" w:cs="Arial"/>
          <w:lang w:val="es"/>
        </w:rPr>
        <w:t xml:space="preserve">cuestión </w:t>
      </w:r>
      <w:r w:rsidR="00E13CF2" w:rsidRPr="0072326B">
        <w:rPr>
          <w:rFonts w:ascii="Arial" w:hAnsi="Arial" w:cs="Arial"/>
          <w:lang w:val="es"/>
        </w:rPr>
        <w:t>presente</w:t>
      </w:r>
      <w:r w:rsidR="001B1DE4" w:rsidRPr="0072326B">
        <w:rPr>
          <w:rFonts w:ascii="Arial" w:hAnsi="Arial" w:cs="Arial"/>
          <w:lang w:val="es"/>
        </w:rPr>
        <w:t xml:space="preserve"> </w:t>
      </w:r>
      <w:r w:rsidR="00032C7B" w:rsidRPr="0072326B">
        <w:rPr>
          <w:rFonts w:ascii="Arial" w:hAnsi="Arial" w:cs="Arial"/>
          <w:lang w:val="es"/>
        </w:rPr>
        <w:t xml:space="preserve">cada vez </w:t>
      </w:r>
      <w:r w:rsidR="00E13CF2" w:rsidRPr="0072326B">
        <w:rPr>
          <w:rFonts w:ascii="Arial" w:hAnsi="Arial" w:cs="Arial"/>
          <w:lang w:val="es"/>
        </w:rPr>
        <w:t>más</w:t>
      </w:r>
      <w:r w:rsidR="00654FA8" w:rsidRPr="0072326B">
        <w:rPr>
          <w:rFonts w:ascii="Arial" w:hAnsi="Arial" w:cs="Arial"/>
          <w:lang w:val="es"/>
        </w:rPr>
        <w:t xml:space="preserve"> en </w:t>
      </w:r>
      <w:r w:rsidR="00A46607" w:rsidRPr="0072326B">
        <w:rPr>
          <w:rFonts w:ascii="Arial" w:hAnsi="Arial" w:cs="Arial"/>
          <w:lang w:val="es"/>
        </w:rPr>
        <w:t xml:space="preserve">la discusión y </w:t>
      </w:r>
      <w:r w:rsidR="00E53474" w:rsidRPr="0072326B">
        <w:rPr>
          <w:rFonts w:ascii="Arial" w:hAnsi="Arial" w:cs="Arial"/>
          <w:lang w:val="es"/>
        </w:rPr>
        <w:t xml:space="preserve">en </w:t>
      </w:r>
      <w:r w:rsidR="00654FA8" w:rsidRPr="0072326B">
        <w:rPr>
          <w:rFonts w:ascii="Arial" w:hAnsi="Arial" w:cs="Arial"/>
          <w:lang w:val="es"/>
        </w:rPr>
        <w:t xml:space="preserve">el </w:t>
      </w:r>
      <w:r w:rsidR="00654FA8" w:rsidRPr="0072326B">
        <w:rPr>
          <w:rFonts w:ascii="Arial" w:hAnsi="Arial" w:cs="Arial"/>
          <w:lang w:val="es"/>
        </w:rPr>
        <w:lastRenderedPageBreak/>
        <w:t>análisis en torno a las diferentes funciones, finalidades</w:t>
      </w:r>
      <w:r w:rsidR="00646F59" w:rsidRPr="0072326B">
        <w:rPr>
          <w:rFonts w:ascii="Arial" w:hAnsi="Arial" w:cs="Arial"/>
          <w:lang w:val="es"/>
        </w:rPr>
        <w:t>,</w:t>
      </w:r>
      <w:r w:rsidR="00654FA8" w:rsidRPr="0072326B">
        <w:rPr>
          <w:rFonts w:ascii="Arial" w:hAnsi="Arial" w:cs="Arial"/>
          <w:lang w:val="es"/>
        </w:rPr>
        <w:t xml:space="preserve"> actividades académicas y </w:t>
      </w:r>
      <w:r w:rsidR="00646F59" w:rsidRPr="0072326B">
        <w:rPr>
          <w:rFonts w:ascii="Arial" w:hAnsi="Arial" w:cs="Arial"/>
          <w:lang w:val="es"/>
        </w:rPr>
        <w:t xml:space="preserve">tareas </w:t>
      </w:r>
      <w:r w:rsidR="00654FA8" w:rsidRPr="0072326B">
        <w:rPr>
          <w:rFonts w:ascii="Arial" w:hAnsi="Arial" w:cs="Arial"/>
          <w:lang w:val="es"/>
        </w:rPr>
        <w:t xml:space="preserve">de gestión que se llevan a cabo en las universidades </w:t>
      </w:r>
      <w:r w:rsidR="007C57DE" w:rsidRPr="0072326B">
        <w:rPr>
          <w:rFonts w:ascii="Arial" w:hAnsi="Arial" w:cs="Arial"/>
          <w:lang w:val="es"/>
        </w:rPr>
        <w:t>(de Wit, 2011, p. 77).</w:t>
      </w:r>
    </w:p>
    <w:p w:rsidR="007F4025" w:rsidRPr="0072326B" w:rsidRDefault="007F4025" w:rsidP="00C034E5">
      <w:pPr>
        <w:autoSpaceDE w:val="0"/>
        <w:autoSpaceDN w:val="0"/>
        <w:adjustRightInd w:val="0"/>
        <w:spacing w:after="0" w:line="240" w:lineRule="auto"/>
        <w:jc w:val="both"/>
        <w:rPr>
          <w:rFonts w:ascii="Arial" w:hAnsi="Arial" w:cs="Arial"/>
          <w:lang w:val="es"/>
        </w:rPr>
      </w:pPr>
    </w:p>
    <w:p w:rsidR="005F690F" w:rsidRPr="0072326B" w:rsidRDefault="00297361" w:rsidP="005F690F">
      <w:pPr>
        <w:autoSpaceDE w:val="0"/>
        <w:autoSpaceDN w:val="0"/>
        <w:adjustRightInd w:val="0"/>
        <w:spacing w:after="0" w:line="240" w:lineRule="auto"/>
        <w:jc w:val="both"/>
        <w:rPr>
          <w:rFonts w:ascii="Arial" w:hAnsi="Arial" w:cs="Arial"/>
        </w:rPr>
      </w:pPr>
      <w:r w:rsidRPr="0072326B">
        <w:rPr>
          <w:rFonts w:ascii="Arial" w:hAnsi="Arial" w:cs="Arial"/>
          <w:lang w:val="es"/>
        </w:rPr>
        <w:t xml:space="preserve">De </w:t>
      </w:r>
      <w:r w:rsidR="00654FA8" w:rsidRPr="0072326B">
        <w:rPr>
          <w:rFonts w:ascii="Arial" w:hAnsi="Arial" w:cs="Arial"/>
          <w:lang w:val="es"/>
        </w:rPr>
        <w:t xml:space="preserve">un quehacer </w:t>
      </w:r>
      <w:r w:rsidRPr="0072326B">
        <w:rPr>
          <w:rFonts w:ascii="Arial" w:hAnsi="Arial" w:cs="Arial"/>
          <w:lang w:val="es"/>
        </w:rPr>
        <w:t xml:space="preserve">institucional y </w:t>
      </w:r>
      <w:r w:rsidR="00654FA8" w:rsidRPr="0072326B">
        <w:rPr>
          <w:rFonts w:ascii="Arial" w:hAnsi="Arial" w:cs="Arial"/>
          <w:lang w:val="es"/>
        </w:rPr>
        <w:t xml:space="preserve">académico </w:t>
      </w:r>
      <w:r w:rsidRPr="0072326B">
        <w:rPr>
          <w:rFonts w:ascii="Arial" w:hAnsi="Arial" w:cs="Arial"/>
          <w:lang w:val="es"/>
        </w:rPr>
        <w:t xml:space="preserve">que </w:t>
      </w:r>
      <w:r w:rsidR="00AF42B7" w:rsidRPr="0072326B">
        <w:rPr>
          <w:rFonts w:ascii="Arial" w:hAnsi="Arial" w:cs="Arial"/>
          <w:lang w:val="es"/>
        </w:rPr>
        <w:t xml:space="preserve">otrora </w:t>
      </w:r>
      <w:r w:rsidRPr="0072326B">
        <w:rPr>
          <w:rFonts w:ascii="Arial" w:hAnsi="Arial" w:cs="Arial"/>
          <w:lang w:val="es"/>
        </w:rPr>
        <w:t>se anclaba</w:t>
      </w:r>
      <w:r w:rsidR="00654FA8" w:rsidRPr="0072326B">
        <w:rPr>
          <w:rFonts w:ascii="Arial" w:hAnsi="Arial" w:cs="Arial"/>
          <w:lang w:val="es"/>
        </w:rPr>
        <w:t xml:space="preserve"> </w:t>
      </w:r>
      <w:r w:rsidR="00D91540" w:rsidRPr="0072326B">
        <w:rPr>
          <w:rFonts w:ascii="Arial" w:hAnsi="Arial" w:cs="Arial"/>
          <w:lang w:val="es"/>
        </w:rPr>
        <w:t xml:space="preserve">de manera </w:t>
      </w:r>
      <w:r w:rsidR="00654FA8" w:rsidRPr="0072326B">
        <w:rPr>
          <w:rFonts w:ascii="Arial" w:hAnsi="Arial" w:cs="Arial"/>
          <w:lang w:val="es"/>
        </w:rPr>
        <w:t>predominante en las territorialidades locales</w:t>
      </w:r>
      <w:r w:rsidR="00B810FA" w:rsidRPr="0072326B">
        <w:rPr>
          <w:rFonts w:ascii="Arial" w:hAnsi="Arial" w:cs="Arial"/>
          <w:lang w:val="es"/>
        </w:rPr>
        <w:t xml:space="preserve"> y que respondía a los requerimientos del Estado</w:t>
      </w:r>
      <w:r w:rsidR="004D2A37" w:rsidRPr="0072326B">
        <w:rPr>
          <w:rFonts w:ascii="Arial" w:hAnsi="Arial" w:cs="Arial"/>
          <w:lang w:val="es"/>
        </w:rPr>
        <w:t>/</w:t>
      </w:r>
      <w:r w:rsidR="00B810FA" w:rsidRPr="0072326B">
        <w:rPr>
          <w:rFonts w:ascii="Arial" w:hAnsi="Arial" w:cs="Arial"/>
          <w:lang w:val="es"/>
        </w:rPr>
        <w:t>Naci</w:t>
      </w:r>
      <w:r w:rsidR="004D2A37" w:rsidRPr="0072326B">
        <w:rPr>
          <w:rFonts w:ascii="Arial" w:hAnsi="Arial" w:cs="Arial"/>
          <w:lang w:val="es"/>
        </w:rPr>
        <w:t>ón</w:t>
      </w:r>
      <w:r w:rsidR="00654FA8" w:rsidRPr="0072326B">
        <w:rPr>
          <w:rFonts w:ascii="Arial" w:hAnsi="Arial" w:cs="Arial"/>
          <w:lang w:val="es"/>
        </w:rPr>
        <w:t xml:space="preserve">, la difuminación de las fronteras nacionales </w:t>
      </w:r>
      <w:r w:rsidR="000F40ED" w:rsidRPr="0072326B">
        <w:rPr>
          <w:rFonts w:ascii="Arial" w:hAnsi="Arial" w:cs="Arial"/>
          <w:lang w:val="es"/>
        </w:rPr>
        <w:t>resultante</w:t>
      </w:r>
      <w:r w:rsidR="008C777F" w:rsidRPr="0072326B">
        <w:rPr>
          <w:rFonts w:ascii="Arial" w:hAnsi="Arial" w:cs="Arial"/>
          <w:lang w:val="es"/>
        </w:rPr>
        <w:t xml:space="preserve"> de</w:t>
      </w:r>
      <w:r w:rsidR="00654FA8" w:rsidRPr="0072326B">
        <w:rPr>
          <w:rFonts w:ascii="Arial" w:hAnsi="Arial" w:cs="Arial"/>
          <w:lang w:val="es"/>
        </w:rPr>
        <w:t xml:space="preserve"> la emergencia de un mundo interconectado planetariamente</w:t>
      </w:r>
      <w:r w:rsidR="00686E1C" w:rsidRPr="0072326B">
        <w:rPr>
          <w:rFonts w:ascii="Arial" w:hAnsi="Arial" w:cs="Arial"/>
          <w:lang w:val="es"/>
        </w:rPr>
        <w:t>,</w:t>
      </w:r>
      <w:r w:rsidR="00654FA8" w:rsidRPr="0072326B">
        <w:rPr>
          <w:rFonts w:ascii="Arial" w:hAnsi="Arial" w:cs="Arial"/>
          <w:lang w:val="es"/>
        </w:rPr>
        <w:t xml:space="preserve"> vino a plantear nuevas condiciones, demandas y desafíos para </w:t>
      </w:r>
      <w:r w:rsidR="00A46C17" w:rsidRPr="0072326B">
        <w:rPr>
          <w:rFonts w:ascii="Arial" w:hAnsi="Arial" w:cs="Arial"/>
          <w:lang w:val="es"/>
        </w:rPr>
        <w:t>los sistemas de educación superior</w:t>
      </w:r>
      <w:r w:rsidR="00D91540" w:rsidRPr="0072326B">
        <w:rPr>
          <w:rFonts w:ascii="Arial" w:hAnsi="Arial" w:cs="Arial"/>
          <w:lang w:val="es"/>
        </w:rPr>
        <w:t xml:space="preserve"> y para </w:t>
      </w:r>
      <w:r w:rsidR="00D128F9" w:rsidRPr="0072326B">
        <w:rPr>
          <w:rFonts w:ascii="Arial" w:hAnsi="Arial" w:cs="Arial"/>
          <w:lang w:val="es"/>
        </w:rPr>
        <w:t xml:space="preserve">cada una de </w:t>
      </w:r>
      <w:r w:rsidR="00D91540" w:rsidRPr="0072326B">
        <w:rPr>
          <w:rFonts w:ascii="Arial" w:hAnsi="Arial" w:cs="Arial"/>
          <w:lang w:val="es"/>
        </w:rPr>
        <w:t>las universidades</w:t>
      </w:r>
      <w:r w:rsidR="00654FA8" w:rsidRPr="0072326B">
        <w:rPr>
          <w:rFonts w:ascii="Arial" w:hAnsi="Arial" w:cs="Arial"/>
          <w:lang w:val="es"/>
        </w:rPr>
        <w:t>.</w:t>
      </w:r>
      <w:r w:rsidR="005F690F" w:rsidRPr="0072326B">
        <w:rPr>
          <w:rFonts w:ascii="Arial" w:hAnsi="Arial" w:cs="Arial"/>
          <w:lang w:val="es"/>
        </w:rPr>
        <w:t xml:space="preserve"> </w:t>
      </w:r>
      <w:r w:rsidR="00F5638C" w:rsidRPr="0072326B">
        <w:rPr>
          <w:rFonts w:ascii="Arial" w:hAnsi="Arial" w:cs="Arial"/>
          <w:lang w:val="es"/>
        </w:rPr>
        <w:t xml:space="preserve">Según dice Moja (2009): </w:t>
      </w:r>
      <w:r w:rsidR="005F690F" w:rsidRPr="0072326B">
        <w:rPr>
          <w:rFonts w:ascii="Arial" w:hAnsi="Arial" w:cs="Arial"/>
          <w:lang w:val="es"/>
        </w:rPr>
        <w:t>“</w:t>
      </w:r>
      <w:r w:rsidR="005F690F" w:rsidRPr="0072326B">
        <w:rPr>
          <w:rFonts w:ascii="Arial" w:hAnsi="Arial" w:cs="Arial"/>
        </w:rPr>
        <w:t>Los sistemas de educación superior, inicialmente creados para cubrir las necesidades de los estados nacionales, se enfrentan ahora al desafío de abordar necesidades que van más allá de este marco.</w:t>
      </w:r>
      <w:r w:rsidR="00F5638C" w:rsidRPr="0072326B">
        <w:rPr>
          <w:rFonts w:ascii="Arial" w:hAnsi="Arial" w:cs="Arial"/>
        </w:rPr>
        <w:t>”</w:t>
      </w:r>
      <w:r w:rsidR="005F690F" w:rsidRPr="0072326B">
        <w:rPr>
          <w:rFonts w:ascii="Arial" w:hAnsi="Arial" w:cs="Arial"/>
        </w:rPr>
        <w:t xml:space="preserve"> (p. 42).</w:t>
      </w:r>
    </w:p>
    <w:p w:rsidR="00FE1E22" w:rsidRPr="0072326B" w:rsidRDefault="00FE1E22" w:rsidP="00C034E5">
      <w:pPr>
        <w:autoSpaceDE w:val="0"/>
        <w:autoSpaceDN w:val="0"/>
        <w:adjustRightInd w:val="0"/>
        <w:spacing w:after="0" w:line="240" w:lineRule="auto"/>
        <w:jc w:val="both"/>
        <w:rPr>
          <w:rFonts w:ascii="Arial" w:hAnsi="Arial" w:cs="Arial"/>
          <w:lang w:val="es"/>
        </w:rPr>
      </w:pPr>
    </w:p>
    <w:p w:rsidR="00FE1E22" w:rsidRPr="0072326B" w:rsidRDefault="00FE1E22" w:rsidP="00FE1E22">
      <w:pPr>
        <w:ind w:left="567"/>
        <w:jc w:val="both"/>
        <w:rPr>
          <w:rFonts w:ascii="Arial" w:hAnsi="Arial" w:cs="Arial"/>
          <w:lang w:val="es-ES"/>
        </w:rPr>
      </w:pPr>
      <w:r w:rsidRPr="0072326B">
        <w:rPr>
          <w:rFonts w:ascii="Arial" w:hAnsi="Arial" w:cs="Arial"/>
          <w:lang w:val="es-ES"/>
        </w:rPr>
        <w:t>El mundo en el que nos toca vivir es ya un mundo global en el que todo está relacionado, tanto nacional como internacionalmente; un mundo donde las dimensiones financieras, culturales, políticas, ambientales, científicas, etc., son interdependientes, y donde ninguno de tales aspectos puede ser adecuadamente comprendido al margen de los demás. (</w:t>
      </w:r>
      <w:r w:rsidR="00800753" w:rsidRPr="0072326B">
        <w:rPr>
          <w:rFonts w:ascii="Arial" w:hAnsi="Arial" w:cs="Arial"/>
          <w:lang w:val="es-ES"/>
        </w:rPr>
        <w:t xml:space="preserve">Torres, </w:t>
      </w:r>
      <w:r w:rsidR="00E82855" w:rsidRPr="0072326B">
        <w:rPr>
          <w:rFonts w:ascii="Arial" w:hAnsi="Arial" w:cs="Arial"/>
          <w:lang w:val="es-ES"/>
        </w:rPr>
        <w:t xml:space="preserve">2000, </w:t>
      </w:r>
      <w:r w:rsidRPr="0072326B">
        <w:rPr>
          <w:rFonts w:ascii="Arial" w:hAnsi="Arial" w:cs="Arial"/>
          <w:lang w:val="es-ES"/>
        </w:rPr>
        <w:t>p. 31).</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F5638C"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Ya en</w:t>
      </w:r>
      <w:r w:rsidR="00654FA8" w:rsidRPr="0072326B">
        <w:rPr>
          <w:rFonts w:ascii="Arial" w:hAnsi="Arial" w:cs="Arial"/>
          <w:lang w:val="es"/>
        </w:rPr>
        <w:t xml:space="preserve"> 1998, la Conferencia Mundial sobre la Educación Superior (</w:t>
      </w:r>
      <w:r w:rsidR="008E3B0E" w:rsidRPr="0072326B">
        <w:rPr>
          <w:rFonts w:ascii="Arial" w:hAnsi="Arial" w:cs="Arial"/>
          <w:lang w:val="es"/>
        </w:rPr>
        <w:t>CMES 98</w:t>
      </w:r>
      <w:r w:rsidR="00654FA8" w:rsidRPr="0072326B">
        <w:rPr>
          <w:rFonts w:ascii="Arial" w:hAnsi="Arial" w:cs="Arial"/>
          <w:lang w:val="es"/>
        </w:rPr>
        <w:t xml:space="preserve">) </w:t>
      </w:r>
      <w:r w:rsidR="00751CC5" w:rsidRPr="0072326B">
        <w:rPr>
          <w:rFonts w:ascii="Arial" w:hAnsi="Arial" w:cs="Arial"/>
          <w:lang w:val="es"/>
        </w:rPr>
        <w:t xml:space="preserve">de la UNESCO </w:t>
      </w:r>
      <w:r w:rsidR="00654FA8" w:rsidRPr="0072326B">
        <w:rPr>
          <w:rFonts w:ascii="Arial" w:hAnsi="Arial" w:cs="Arial"/>
          <w:lang w:val="es"/>
        </w:rPr>
        <w:t>declar</w:t>
      </w:r>
      <w:r w:rsidRPr="0072326B">
        <w:rPr>
          <w:rFonts w:ascii="Arial" w:hAnsi="Arial" w:cs="Arial"/>
          <w:lang w:val="es"/>
        </w:rPr>
        <w:t>aba</w:t>
      </w:r>
      <w:r w:rsidR="00654FA8" w:rsidRPr="0072326B">
        <w:rPr>
          <w:rFonts w:ascii="Arial" w:hAnsi="Arial" w:cs="Arial"/>
          <w:lang w:val="es"/>
        </w:rPr>
        <w:t xml:space="preserve"> lo siguiente:</w:t>
      </w:r>
      <w:r w:rsidR="00297361" w:rsidRPr="0072326B">
        <w:rPr>
          <w:rFonts w:ascii="Arial" w:hAnsi="Arial" w:cs="Arial"/>
          <w:lang w:val="es"/>
        </w:rPr>
        <w:t xml:space="preserve"> </w:t>
      </w:r>
      <w:r w:rsidR="00654FA8" w:rsidRPr="0072326B">
        <w:rPr>
          <w:rFonts w:ascii="Arial" w:hAnsi="Arial" w:cs="Arial"/>
          <w:lang w:val="es"/>
        </w:rPr>
        <w:t xml:space="preserve">“la educación superior ya no se puede concebir solamente a partir de situaciones y criterios nacionales. Ya no existe investigación o formación dignas de ese nombre en términos puramente locales.” (Conferencia Mundial sobre la Educación Superior, 1998, p. 12). </w:t>
      </w:r>
      <w:r w:rsidR="0093199F" w:rsidRPr="0072326B">
        <w:rPr>
          <w:rFonts w:ascii="Arial" w:hAnsi="Arial" w:cs="Arial"/>
          <w:lang w:val="es"/>
        </w:rPr>
        <w:t xml:space="preserve">Esta nueva situación emergente, </w:t>
      </w:r>
      <w:r w:rsidR="00196740" w:rsidRPr="0072326B">
        <w:rPr>
          <w:rFonts w:ascii="Arial" w:hAnsi="Arial" w:cs="Arial"/>
          <w:lang w:val="es"/>
        </w:rPr>
        <w:t xml:space="preserve">en </w:t>
      </w:r>
      <w:r w:rsidR="0093199F" w:rsidRPr="0072326B">
        <w:rPr>
          <w:rFonts w:ascii="Arial" w:hAnsi="Arial" w:cs="Arial"/>
          <w:lang w:val="es"/>
        </w:rPr>
        <w:t>la</w:t>
      </w:r>
      <w:r w:rsidR="00654FA8" w:rsidRPr="0072326B">
        <w:rPr>
          <w:rFonts w:ascii="Arial" w:hAnsi="Arial" w:cs="Arial"/>
          <w:lang w:val="es"/>
        </w:rPr>
        <w:t xml:space="preserve"> </w:t>
      </w:r>
      <w:r w:rsidR="008E3B0E" w:rsidRPr="0072326B">
        <w:rPr>
          <w:rFonts w:ascii="Arial" w:hAnsi="Arial" w:cs="Arial"/>
          <w:lang w:val="es"/>
        </w:rPr>
        <w:t>C</w:t>
      </w:r>
      <w:r w:rsidR="00196740" w:rsidRPr="0072326B">
        <w:rPr>
          <w:rFonts w:ascii="Arial" w:hAnsi="Arial" w:cs="Arial"/>
          <w:lang w:val="es"/>
        </w:rPr>
        <w:t xml:space="preserve">MES 98 quedó conceptuada </w:t>
      </w:r>
      <w:r w:rsidR="00297361" w:rsidRPr="0072326B">
        <w:rPr>
          <w:rFonts w:ascii="Arial" w:hAnsi="Arial" w:cs="Arial"/>
          <w:lang w:val="es"/>
        </w:rPr>
        <w:t>en términos de</w:t>
      </w:r>
      <w:r w:rsidR="00654FA8" w:rsidRPr="0072326B">
        <w:rPr>
          <w:rFonts w:ascii="Arial" w:hAnsi="Arial" w:cs="Arial"/>
          <w:lang w:val="es"/>
        </w:rPr>
        <w:t xml:space="preserve"> “mundialización”</w:t>
      </w:r>
      <w:r w:rsidR="00EF39F4" w:rsidRPr="0072326B">
        <w:rPr>
          <w:rFonts w:ascii="Arial" w:hAnsi="Arial" w:cs="Arial"/>
          <w:lang w:val="es"/>
        </w:rPr>
        <w:t xml:space="preserve">. </w:t>
      </w:r>
      <w:r w:rsidR="00196740" w:rsidRPr="0072326B">
        <w:rPr>
          <w:rFonts w:ascii="Arial" w:hAnsi="Arial" w:cs="Arial"/>
          <w:lang w:val="es"/>
        </w:rPr>
        <w:t>La Conferencia hizo</w:t>
      </w:r>
      <w:r w:rsidR="00EF39F4" w:rsidRPr="0072326B">
        <w:rPr>
          <w:rFonts w:ascii="Arial" w:hAnsi="Arial" w:cs="Arial"/>
          <w:lang w:val="es"/>
        </w:rPr>
        <w:t xml:space="preserve"> </w:t>
      </w:r>
      <w:r w:rsidR="00297361" w:rsidRPr="0072326B">
        <w:rPr>
          <w:rFonts w:ascii="Arial" w:hAnsi="Arial" w:cs="Arial"/>
          <w:lang w:val="es"/>
        </w:rPr>
        <w:t>énfasis en el hecho de que</w:t>
      </w:r>
      <w:r w:rsidR="00D35876" w:rsidRPr="0072326B">
        <w:rPr>
          <w:rFonts w:ascii="Arial" w:hAnsi="Arial" w:cs="Arial"/>
          <w:lang w:val="es"/>
        </w:rPr>
        <w:t>,</w:t>
      </w:r>
      <w:r w:rsidR="00297361" w:rsidRPr="0072326B">
        <w:rPr>
          <w:rFonts w:ascii="Arial" w:hAnsi="Arial" w:cs="Arial"/>
          <w:lang w:val="es"/>
        </w:rPr>
        <w:t xml:space="preserve"> con la globalización </w:t>
      </w:r>
      <w:r w:rsidR="00D35876" w:rsidRPr="0072326B">
        <w:rPr>
          <w:rFonts w:ascii="Arial" w:hAnsi="Arial" w:cs="Arial"/>
          <w:lang w:val="es"/>
        </w:rPr>
        <w:t xml:space="preserve">y la </w:t>
      </w:r>
      <w:r w:rsidR="00AB7843" w:rsidRPr="0072326B">
        <w:rPr>
          <w:rFonts w:ascii="Arial" w:hAnsi="Arial" w:cs="Arial"/>
          <w:lang w:val="es"/>
        </w:rPr>
        <w:t>economía basada en el</w:t>
      </w:r>
      <w:r w:rsidR="00D35876" w:rsidRPr="0072326B">
        <w:rPr>
          <w:rFonts w:ascii="Arial" w:hAnsi="Arial" w:cs="Arial"/>
          <w:lang w:val="es"/>
        </w:rPr>
        <w:t xml:space="preserve"> conocimiento, </w:t>
      </w:r>
      <w:r w:rsidR="007B35BE" w:rsidRPr="0072326B">
        <w:rPr>
          <w:rFonts w:ascii="Arial" w:hAnsi="Arial" w:cs="Arial"/>
          <w:lang w:val="es"/>
        </w:rPr>
        <w:t>quedaba</w:t>
      </w:r>
      <w:r w:rsidR="00016280" w:rsidRPr="0072326B">
        <w:rPr>
          <w:rFonts w:ascii="Arial" w:hAnsi="Arial" w:cs="Arial"/>
          <w:lang w:val="es"/>
        </w:rPr>
        <w:t xml:space="preserve"> </w:t>
      </w:r>
      <w:r w:rsidR="00D35876" w:rsidRPr="0072326B">
        <w:rPr>
          <w:rFonts w:ascii="Arial" w:hAnsi="Arial" w:cs="Arial"/>
          <w:lang w:val="es"/>
        </w:rPr>
        <w:t>abierto</w:t>
      </w:r>
      <w:r w:rsidR="00297361" w:rsidRPr="0072326B">
        <w:rPr>
          <w:rFonts w:ascii="Arial" w:hAnsi="Arial" w:cs="Arial"/>
          <w:lang w:val="es"/>
        </w:rPr>
        <w:t xml:space="preserve"> un nuevo escenario mundial en el que los grandes problemas de la humanidad </w:t>
      </w:r>
      <w:r w:rsidR="0048440A" w:rsidRPr="0072326B">
        <w:rPr>
          <w:rFonts w:ascii="Arial" w:hAnsi="Arial" w:cs="Arial"/>
          <w:lang w:val="es"/>
        </w:rPr>
        <w:t>pasaban ahora a exigir</w:t>
      </w:r>
      <w:r w:rsidR="00297361" w:rsidRPr="0072326B">
        <w:rPr>
          <w:rFonts w:ascii="Arial" w:hAnsi="Arial" w:cs="Arial"/>
          <w:lang w:val="es"/>
        </w:rPr>
        <w:t xml:space="preserve"> </w:t>
      </w:r>
      <w:r w:rsidR="00654FA8" w:rsidRPr="0072326B">
        <w:rPr>
          <w:rFonts w:ascii="Arial" w:hAnsi="Arial" w:cs="Arial"/>
          <w:lang w:val="es"/>
        </w:rPr>
        <w:t xml:space="preserve">esfuerzos y acciones conjuntas a escala </w:t>
      </w:r>
      <w:r w:rsidR="005E5C1B" w:rsidRPr="0072326B">
        <w:rPr>
          <w:rFonts w:ascii="Arial" w:hAnsi="Arial" w:cs="Arial"/>
          <w:lang w:val="es"/>
        </w:rPr>
        <w:t xml:space="preserve">interinstitucional e </w:t>
      </w:r>
      <w:r w:rsidR="00654FA8" w:rsidRPr="0072326B">
        <w:rPr>
          <w:rFonts w:ascii="Arial" w:hAnsi="Arial" w:cs="Arial"/>
          <w:lang w:val="es"/>
        </w:rPr>
        <w:t>internacional</w:t>
      </w:r>
      <w:r w:rsidR="004F5824" w:rsidRPr="0072326B">
        <w:rPr>
          <w:rFonts w:ascii="Arial" w:hAnsi="Arial" w:cs="Arial"/>
          <w:lang w:val="es"/>
        </w:rPr>
        <w:t xml:space="preserve">. </w:t>
      </w:r>
      <w:r w:rsidR="00EB6B82" w:rsidRPr="0072326B">
        <w:rPr>
          <w:rFonts w:ascii="Arial" w:hAnsi="Arial" w:cs="Arial"/>
          <w:lang w:val="es"/>
        </w:rPr>
        <w:t xml:space="preserve">Se </w:t>
      </w:r>
      <w:r w:rsidR="004F5824" w:rsidRPr="0072326B">
        <w:rPr>
          <w:rFonts w:ascii="Arial" w:hAnsi="Arial" w:cs="Arial"/>
          <w:lang w:val="es"/>
        </w:rPr>
        <w:t>entendía</w:t>
      </w:r>
      <w:r w:rsidR="002A3AAC" w:rsidRPr="0072326B">
        <w:rPr>
          <w:rFonts w:ascii="Arial" w:hAnsi="Arial" w:cs="Arial"/>
          <w:lang w:val="es"/>
        </w:rPr>
        <w:t>,</w:t>
      </w:r>
      <w:r w:rsidR="00EB6B82" w:rsidRPr="0072326B">
        <w:rPr>
          <w:rFonts w:ascii="Arial" w:hAnsi="Arial" w:cs="Arial"/>
          <w:lang w:val="es"/>
        </w:rPr>
        <w:t xml:space="preserve"> </w:t>
      </w:r>
      <w:r w:rsidR="000D6E24" w:rsidRPr="0072326B">
        <w:rPr>
          <w:rFonts w:ascii="Arial" w:hAnsi="Arial" w:cs="Arial"/>
          <w:lang w:val="es"/>
        </w:rPr>
        <w:t>a la vez</w:t>
      </w:r>
      <w:r w:rsidR="00180E13" w:rsidRPr="0072326B">
        <w:rPr>
          <w:rFonts w:ascii="Arial" w:hAnsi="Arial" w:cs="Arial"/>
          <w:lang w:val="es"/>
        </w:rPr>
        <w:t>,</w:t>
      </w:r>
      <w:r w:rsidR="00654FA8" w:rsidRPr="0072326B">
        <w:rPr>
          <w:rFonts w:ascii="Arial" w:hAnsi="Arial" w:cs="Arial"/>
          <w:lang w:val="es"/>
        </w:rPr>
        <w:t xml:space="preserve"> que</w:t>
      </w:r>
      <w:r w:rsidR="000D6E24" w:rsidRPr="0072326B">
        <w:rPr>
          <w:rFonts w:ascii="Arial" w:hAnsi="Arial" w:cs="Arial"/>
          <w:lang w:val="es"/>
        </w:rPr>
        <w:t xml:space="preserve"> en su </w:t>
      </w:r>
      <w:r w:rsidR="00180E13" w:rsidRPr="0072326B">
        <w:rPr>
          <w:rFonts w:ascii="Arial" w:hAnsi="Arial" w:cs="Arial"/>
          <w:lang w:val="es"/>
        </w:rPr>
        <w:t>caso</w:t>
      </w:r>
      <w:r w:rsidR="000D6E24" w:rsidRPr="0072326B">
        <w:rPr>
          <w:rFonts w:ascii="Arial" w:hAnsi="Arial" w:cs="Arial"/>
          <w:lang w:val="es"/>
        </w:rPr>
        <w:t>,</w:t>
      </w:r>
      <w:r w:rsidR="00654FA8" w:rsidRPr="0072326B">
        <w:rPr>
          <w:rFonts w:ascii="Arial" w:hAnsi="Arial" w:cs="Arial"/>
          <w:lang w:val="es"/>
        </w:rPr>
        <w:t xml:space="preserve"> la mundialización no </w:t>
      </w:r>
      <w:r w:rsidR="00A32828" w:rsidRPr="0072326B">
        <w:rPr>
          <w:rFonts w:ascii="Arial" w:hAnsi="Arial" w:cs="Arial"/>
          <w:lang w:val="es"/>
        </w:rPr>
        <w:t>hac</w:t>
      </w:r>
      <w:r w:rsidR="00634D1A" w:rsidRPr="0072326B">
        <w:rPr>
          <w:rFonts w:ascii="Arial" w:hAnsi="Arial" w:cs="Arial"/>
          <w:lang w:val="es"/>
        </w:rPr>
        <w:t>ía</w:t>
      </w:r>
      <w:r w:rsidR="00A32828" w:rsidRPr="0072326B">
        <w:rPr>
          <w:rFonts w:ascii="Arial" w:hAnsi="Arial" w:cs="Arial"/>
          <w:lang w:val="es"/>
        </w:rPr>
        <w:t xml:space="preserve"> referencia</w:t>
      </w:r>
      <w:r w:rsidR="00654FA8" w:rsidRPr="0072326B">
        <w:rPr>
          <w:rFonts w:ascii="Arial" w:hAnsi="Arial" w:cs="Arial"/>
          <w:lang w:val="es"/>
        </w:rPr>
        <w:t xml:space="preserve"> “únicamente a la economía</w:t>
      </w:r>
      <w:r w:rsidR="005000DD" w:rsidRPr="0072326B">
        <w:rPr>
          <w:rFonts w:ascii="Arial" w:hAnsi="Arial" w:cs="Arial"/>
          <w:lang w:val="es"/>
        </w:rPr>
        <w:t>”</w:t>
      </w:r>
      <w:r w:rsidR="00654FA8" w:rsidRPr="0072326B">
        <w:rPr>
          <w:rFonts w:ascii="Arial" w:hAnsi="Arial" w:cs="Arial"/>
          <w:lang w:val="es"/>
        </w:rPr>
        <w:t xml:space="preserve">, </w:t>
      </w:r>
      <w:r w:rsidR="005000DD" w:rsidRPr="0072326B">
        <w:rPr>
          <w:rFonts w:ascii="Arial" w:hAnsi="Arial" w:cs="Arial"/>
          <w:lang w:val="es"/>
        </w:rPr>
        <w:t xml:space="preserve">sino que </w:t>
      </w:r>
      <w:r w:rsidR="000B6A18" w:rsidRPr="0072326B">
        <w:rPr>
          <w:rFonts w:ascii="Arial" w:hAnsi="Arial" w:cs="Arial"/>
          <w:lang w:val="es"/>
        </w:rPr>
        <w:t xml:space="preserve">era también </w:t>
      </w:r>
      <w:r w:rsidR="005000DD" w:rsidRPr="0072326B">
        <w:rPr>
          <w:rFonts w:ascii="Arial" w:hAnsi="Arial" w:cs="Arial"/>
          <w:lang w:val="es"/>
        </w:rPr>
        <w:t>“</w:t>
      </w:r>
      <w:r w:rsidR="00654FA8" w:rsidRPr="0072326B">
        <w:rPr>
          <w:rFonts w:ascii="Arial" w:hAnsi="Arial" w:cs="Arial"/>
          <w:lang w:val="es"/>
        </w:rPr>
        <w:t>la internacionalización de los intercambios humanos y de la circulación de las ideas.” (Conferencia Mundial sobre la Educación Superior, 1998, p. 12).</w:t>
      </w:r>
    </w:p>
    <w:p w:rsidR="00075501" w:rsidRPr="0072326B" w:rsidRDefault="00075501" w:rsidP="00C034E5">
      <w:pPr>
        <w:widowControl w:val="0"/>
        <w:suppressAutoHyphens/>
        <w:autoSpaceDE w:val="0"/>
        <w:autoSpaceDN w:val="0"/>
        <w:adjustRightInd w:val="0"/>
        <w:spacing w:after="0" w:line="240" w:lineRule="auto"/>
        <w:jc w:val="both"/>
        <w:rPr>
          <w:rFonts w:ascii="Arial" w:hAnsi="Arial" w:cs="Arial"/>
          <w:lang w:val="es"/>
        </w:rPr>
      </w:pPr>
    </w:p>
    <w:p w:rsidR="008A2856" w:rsidRPr="0072326B" w:rsidRDefault="008A2856" w:rsidP="008A2856">
      <w:pPr>
        <w:widowControl w:val="0"/>
        <w:suppressAutoHyphens/>
        <w:autoSpaceDE w:val="0"/>
        <w:autoSpaceDN w:val="0"/>
        <w:adjustRightInd w:val="0"/>
        <w:spacing w:after="0" w:line="240" w:lineRule="auto"/>
        <w:ind w:left="567"/>
        <w:jc w:val="both"/>
        <w:rPr>
          <w:rFonts w:ascii="Arial" w:hAnsi="Arial" w:cs="Arial"/>
          <w:lang w:val="es"/>
        </w:rPr>
      </w:pPr>
      <w:r w:rsidRPr="0072326B">
        <w:rPr>
          <w:rFonts w:ascii="Arial" w:hAnsi="Arial" w:cs="Arial"/>
          <w:lang w:val="es"/>
        </w:rPr>
        <w:t>La globalización es el flujo de tecnología, economía, conocimientos, personas, valores, ideas... a través de las fronteras. Afecta a cada país de manera diferente en virtud de la historia, las tradiciones, la cultura y las prioridades de cada nación. (Knight, citada por Guido y Guzmán, 2012, p. 4).</w:t>
      </w:r>
    </w:p>
    <w:p w:rsidR="008A2856" w:rsidRPr="0072326B" w:rsidRDefault="008A2856" w:rsidP="00C034E5">
      <w:pPr>
        <w:widowControl w:val="0"/>
        <w:suppressAutoHyphens/>
        <w:autoSpaceDE w:val="0"/>
        <w:autoSpaceDN w:val="0"/>
        <w:adjustRightInd w:val="0"/>
        <w:spacing w:after="0" w:line="240" w:lineRule="auto"/>
        <w:jc w:val="both"/>
        <w:rPr>
          <w:rFonts w:ascii="Arial" w:hAnsi="Arial" w:cs="Arial"/>
          <w:lang w:val="es"/>
        </w:rPr>
      </w:pPr>
    </w:p>
    <w:p w:rsidR="00075501" w:rsidRPr="0072326B" w:rsidRDefault="007E0D02" w:rsidP="00C034E5">
      <w:pPr>
        <w:autoSpaceDE w:val="0"/>
        <w:autoSpaceDN w:val="0"/>
        <w:adjustRightInd w:val="0"/>
        <w:spacing w:after="0" w:line="240" w:lineRule="auto"/>
        <w:jc w:val="both"/>
        <w:rPr>
          <w:rFonts w:ascii="Arial" w:hAnsi="Arial" w:cs="Arial"/>
          <w:lang w:val="es"/>
        </w:rPr>
      </w:pPr>
      <w:r w:rsidRPr="0072326B">
        <w:rPr>
          <w:rFonts w:ascii="Arial" w:hAnsi="Arial" w:cs="Arial"/>
          <w:lang w:val="es"/>
        </w:rPr>
        <w:t>No obstante</w:t>
      </w:r>
      <w:r w:rsidR="000C6EDD" w:rsidRPr="0072326B">
        <w:rPr>
          <w:rFonts w:ascii="Arial" w:hAnsi="Arial" w:cs="Arial"/>
          <w:lang w:val="es"/>
        </w:rPr>
        <w:t>, a</w:t>
      </w:r>
      <w:r w:rsidR="00175CD7" w:rsidRPr="0072326B">
        <w:rPr>
          <w:rFonts w:ascii="Arial" w:hAnsi="Arial" w:cs="Arial"/>
          <w:lang w:val="es"/>
        </w:rPr>
        <w:t xml:space="preserve">l </w:t>
      </w:r>
      <w:r w:rsidR="008F1DC2" w:rsidRPr="0072326B">
        <w:rPr>
          <w:rFonts w:ascii="Arial" w:hAnsi="Arial" w:cs="Arial"/>
          <w:lang w:val="es"/>
        </w:rPr>
        <w:t>unísono</w:t>
      </w:r>
      <w:r w:rsidR="00F96B32" w:rsidRPr="0072326B">
        <w:rPr>
          <w:rFonts w:ascii="Arial" w:hAnsi="Arial" w:cs="Arial"/>
          <w:lang w:val="es"/>
        </w:rPr>
        <w:t xml:space="preserve"> </w:t>
      </w:r>
      <w:r w:rsidR="000C6EDD" w:rsidRPr="0072326B">
        <w:rPr>
          <w:rFonts w:ascii="Arial" w:hAnsi="Arial" w:cs="Arial"/>
          <w:lang w:val="es"/>
        </w:rPr>
        <w:t>que se intensifican</w:t>
      </w:r>
      <w:r w:rsidR="00F96B32" w:rsidRPr="0072326B">
        <w:rPr>
          <w:rFonts w:ascii="Arial" w:hAnsi="Arial" w:cs="Arial"/>
          <w:lang w:val="es"/>
        </w:rPr>
        <w:t xml:space="preserve"> los intercambios humanos y la circulación de las ideas, también acontec</w:t>
      </w:r>
      <w:r w:rsidR="00175CD7" w:rsidRPr="0072326B">
        <w:rPr>
          <w:rFonts w:ascii="Arial" w:hAnsi="Arial" w:cs="Arial"/>
          <w:lang w:val="es"/>
        </w:rPr>
        <w:t>e</w:t>
      </w:r>
      <w:r w:rsidR="00F96B32" w:rsidRPr="0072326B">
        <w:rPr>
          <w:rFonts w:ascii="Arial" w:hAnsi="Arial" w:cs="Arial"/>
          <w:lang w:val="es"/>
        </w:rPr>
        <w:t xml:space="preserve"> que </w:t>
      </w:r>
      <w:r w:rsidR="00075501" w:rsidRPr="0072326B">
        <w:rPr>
          <w:rFonts w:ascii="Arial" w:hAnsi="Arial" w:cs="Arial"/>
          <w:lang w:val="es"/>
        </w:rPr>
        <w:t xml:space="preserve">la globalización y la economía basada en el conocimiento </w:t>
      </w:r>
      <w:r w:rsidR="001B277B" w:rsidRPr="0072326B">
        <w:rPr>
          <w:rFonts w:ascii="Arial" w:hAnsi="Arial" w:cs="Arial"/>
          <w:lang w:val="es"/>
        </w:rPr>
        <w:t>allegan una profundización de</w:t>
      </w:r>
      <w:r w:rsidR="00075501" w:rsidRPr="0072326B">
        <w:rPr>
          <w:rFonts w:ascii="Arial" w:hAnsi="Arial" w:cs="Arial"/>
          <w:lang w:val="es"/>
        </w:rPr>
        <w:t xml:space="preserve"> las desigualdades</w:t>
      </w:r>
      <w:r w:rsidR="00333115" w:rsidRPr="0072326B">
        <w:rPr>
          <w:rFonts w:ascii="Arial" w:hAnsi="Arial" w:cs="Arial"/>
          <w:lang w:val="es"/>
        </w:rPr>
        <w:t xml:space="preserve"> entre las naciones</w:t>
      </w:r>
      <w:r w:rsidR="006F564A" w:rsidRPr="0072326B">
        <w:rPr>
          <w:rFonts w:ascii="Arial" w:hAnsi="Arial" w:cs="Arial"/>
          <w:lang w:val="es"/>
        </w:rPr>
        <w:t xml:space="preserve">, </w:t>
      </w:r>
      <w:r w:rsidR="002D2E3B" w:rsidRPr="0072326B">
        <w:rPr>
          <w:rFonts w:ascii="Arial" w:hAnsi="Arial" w:cs="Arial"/>
          <w:lang w:val="es"/>
        </w:rPr>
        <w:t>lo mismo</w:t>
      </w:r>
      <w:r w:rsidR="006F564A" w:rsidRPr="0072326B">
        <w:rPr>
          <w:rFonts w:ascii="Arial" w:hAnsi="Arial" w:cs="Arial"/>
          <w:lang w:val="es"/>
        </w:rPr>
        <w:t xml:space="preserve"> que</w:t>
      </w:r>
      <w:r w:rsidR="00333115" w:rsidRPr="0072326B">
        <w:rPr>
          <w:rFonts w:ascii="Arial" w:hAnsi="Arial" w:cs="Arial"/>
          <w:lang w:val="es"/>
        </w:rPr>
        <w:t xml:space="preserve"> al interior de las </w:t>
      </w:r>
      <w:r w:rsidR="006F564A" w:rsidRPr="0072326B">
        <w:rPr>
          <w:rFonts w:ascii="Arial" w:hAnsi="Arial" w:cs="Arial"/>
          <w:lang w:val="es"/>
        </w:rPr>
        <w:t xml:space="preserve">propias </w:t>
      </w:r>
      <w:r w:rsidR="00333115" w:rsidRPr="0072326B">
        <w:rPr>
          <w:rFonts w:ascii="Arial" w:hAnsi="Arial" w:cs="Arial"/>
          <w:lang w:val="es"/>
        </w:rPr>
        <w:t>sociedades en los diferentes países.</w:t>
      </w:r>
      <w:r w:rsidR="008678C7" w:rsidRPr="0072326B">
        <w:rPr>
          <w:rFonts w:ascii="Arial" w:hAnsi="Arial" w:cs="Arial"/>
          <w:lang w:val="es"/>
        </w:rPr>
        <w:t xml:space="preserve"> </w:t>
      </w:r>
      <w:r w:rsidR="00333115" w:rsidRPr="0072326B">
        <w:rPr>
          <w:rFonts w:ascii="Arial" w:hAnsi="Arial" w:cs="Arial"/>
          <w:lang w:val="es"/>
        </w:rPr>
        <w:t>“</w:t>
      </w:r>
      <w:r w:rsidR="00333115" w:rsidRPr="0072326B">
        <w:rPr>
          <w:rFonts w:ascii="Arial" w:hAnsi="Arial" w:cs="Arial"/>
          <w:color w:val="1C1C1C"/>
        </w:rPr>
        <w:t xml:space="preserve">Los procesos globalizadores incluyen </w:t>
      </w:r>
      <w:r w:rsidR="00333115" w:rsidRPr="0072326B">
        <w:rPr>
          <w:rFonts w:ascii="Arial" w:hAnsi="Arial" w:cs="Arial"/>
          <w:color w:val="0C0C0C"/>
        </w:rPr>
        <w:t xml:space="preserve">una </w:t>
      </w:r>
      <w:r w:rsidR="00333115" w:rsidRPr="0072326B">
        <w:rPr>
          <w:rFonts w:ascii="Arial" w:hAnsi="Arial" w:cs="Arial"/>
          <w:color w:val="1C1C1C"/>
        </w:rPr>
        <w:t xml:space="preserve">segregación, separación y marginación social </w:t>
      </w:r>
      <w:r w:rsidR="00333115" w:rsidRPr="0072326B">
        <w:rPr>
          <w:rFonts w:ascii="Arial" w:hAnsi="Arial" w:cs="Arial"/>
          <w:color w:val="0C0C0C"/>
        </w:rPr>
        <w:t>progresiva.”</w:t>
      </w:r>
      <w:r w:rsidR="00333115" w:rsidRPr="0072326B">
        <w:rPr>
          <w:rFonts w:ascii="Arial" w:hAnsi="Arial" w:cs="Arial"/>
          <w:lang w:val="es"/>
        </w:rPr>
        <w:t xml:space="preserve"> (</w:t>
      </w:r>
      <w:r w:rsidR="00B00E4D" w:rsidRPr="0072326B">
        <w:rPr>
          <w:rFonts w:ascii="Arial" w:hAnsi="Arial" w:cs="Arial"/>
          <w:lang w:val="es"/>
        </w:rPr>
        <w:t xml:space="preserve">Bauman, </w:t>
      </w:r>
      <w:r w:rsidR="00F03CB2" w:rsidRPr="0072326B">
        <w:rPr>
          <w:rFonts w:ascii="Arial" w:hAnsi="Arial" w:cs="Arial"/>
          <w:lang w:val="es"/>
        </w:rPr>
        <w:t xml:space="preserve">2001, </w:t>
      </w:r>
      <w:r w:rsidR="00B11B3C" w:rsidRPr="0072326B">
        <w:rPr>
          <w:rFonts w:ascii="Arial" w:hAnsi="Arial" w:cs="Arial"/>
          <w:lang w:val="es"/>
        </w:rPr>
        <w:t>p. 9</w:t>
      </w:r>
      <w:r w:rsidR="00333115" w:rsidRPr="0072326B">
        <w:rPr>
          <w:rFonts w:ascii="Arial" w:hAnsi="Arial" w:cs="Arial"/>
          <w:lang w:val="es"/>
        </w:rPr>
        <w:t>).</w:t>
      </w:r>
    </w:p>
    <w:p w:rsidR="00E210B4" w:rsidRPr="0072326B" w:rsidRDefault="00E210B4" w:rsidP="00C034E5">
      <w:pPr>
        <w:autoSpaceDE w:val="0"/>
        <w:autoSpaceDN w:val="0"/>
        <w:adjustRightInd w:val="0"/>
        <w:spacing w:after="0" w:line="240" w:lineRule="auto"/>
        <w:jc w:val="both"/>
        <w:rPr>
          <w:rFonts w:ascii="Arial" w:hAnsi="Arial" w:cs="Arial"/>
          <w:lang w:val="es"/>
        </w:rPr>
      </w:pPr>
    </w:p>
    <w:p w:rsidR="00E210B4" w:rsidRPr="0072326B" w:rsidRDefault="00E210B4" w:rsidP="00C034E5">
      <w:pPr>
        <w:autoSpaceDE w:val="0"/>
        <w:autoSpaceDN w:val="0"/>
        <w:adjustRightInd w:val="0"/>
        <w:spacing w:after="0" w:line="240" w:lineRule="auto"/>
        <w:ind w:left="567"/>
        <w:jc w:val="both"/>
        <w:rPr>
          <w:rFonts w:ascii="Arial" w:hAnsi="Arial" w:cs="Arial"/>
          <w:lang w:val="es"/>
        </w:rPr>
      </w:pPr>
      <w:r w:rsidRPr="0072326B">
        <w:rPr>
          <w:rFonts w:ascii="Arial" w:hAnsi="Arial" w:cs="Arial"/>
        </w:rPr>
        <w:t>La exclusión de los países menos desarrollados, en todas las regiones del mundo, es prácticamente absoluta. La exclusión de los países y las personas pobres se extiende más allá del comercio, la inversión y las finanzas, en la medida en que su acceso a la globalización está muy limitado en términos de comunicación y tecnología. (Nayyar, 2009, p. 27).</w:t>
      </w:r>
    </w:p>
    <w:p w:rsidR="00264179" w:rsidRPr="0072326B" w:rsidRDefault="00264179" w:rsidP="00C034E5">
      <w:pPr>
        <w:widowControl w:val="0"/>
        <w:suppressAutoHyphens/>
        <w:autoSpaceDE w:val="0"/>
        <w:autoSpaceDN w:val="0"/>
        <w:adjustRightInd w:val="0"/>
        <w:spacing w:after="0" w:line="240" w:lineRule="auto"/>
        <w:jc w:val="both"/>
        <w:rPr>
          <w:rFonts w:ascii="Arial" w:hAnsi="Arial" w:cs="Arial"/>
          <w:lang w:val="es"/>
        </w:rPr>
      </w:pPr>
    </w:p>
    <w:p w:rsidR="00E837EB" w:rsidRPr="0072326B" w:rsidRDefault="00EF7DB0"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En un contexto </w:t>
      </w:r>
      <w:r w:rsidR="00E84E85" w:rsidRPr="0072326B">
        <w:rPr>
          <w:rFonts w:ascii="Arial" w:hAnsi="Arial" w:cs="Arial"/>
          <w:lang w:val="es"/>
        </w:rPr>
        <w:t>tal</w:t>
      </w:r>
      <w:r w:rsidRPr="0072326B">
        <w:rPr>
          <w:rFonts w:ascii="Arial" w:hAnsi="Arial" w:cs="Arial"/>
          <w:lang w:val="es"/>
        </w:rPr>
        <w:t xml:space="preserve">, a escala del papel que </w:t>
      </w:r>
      <w:r w:rsidR="00A778F2" w:rsidRPr="0072326B">
        <w:rPr>
          <w:rFonts w:ascii="Arial" w:hAnsi="Arial" w:cs="Arial"/>
          <w:lang w:val="es"/>
        </w:rPr>
        <w:t xml:space="preserve">las instituciones de educación superior </w:t>
      </w:r>
      <w:r w:rsidR="005134E6" w:rsidRPr="0072326B">
        <w:rPr>
          <w:rFonts w:ascii="Arial" w:hAnsi="Arial" w:cs="Arial"/>
          <w:lang w:val="es"/>
        </w:rPr>
        <w:t xml:space="preserve">están llamadas a </w:t>
      </w:r>
      <w:r w:rsidR="007670FD" w:rsidRPr="0072326B">
        <w:rPr>
          <w:rFonts w:ascii="Arial" w:hAnsi="Arial" w:cs="Arial"/>
          <w:lang w:val="es"/>
        </w:rPr>
        <w:t xml:space="preserve">asumir y </w:t>
      </w:r>
      <w:r w:rsidR="005D587F" w:rsidRPr="0072326B">
        <w:rPr>
          <w:rFonts w:ascii="Arial" w:hAnsi="Arial" w:cs="Arial"/>
          <w:lang w:val="es"/>
        </w:rPr>
        <w:t>desempeñar</w:t>
      </w:r>
      <w:r w:rsidR="007C7A18" w:rsidRPr="0072326B">
        <w:rPr>
          <w:rFonts w:ascii="Arial" w:hAnsi="Arial" w:cs="Arial"/>
          <w:lang w:val="es"/>
        </w:rPr>
        <w:t xml:space="preserve">, </w:t>
      </w:r>
      <w:r w:rsidR="00DA6081" w:rsidRPr="0072326B">
        <w:rPr>
          <w:rFonts w:ascii="Arial" w:hAnsi="Arial" w:cs="Arial"/>
          <w:lang w:val="es"/>
        </w:rPr>
        <w:t xml:space="preserve">la CMES 98 </w:t>
      </w:r>
      <w:r w:rsidR="00C40C29" w:rsidRPr="0072326B">
        <w:rPr>
          <w:rFonts w:ascii="Arial" w:hAnsi="Arial" w:cs="Arial"/>
          <w:lang w:val="es"/>
        </w:rPr>
        <w:t>propuso</w:t>
      </w:r>
      <w:r w:rsidR="00DA6081" w:rsidRPr="0072326B">
        <w:rPr>
          <w:rFonts w:ascii="Arial" w:hAnsi="Arial" w:cs="Arial"/>
          <w:lang w:val="es"/>
        </w:rPr>
        <w:t xml:space="preserve"> </w:t>
      </w:r>
      <w:r w:rsidR="00AF22C9" w:rsidRPr="0072326B">
        <w:rPr>
          <w:rFonts w:ascii="Arial" w:hAnsi="Arial" w:cs="Arial"/>
          <w:lang w:val="es"/>
        </w:rPr>
        <w:t xml:space="preserve">promover, ampliar y fortalecer </w:t>
      </w:r>
      <w:r w:rsidR="00DA6081" w:rsidRPr="0072326B">
        <w:rPr>
          <w:rFonts w:ascii="Arial" w:hAnsi="Arial" w:cs="Arial"/>
          <w:lang w:val="es"/>
        </w:rPr>
        <w:t>la cooperación internacional, el intercambio de los conocimientos y el aprovechamiento de las oportunidades que las nuevas tecnologías p</w:t>
      </w:r>
      <w:r w:rsidR="000740F7" w:rsidRPr="0072326B">
        <w:rPr>
          <w:rFonts w:ascii="Arial" w:hAnsi="Arial" w:cs="Arial"/>
          <w:lang w:val="es"/>
        </w:rPr>
        <w:t>ueden favorecer para incidir en</w:t>
      </w:r>
      <w:r w:rsidR="00DA6081" w:rsidRPr="0072326B">
        <w:rPr>
          <w:rFonts w:ascii="Arial" w:hAnsi="Arial" w:cs="Arial"/>
          <w:lang w:val="es"/>
        </w:rPr>
        <w:t xml:space="preserve"> las disparidades e</w:t>
      </w:r>
      <w:r w:rsidR="000740F7" w:rsidRPr="0072326B">
        <w:rPr>
          <w:rFonts w:ascii="Arial" w:hAnsi="Arial" w:cs="Arial"/>
          <w:lang w:val="es"/>
        </w:rPr>
        <w:t>xistentes y para diseñar estrategias que permitan atenderlas y que conduzcan a reducirlas</w:t>
      </w:r>
      <w:r w:rsidR="00DA6081" w:rsidRPr="0072326B">
        <w:rPr>
          <w:rFonts w:ascii="Arial" w:hAnsi="Arial" w:cs="Arial"/>
          <w:lang w:val="es"/>
        </w:rPr>
        <w:t xml:space="preserve">. (Conferencia Mundial sobre la Educación Superior, 1998, p. 20). Las </w:t>
      </w:r>
      <w:r w:rsidR="00510AD4" w:rsidRPr="0072326B">
        <w:rPr>
          <w:rFonts w:ascii="Arial" w:hAnsi="Arial" w:cs="Arial"/>
          <w:lang w:val="es"/>
        </w:rPr>
        <w:t>acciones y</w:t>
      </w:r>
      <w:r w:rsidR="007C7A18" w:rsidRPr="0072326B">
        <w:rPr>
          <w:rFonts w:ascii="Arial" w:hAnsi="Arial" w:cs="Arial"/>
          <w:lang w:val="es"/>
        </w:rPr>
        <w:t xml:space="preserve"> esfuerzos debían </w:t>
      </w:r>
      <w:r w:rsidR="0097183B" w:rsidRPr="0072326B">
        <w:rPr>
          <w:rFonts w:ascii="Arial" w:hAnsi="Arial" w:cs="Arial"/>
          <w:lang w:val="es"/>
        </w:rPr>
        <w:t>dirigirse</w:t>
      </w:r>
      <w:r w:rsidR="007C7A18" w:rsidRPr="0072326B">
        <w:rPr>
          <w:rFonts w:ascii="Arial" w:hAnsi="Arial" w:cs="Arial"/>
          <w:lang w:val="es"/>
        </w:rPr>
        <w:t xml:space="preserve">, entre otras cosas, a </w:t>
      </w:r>
      <w:r w:rsidR="00634D1A" w:rsidRPr="0072326B">
        <w:rPr>
          <w:rFonts w:ascii="Arial" w:hAnsi="Arial" w:cs="Arial"/>
          <w:lang w:val="es"/>
        </w:rPr>
        <w:t>buscar</w:t>
      </w:r>
      <w:r w:rsidR="007C7A18" w:rsidRPr="0072326B">
        <w:rPr>
          <w:rFonts w:ascii="Arial" w:hAnsi="Arial" w:cs="Arial"/>
          <w:lang w:val="es"/>
        </w:rPr>
        <w:t xml:space="preserve"> la reducción de las d</w:t>
      </w:r>
      <w:r w:rsidR="00634D1A" w:rsidRPr="0072326B">
        <w:rPr>
          <w:rFonts w:ascii="Arial" w:hAnsi="Arial" w:cs="Arial"/>
          <w:lang w:val="es"/>
        </w:rPr>
        <w:t>esigualdades</w:t>
      </w:r>
      <w:r w:rsidR="00654FA8" w:rsidRPr="0072326B">
        <w:rPr>
          <w:rFonts w:ascii="Arial" w:hAnsi="Arial" w:cs="Arial"/>
          <w:lang w:val="es"/>
        </w:rPr>
        <w:t xml:space="preserve"> que afectan de manera </w:t>
      </w:r>
      <w:r w:rsidR="000349AE" w:rsidRPr="0072326B">
        <w:rPr>
          <w:rFonts w:ascii="Arial" w:hAnsi="Arial" w:cs="Arial"/>
          <w:lang w:val="es"/>
        </w:rPr>
        <w:t>especial</w:t>
      </w:r>
      <w:r w:rsidR="00654FA8" w:rsidRPr="0072326B">
        <w:rPr>
          <w:rFonts w:ascii="Arial" w:hAnsi="Arial" w:cs="Arial"/>
          <w:lang w:val="es"/>
        </w:rPr>
        <w:t xml:space="preserve"> a los países en desarrollo</w:t>
      </w:r>
      <w:r w:rsidR="008678C7" w:rsidRPr="0072326B">
        <w:rPr>
          <w:rFonts w:ascii="Arial" w:hAnsi="Arial" w:cs="Arial"/>
          <w:lang w:val="es"/>
        </w:rPr>
        <w:t>, a las naciones</w:t>
      </w:r>
      <w:r w:rsidR="00654FA8" w:rsidRPr="0072326B">
        <w:rPr>
          <w:rFonts w:ascii="Arial" w:hAnsi="Arial" w:cs="Arial"/>
          <w:lang w:val="es"/>
        </w:rPr>
        <w:t xml:space="preserve"> más pobres</w:t>
      </w:r>
      <w:r w:rsidR="008678C7" w:rsidRPr="0072326B">
        <w:rPr>
          <w:rFonts w:ascii="Arial" w:hAnsi="Arial" w:cs="Arial"/>
          <w:lang w:val="es"/>
        </w:rPr>
        <w:t xml:space="preserve"> y que repercuten en sociedades cada vez más desiguales y fragmentadas</w:t>
      </w:r>
      <w:r w:rsidR="000B448B" w:rsidRPr="0072326B">
        <w:rPr>
          <w:rFonts w:ascii="Arial" w:hAnsi="Arial" w:cs="Arial"/>
          <w:lang w:val="es"/>
        </w:rPr>
        <w:t>.</w:t>
      </w:r>
    </w:p>
    <w:p w:rsidR="00E837EB" w:rsidRPr="0072326B" w:rsidRDefault="00E837EB"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A258A0"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En consecuencia, la CMES 98</w:t>
      </w:r>
      <w:r w:rsidR="00ED168C" w:rsidRPr="0072326B">
        <w:rPr>
          <w:rFonts w:ascii="Arial" w:hAnsi="Arial" w:cs="Arial"/>
          <w:lang w:val="es"/>
        </w:rPr>
        <w:t xml:space="preserve"> </w:t>
      </w:r>
      <w:r w:rsidR="00697D8E" w:rsidRPr="0072326B">
        <w:rPr>
          <w:rFonts w:ascii="Arial" w:hAnsi="Arial" w:cs="Arial"/>
          <w:lang w:val="es"/>
        </w:rPr>
        <w:t>planteó la necesidad de</w:t>
      </w:r>
      <w:r w:rsidR="005000DD" w:rsidRPr="0072326B">
        <w:rPr>
          <w:rFonts w:ascii="Arial" w:hAnsi="Arial" w:cs="Arial"/>
          <w:lang w:val="es"/>
        </w:rPr>
        <w:t xml:space="preserve"> </w:t>
      </w:r>
      <w:r w:rsidR="00654FA8" w:rsidRPr="0072326B">
        <w:rPr>
          <w:rFonts w:ascii="Arial" w:hAnsi="Arial" w:cs="Arial"/>
          <w:lang w:val="es"/>
        </w:rPr>
        <w:t xml:space="preserve">un concepto amplio </w:t>
      </w:r>
      <w:r w:rsidR="004038F5" w:rsidRPr="0072326B">
        <w:rPr>
          <w:rFonts w:ascii="Arial" w:hAnsi="Arial" w:cs="Arial"/>
          <w:lang w:val="es"/>
        </w:rPr>
        <w:t xml:space="preserve">y complejo </w:t>
      </w:r>
      <w:r w:rsidR="00654FA8" w:rsidRPr="0072326B">
        <w:rPr>
          <w:rFonts w:ascii="Arial" w:hAnsi="Arial" w:cs="Arial"/>
          <w:lang w:val="es"/>
        </w:rPr>
        <w:t>de cooperación internacional, que inclu</w:t>
      </w:r>
      <w:r w:rsidR="005E2F53" w:rsidRPr="0072326B">
        <w:rPr>
          <w:rFonts w:ascii="Arial" w:hAnsi="Arial" w:cs="Arial"/>
          <w:lang w:val="es"/>
        </w:rPr>
        <w:t>yera</w:t>
      </w:r>
      <w:r w:rsidR="00654FA8" w:rsidRPr="0072326B">
        <w:rPr>
          <w:rFonts w:ascii="Arial" w:hAnsi="Arial" w:cs="Arial"/>
          <w:lang w:val="es"/>
        </w:rPr>
        <w:t xml:space="preserve"> no solo las relaciones entre las instituciones de educación superior, sino </w:t>
      </w:r>
      <w:r w:rsidR="005000DD" w:rsidRPr="0072326B">
        <w:rPr>
          <w:rFonts w:ascii="Arial" w:hAnsi="Arial" w:cs="Arial"/>
          <w:lang w:val="es"/>
        </w:rPr>
        <w:t xml:space="preserve">que </w:t>
      </w:r>
      <w:r w:rsidR="00874062" w:rsidRPr="0072326B">
        <w:rPr>
          <w:rFonts w:ascii="Arial" w:hAnsi="Arial" w:cs="Arial"/>
          <w:lang w:val="es"/>
        </w:rPr>
        <w:t xml:space="preserve">además </w:t>
      </w:r>
      <w:r w:rsidR="001C49F7" w:rsidRPr="0072326B">
        <w:rPr>
          <w:rFonts w:ascii="Arial" w:hAnsi="Arial" w:cs="Arial"/>
          <w:lang w:val="es"/>
        </w:rPr>
        <w:t>procurara ser adoptado</w:t>
      </w:r>
      <w:r w:rsidR="005000DD" w:rsidRPr="0072326B">
        <w:rPr>
          <w:rFonts w:ascii="Arial" w:hAnsi="Arial" w:cs="Arial"/>
          <w:lang w:val="es"/>
        </w:rPr>
        <w:t xml:space="preserve"> </w:t>
      </w:r>
      <w:r w:rsidR="00654FA8" w:rsidRPr="0072326B">
        <w:rPr>
          <w:rFonts w:ascii="Arial" w:hAnsi="Arial" w:cs="Arial"/>
          <w:lang w:val="es"/>
        </w:rPr>
        <w:t xml:space="preserve">también </w:t>
      </w:r>
      <w:r w:rsidR="001C49F7" w:rsidRPr="0072326B">
        <w:rPr>
          <w:rFonts w:ascii="Arial" w:hAnsi="Arial" w:cs="Arial"/>
          <w:lang w:val="es"/>
        </w:rPr>
        <w:t>por</w:t>
      </w:r>
      <w:r w:rsidR="00654FA8" w:rsidRPr="0072326B">
        <w:rPr>
          <w:rFonts w:ascii="Arial" w:hAnsi="Arial" w:cs="Arial"/>
          <w:lang w:val="es"/>
        </w:rPr>
        <w:t xml:space="preserve"> las diferen</w:t>
      </w:r>
      <w:r w:rsidR="005000DD" w:rsidRPr="0072326B">
        <w:rPr>
          <w:rFonts w:ascii="Arial" w:hAnsi="Arial" w:cs="Arial"/>
          <w:lang w:val="es"/>
        </w:rPr>
        <w:t>tes</w:t>
      </w:r>
      <w:r w:rsidR="00654FA8" w:rsidRPr="0072326B">
        <w:rPr>
          <w:rFonts w:ascii="Arial" w:hAnsi="Arial" w:cs="Arial"/>
          <w:lang w:val="es"/>
        </w:rPr>
        <w:t xml:space="preserve"> agencias y organismos internacionales </w:t>
      </w:r>
      <w:r w:rsidR="005D7A83" w:rsidRPr="0072326B">
        <w:rPr>
          <w:rFonts w:ascii="Arial" w:hAnsi="Arial" w:cs="Arial"/>
          <w:lang w:val="es"/>
        </w:rPr>
        <w:t xml:space="preserve">y multilaterales </w:t>
      </w:r>
      <w:r w:rsidR="00654FA8" w:rsidRPr="0072326B">
        <w:rPr>
          <w:rFonts w:ascii="Arial" w:hAnsi="Arial" w:cs="Arial"/>
          <w:lang w:val="es"/>
        </w:rPr>
        <w:t xml:space="preserve">de cooperación </w:t>
      </w:r>
      <w:r w:rsidR="004038F5" w:rsidRPr="0072326B">
        <w:rPr>
          <w:rFonts w:ascii="Arial" w:hAnsi="Arial" w:cs="Arial"/>
          <w:lang w:val="es"/>
        </w:rPr>
        <w:t>para el desarrollo y, de manera espec</w:t>
      </w:r>
      <w:r w:rsidR="00E32024" w:rsidRPr="0072326B">
        <w:rPr>
          <w:rFonts w:ascii="Arial" w:hAnsi="Arial" w:cs="Arial"/>
          <w:lang w:val="es"/>
        </w:rPr>
        <w:t>ial</w:t>
      </w:r>
      <w:r w:rsidR="00654FA8" w:rsidRPr="0072326B">
        <w:rPr>
          <w:rFonts w:ascii="Arial" w:hAnsi="Arial" w:cs="Arial"/>
          <w:lang w:val="es"/>
        </w:rPr>
        <w:t xml:space="preserve">, </w:t>
      </w:r>
      <w:r w:rsidR="003A1EEC" w:rsidRPr="0072326B">
        <w:rPr>
          <w:rFonts w:ascii="Arial" w:hAnsi="Arial" w:cs="Arial"/>
          <w:lang w:val="es"/>
        </w:rPr>
        <w:t xml:space="preserve">por </w:t>
      </w:r>
      <w:r w:rsidR="001A1236" w:rsidRPr="0072326B">
        <w:rPr>
          <w:rFonts w:ascii="Arial" w:hAnsi="Arial" w:cs="Arial"/>
          <w:lang w:val="es"/>
        </w:rPr>
        <w:t>aquella</w:t>
      </w:r>
      <w:r w:rsidR="0010399E" w:rsidRPr="0072326B">
        <w:rPr>
          <w:rFonts w:ascii="Arial" w:hAnsi="Arial" w:cs="Arial"/>
          <w:lang w:val="es"/>
        </w:rPr>
        <w:t xml:space="preserve">s </w:t>
      </w:r>
      <w:r w:rsidR="001A1236" w:rsidRPr="0072326B">
        <w:rPr>
          <w:rFonts w:ascii="Arial" w:hAnsi="Arial" w:cs="Arial"/>
          <w:lang w:val="es"/>
        </w:rPr>
        <w:t xml:space="preserve">instituciones </w:t>
      </w:r>
      <w:r w:rsidR="0010399E" w:rsidRPr="0072326B">
        <w:rPr>
          <w:rFonts w:ascii="Arial" w:hAnsi="Arial" w:cs="Arial"/>
          <w:lang w:val="es"/>
        </w:rPr>
        <w:t xml:space="preserve">que se encuentran </w:t>
      </w:r>
      <w:r w:rsidR="001A1236" w:rsidRPr="0072326B">
        <w:rPr>
          <w:rFonts w:ascii="Arial" w:hAnsi="Arial" w:cs="Arial"/>
          <w:lang w:val="es"/>
        </w:rPr>
        <w:t>enfocadas en</w:t>
      </w:r>
      <w:r w:rsidR="0010399E" w:rsidRPr="0072326B">
        <w:rPr>
          <w:rFonts w:ascii="Arial" w:hAnsi="Arial" w:cs="Arial"/>
          <w:lang w:val="es"/>
        </w:rPr>
        <w:t xml:space="preserve"> la cooperación para</w:t>
      </w:r>
      <w:r w:rsidR="00654FA8" w:rsidRPr="0072326B">
        <w:rPr>
          <w:rFonts w:ascii="Arial" w:hAnsi="Arial" w:cs="Arial"/>
          <w:lang w:val="es"/>
        </w:rPr>
        <w:t xml:space="preserve"> la educación.</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492DC6" w:rsidRPr="0072326B" w:rsidRDefault="00E46D54" w:rsidP="00C034E5">
      <w:pPr>
        <w:autoSpaceDE w:val="0"/>
        <w:autoSpaceDN w:val="0"/>
        <w:adjustRightInd w:val="0"/>
        <w:spacing w:after="0" w:line="240" w:lineRule="auto"/>
        <w:jc w:val="both"/>
        <w:rPr>
          <w:rFonts w:ascii="Arial" w:hAnsi="Arial" w:cs="Arial"/>
          <w:lang w:val="es"/>
        </w:rPr>
      </w:pPr>
      <w:r w:rsidRPr="0072326B">
        <w:rPr>
          <w:rFonts w:ascii="Arial" w:hAnsi="Arial" w:cs="Arial"/>
          <w:lang w:val="es"/>
        </w:rPr>
        <w:t>Con todo</w:t>
      </w:r>
      <w:r w:rsidR="002F41EE" w:rsidRPr="0072326B">
        <w:rPr>
          <w:rFonts w:ascii="Arial" w:hAnsi="Arial" w:cs="Arial"/>
          <w:lang w:val="es"/>
        </w:rPr>
        <w:t>, en el momento mismo que</w:t>
      </w:r>
      <w:r w:rsidR="00636336" w:rsidRPr="0072326B">
        <w:rPr>
          <w:rFonts w:ascii="Arial" w:hAnsi="Arial" w:cs="Arial"/>
          <w:lang w:val="es"/>
        </w:rPr>
        <w:t xml:space="preserve"> la </w:t>
      </w:r>
      <w:r w:rsidR="008E3B0E" w:rsidRPr="0072326B">
        <w:rPr>
          <w:rFonts w:ascii="Arial" w:hAnsi="Arial" w:cs="Arial"/>
          <w:lang w:val="es"/>
        </w:rPr>
        <w:t>CMES 98</w:t>
      </w:r>
      <w:r w:rsidR="00636336" w:rsidRPr="0072326B">
        <w:rPr>
          <w:rFonts w:ascii="Arial" w:hAnsi="Arial" w:cs="Arial"/>
          <w:lang w:val="es"/>
        </w:rPr>
        <w:t xml:space="preserve"> </w:t>
      </w:r>
      <w:r w:rsidRPr="0072326B">
        <w:rPr>
          <w:rFonts w:ascii="Arial" w:hAnsi="Arial" w:cs="Arial"/>
          <w:lang w:val="es"/>
        </w:rPr>
        <w:t>formulaba</w:t>
      </w:r>
      <w:r w:rsidR="00636336" w:rsidRPr="0072326B">
        <w:rPr>
          <w:rFonts w:ascii="Arial" w:hAnsi="Arial" w:cs="Arial"/>
          <w:lang w:val="es"/>
        </w:rPr>
        <w:t xml:space="preserve"> </w:t>
      </w:r>
      <w:r w:rsidR="008F1FF7" w:rsidRPr="0072326B">
        <w:rPr>
          <w:rFonts w:ascii="Arial" w:hAnsi="Arial" w:cs="Arial"/>
          <w:lang w:val="es"/>
        </w:rPr>
        <w:t>las indicadas</w:t>
      </w:r>
      <w:r w:rsidR="008B2A05" w:rsidRPr="0072326B">
        <w:rPr>
          <w:rFonts w:ascii="Arial" w:hAnsi="Arial" w:cs="Arial"/>
          <w:lang w:val="es"/>
        </w:rPr>
        <w:t xml:space="preserve"> propuestas, por otra parte,</w:t>
      </w:r>
      <w:r w:rsidR="002F41EE" w:rsidRPr="0072326B">
        <w:rPr>
          <w:rFonts w:ascii="Arial" w:hAnsi="Arial" w:cs="Arial"/>
          <w:lang w:val="es"/>
        </w:rPr>
        <w:t xml:space="preserve"> </w:t>
      </w:r>
      <w:r w:rsidR="00950297" w:rsidRPr="0072326B">
        <w:rPr>
          <w:rFonts w:ascii="Arial" w:hAnsi="Arial" w:cs="Arial"/>
          <w:lang w:val="es"/>
        </w:rPr>
        <w:t>conforme</w:t>
      </w:r>
      <w:r w:rsidR="00654FA8" w:rsidRPr="0072326B">
        <w:rPr>
          <w:rFonts w:ascii="Arial" w:hAnsi="Arial" w:cs="Arial"/>
          <w:lang w:val="es"/>
        </w:rPr>
        <w:t xml:space="preserve"> se intensifica</w:t>
      </w:r>
      <w:r w:rsidR="00F80CAD" w:rsidRPr="0072326B">
        <w:rPr>
          <w:rFonts w:ascii="Arial" w:hAnsi="Arial" w:cs="Arial"/>
          <w:lang w:val="es"/>
        </w:rPr>
        <w:t>ro</w:t>
      </w:r>
      <w:r w:rsidR="00654FA8" w:rsidRPr="0072326B">
        <w:rPr>
          <w:rFonts w:ascii="Arial" w:hAnsi="Arial" w:cs="Arial"/>
          <w:lang w:val="es"/>
        </w:rPr>
        <w:t xml:space="preserve">n los procesos estructurales de la globalización económica, </w:t>
      </w:r>
      <w:r w:rsidR="008E3B0E" w:rsidRPr="0072326B">
        <w:rPr>
          <w:rFonts w:ascii="Arial" w:hAnsi="Arial" w:cs="Arial"/>
          <w:lang w:val="es"/>
        </w:rPr>
        <w:t xml:space="preserve">también </w:t>
      </w:r>
      <w:r w:rsidR="00654FA8" w:rsidRPr="0072326B">
        <w:rPr>
          <w:rFonts w:ascii="Arial" w:hAnsi="Arial" w:cs="Arial"/>
          <w:lang w:val="es"/>
        </w:rPr>
        <w:t>emerg</w:t>
      </w:r>
      <w:r w:rsidR="00F80CAD" w:rsidRPr="0072326B">
        <w:rPr>
          <w:rFonts w:ascii="Arial" w:hAnsi="Arial" w:cs="Arial"/>
          <w:lang w:val="es"/>
        </w:rPr>
        <w:t>ieron</w:t>
      </w:r>
      <w:r w:rsidR="00654FA8" w:rsidRPr="0072326B">
        <w:rPr>
          <w:rFonts w:ascii="Arial" w:hAnsi="Arial" w:cs="Arial"/>
          <w:lang w:val="es"/>
        </w:rPr>
        <w:t xml:space="preserve"> nuevas tendencias que </w:t>
      </w:r>
      <w:r w:rsidR="0047736D" w:rsidRPr="0072326B">
        <w:rPr>
          <w:rFonts w:ascii="Arial" w:hAnsi="Arial" w:cs="Arial"/>
          <w:lang w:val="es"/>
        </w:rPr>
        <w:t>plantearon</w:t>
      </w:r>
      <w:r w:rsidR="00654FA8" w:rsidRPr="0072326B">
        <w:rPr>
          <w:rFonts w:ascii="Arial" w:hAnsi="Arial" w:cs="Arial"/>
          <w:lang w:val="es"/>
        </w:rPr>
        <w:t xml:space="preserve"> la cuestión de la </w:t>
      </w:r>
      <w:r w:rsidR="001F2400" w:rsidRPr="0072326B">
        <w:rPr>
          <w:rFonts w:ascii="Arial" w:hAnsi="Arial" w:cs="Arial"/>
          <w:lang w:val="es"/>
        </w:rPr>
        <w:t xml:space="preserve">educación superior </w:t>
      </w:r>
      <w:r w:rsidR="00654FA8" w:rsidRPr="0072326B">
        <w:rPr>
          <w:rFonts w:ascii="Arial" w:hAnsi="Arial" w:cs="Arial"/>
          <w:lang w:val="es"/>
        </w:rPr>
        <w:t xml:space="preserve">en términos de </w:t>
      </w:r>
      <w:r w:rsidR="009807C0" w:rsidRPr="0072326B">
        <w:rPr>
          <w:rFonts w:ascii="Arial" w:hAnsi="Arial" w:cs="Arial"/>
          <w:lang w:val="es"/>
        </w:rPr>
        <w:t>mercado</w:t>
      </w:r>
      <w:r w:rsidR="00102F4B" w:rsidRPr="0072326B">
        <w:rPr>
          <w:rFonts w:ascii="Arial" w:hAnsi="Arial" w:cs="Arial"/>
          <w:lang w:val="es"/>
        </w:rPr>
        <w:t xml:space="preserve"> y </w:t>
      </w:r>
      <w:r w:rsidR="006B69EB" w:rsidRPr="0072326B">
        <w:rPr>
          <w:rFonts w:ascii="Arial" w:hAnsi="Arial" w:cs="Arial"/>
          <w:lang w:val="es"/>
        </w:rPr>
        <w:t xml:space="preserve">de </w:t>
      </w:r>
      <w:r w:rsidR="00E978D3" w:rsidRPr="0072326B">
        <w:rPr>
          <w:rFonts w:ascii="Arial" w:hAnsi="Arial" w:cs="Arial"/>
          <w:lang w:val="es"/>
        </w:rPr>
        <w:t>comercialización</w:t>
      </w:r>
      <w:r w:rsidR="00102F4B" w:rsidRPr="0072326B">
        <w:rPr>
          <w:rFonts w:ascii="Arial" w:hAnsi="Arial" w:cs="Arial"/>
          <w:lang w:val="es"/>
        </w:rPr>
        <w:t xml:space="preserve"> transfronteriza de los servicios educativos</w:t>
      </w:r>
      <w:r w:rsidR="00260189" w:rsidRPr="0072326B">
        <w:rPr>
          <w:rFonts w:ascii="Arial" w:hAnsi="Arial" w:cs="Arial"/>
          <w:lang w:val="es"/>
        </w:rPr>
        <w:t xml:space="preserve">: </w:t>
      </w:r>
      <w:r w:rsidR="00654FA8" w:rsidRPr="0072326B">
        <w:rPr>
          <w:rFonts w:ascii="Arial" w:hAnsi="Arial" w:cs="Arial"/>
          <w:lang w:val="es"/>
        </w:rPr>
        <w:t>“enseñanza sin fronteras”, “a través de las fronteras”, “enseñanza global”</w:t>
      </w:r>
      <w:r w:rsidR="005D7A83" w:rsidRPr="0072326B">
        <w:rPr>
          <w:rFonts w:ascii="Arial" w:hAnsi="Arial" w:cs="Arial"/>
          <w:lang w:val="es"/>
        </w:rPr>
        <w:t>,</w:t>
      </w:r>
      <w:r w:rsidR="00654FA8" w:rsidRPr="0072326B">
        <w:rPr>
          <w:rFonts w:ascii="Arial" w:hAnsi="Arial" w:cs="Arial"/>
          <w:lang w:val="es"/>
        </w:rPr>
        <w:t xml:space="preserve"> “comercio internacional en los servicios de enseñanza” (</w:t>
      </w:r>
      <w:r w:rsidR="009F1C09" w:rsidRPr="0072326B">
        <w:rPr>
          <w:rFonts w:ascii="Arial" w:hAnsi="Arial" w:cs="Arial"/>
          <w:lang w:val="es"/>
        </w:rPr>
        <w:t>d</w:t>
      </w:r>
      <w:r w:rsidR="00654FA8" w:rsidRPr="0072326B">
        <w:rPr>
          <w:rFonts w:ascii="Arial" w:hAnsi="Arial" w:cs="Arial"/>
          <w:lang w:val="es"/>
        </w:rPr>
        <w:t>e Wit, 2011, p. 79</w:t>
      </w:r>
      <w:r w:rsidR="003A398D" w:rsidRPr="0072326B">
        <w:rPr>
          <w:rFonts w:ascii="Arial" w:hAnsi="Arial" w:cs="Arial"/>
          <w:lang w:val="es"/>
        </w:rPr>
        <w:t>; Dias, 2008, p. 318</w:t>
      </w:r>
      <w:r w:rsidR="00654FA8" w:rsidRPr="0072326B">
        <w:rPr>
          <w:rFonts w:ascii="Arial" w:hAnsi="Arial" w:cs="Arial"/>
          <w:lang w:val="es"/>
        </w:rPr>
        <w:t>)</w:t>
      </w:r>
      <w:r w:rsidR="00395674" w:rsidRPr="0072326B">
        <w:rPr>
          <w:rFonts w:ascii="Arial" w:hAnsi="Arial" w:cs="Arial"/>
          <w:lang w:val="es"/>
        </w:rPr>
        <w:t xml:space="preserve">; </w:t>
      </w:r>
      <w:r w:rsidR="00654FA8" w:rsidRPr="0072326B">
        <w:rPr>
          <w:rFonts w:ascii="Arial" w:hAnsi="Arial" w:cs="Arial"/>
          <w:lang w:val="es"/>
        </w:rPr>
        <w:t xml:space="preserve">instalación en los países de filiales de universidades extranjeras, </w:t>
      </w:r>
      <w:r w:rsidR="00097D51" w:rsidRPr="0072326B">
        <w:rPr>
          <w:rFonts w:ascii="Arial" w:hAnsi="Arial" w:cs="Arial"/>
          <w:lang w:val="es"/>
        </w:rPr>
        <w:t>oferta de titulaciones en lín</w:t>
      </w:r>
      <w:r w:rsidR="00492DC6" w:rsidRPr="0072326B">
        <w:rPr>
          <w:rFonts w:ascii="Arial" w:hAnsi="Arial" w:cs="Arial"/>
          <w:lang w:val="es"/>
        </w:rPr>
        <w:t>ea, universidades corporativas…</w:t>
      </w:r>
    </w:p>
    <w:p w:rsidR="00492DC6" w:rsidRPr="0072326B" w:rsidRDefault="00492DC6" w:rsidP="00C034E5">
      <w:pPr>
        <w:autoSpaceDE w:val="0"/>
        <w:autoSpaceDN w:val="0"/>
        <w:adjustRightInd w:val="0"/>
        <w:spacing w:after="0" w:line="240" w:lineRule="auto"/>
        <w:jc w:val="both"/>
        <w:rPr>
          <w:rFonts w:ascii="Arial" w:hAnsi="Arial" w:cs="Arial"/>
          <w:lang w:val="es"/>
        </w:rPr>
      </w:pPr>
    </w:p>
    <w:p w:rsidR="00492DC6" w:rsidRPr="0072326B" w:rsidRDefault="00492DC6" w:rsidP="00C034E5">
      <w:pPr>
        <w:autoSpaceDE w:val="0"/>
        <w:autoSpaceDN w:val="0"/>
        <w:adjustRightInd w:val="0"/>
        <w:spacing w:after="0" w:line="240" w:lineRule="auto"/>
        <w:ind w:left="567"/>
        <w:jc w:val="both"/>
        <w:rPr>
          <w:rFonts w:ascii="Arial" w:hAnsi="Arial" w:cs="Arial"/>
          <w:lang w:val="es"/>
        </w:rPr>
      </w:pPr>
      <w:r w:rsidRPr="0072326B">
        <w:rPr>
          <w:rFonts w:ascii="Arial" w:hAnsi="Arial" w:cs="Arial"/>
        </w:rPr>
        <w:t>Del mismo modo que la globalización ha tendido a hacer que se concentren la riqueza, el saber y el poder en manos de quienes ya los poseían, la movilidad académica internacional ha favorecido a sistemas e instituciones educativos ya desarrollados. Hay claras muestras de desigualdad en el mundo en expansión de la educación superior internacional. (Altbach y Knight, 2006, p. 15).</w:t>
      </w:r>
    </w:p>
    <w:p w:rsidR="00492DC6" w:rsidRPr="0072326B" w:rsidRDefault="00492DC6" w:rsidP="00C034E5">
      <w:pPr>
        <w:autoSpaceDE w:val="0"/>
        <w:autoSpaceDN w:val="0"/>
        <w:adjustRightInd w:val="0"/>
        <w:spacing w:after="0" w:line="240" w:lineRule="auto"/>
        <w:jc w:val="both"/>
        <w:rPr>
          <w:rFonts w:ascii="Arial" w:hAnsi="Arial" w:cs="Arial"/>
          <w:lang w:val="es"/>
        </w:rPr>
      </w:pPr>
    </w:p>
    <w:p w:rsidR="00E172F4" w:rsidRPr="0072326B" w:rsidRDefault="00896D53"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Las anteriores constituyen</w:t>
      </w:r>
      <w:r w:rsidR="00245AF9" w:rsidRPr="0072326B">
        <w:rPr>
          <w:rFonts w:ascii="Arial" w:hAnsi="Arial" w:cs="Arial"/>
          <w:lang w:val="es"/>
        </w:rPr>
        <w:t xml:space="preserve"> </w:t>
      </w:r>
      <w:r w:rsidR="00117C9F" w:rsidRPr="0072326B">
        <w:rPr>
          <w:rFonts w:ascii="Arial" w:hAnsi="Arial" w:cs="Arial"/>
          <w:lang w:val="es"/>
        </w:rPr>
        <w:t>dinámicas</w:t>
      </w:r>
      <w:r w:rsidR="00245AF9" w:rsidRPr="0072326B">
        <w:rPr>
          <w:rFonts w:ascii="Arial" w:hAnsi="Arial" w:cs="Arial"/>
          <w:lang w:val="es"/>
        </w:rPr>
        <w:t xml:space="preserve"> en la</w:t>
      </w:r>
      <w:r w:rsidR="00117C9F" w:rsidRPr="0072326B">
        <w:rPr>
          <w:rFonts w:ascii="Arial" w:hAnsi="Arial" w:cs="Arial"/>
          <w:lang w:val="es"/>
        </w:rPr>
        <w:t>s</w:t>
      </w:r>
      <w:r w:rsidR="00245AF9" w:rsidRPr="0072326B">
        <w:rPr>
          <w:rFonts w:ascii="Arial" w:hAnsi="Arial" w:cs="Arial"/>
          <w:lang w:val="es"/>
        </w:rPr>
        <w:t xml:space="preserve"> que </w:t>
      </w:r>
      <w:r w:rsidR="00F060FA" w:rsidRPr="0072326B">
        <w:rPr>
          <w:rFonts w:ascii="Arial" w:hAnsi="Arial" w:cs="Arial"/>
          <w:lang w:val="es"/>
        </w:rPr>
        <w:t>toma centralidad</w:t>
      </w:r>
      <w:r w:rsidRPr="0072326B">
        <w:rPr>
          <w:rFonts w:ascii="Arial" w:hAnsi="Arial" w:cs="Arial"/>
          <w:lang w:val="es"/>
        </w:rPr>
        <w:t xml:space="preserve"> la compet</w:t>
      </w:r>
      <w:r w:rsidR="00EA6433" w:rsidRPr="0072326B">
        <w:rPr>
          <w:rFonts w:ascii="Arial" w:hAnsi="Arial" w:cs="Arial"/>
          <w:lang w:val="es"/>
        </w:rPr>
        <w:t>itividad</w:t>
      </w:r>
      <w:r w:rsidR="00012857" w:rsidRPr="0072326B">
        <w:rPr>
          <w:rFonts w:ascii="Arial" w:hAnsi="Arial" w:cs="Arial"/>
          <w:lang w:val="es"/>
        </w:rPr>
        <w:t xml:space="preserve"> </w:t>
      </w:r>
      <w:r w:rsidR="00E57B2F" w:rsidRPr="0072326B">
        <w:rPr>
          <w:rFonts w:ascii="Arial" w:hAnsi="Arial" w:cs="Arial"/>
          <w:lang w:val="es"/>
        </w:rPr>
        <w:t xml:space="preserve">comercial </w:t>
      </w:r>
      <w:r w:rsidR="00012857" w:rsidRPr="0072326B">
        <w:rPr>
          <w:rFonts w:ascii="Arial" w:hAnsi="Arial" w:cs="Arial"/>
          <w:lang w:val="es"/>
        </w:rPr>
        <w:t>por la captación de estudiantes y docentes</w:t>
      </w:r>
      <w:r w:rsidR="00520E84" w:rsidRPr="0072326B">
        <w:rPr>
          <w:rFonts w:ascii="Arial" w:hAnsi="Arial" w:cs="Arial"/>
          <w:lang w:val="es"/>
        </w:rPr>
        <w:t xml:space="preserve"> y que son desarrolladas </w:t>
      </w:r>
      <w:r w:rsidR="00F060FA" w:rsidRPr="0072326B">
        <w:rPr>
          <w:rFonts w:ascii="Arial" w:hAnsi="Arial" w:cs="Arial"/>
          <w:lang w:val="es"/>
        </w:rPr>
        <w:t>por</w:t>
      </w:r>
      <w:r w:rsidR="009E4E9C" w:rsidRPr="0072326B">
        <w:rPr>
          <w:rFonts w:ascii="Arial" w:hAnsi="Arial" w:cs="Arial"/>
          <w:lang w:val="es"/>
        </w:rPr>
        <w:t xml:space="preserve"> </w:t>
      </w:r>
      <w:r w:rsidR="00012857" w:rsidRPr="0072326B">
        <w:rPr>
          <w:rFonts w:ascii="Arial" w:hAnsi="Arial" w:cs="Arial"/>
          <w:lang w:val="es"/>
        </w:rPr>
        <w:t>“proveedores internacionales de enseñanza superior con fines de lucro…” (</w:t>
      </w:r>
      <w:proofErr w:type="gramStart"/>
      <w:r w:rsidR="00B4099E" w:rsidRPr="0072326B">
        <w:rPr>
          <w:rFonts w:ascii="Arial" w:hAnsi="Arial" w:cs="Arial"/>
          <w:lang w:val="es"/>
        </w:rPr>
        <w:t>d</w:t>
      </w:r>
      <w:r w:rsidR="00012857" w:rsidRPr="0072326B">
        <w:rPr>
          <w:rFonts w:ascii="Arial" w:hAnsi="Arial" w:cs="Arial"/>
          <w:lang w:val="es"/>
        </w:rPr>
        <w:t>e</w:t>
      </w:r>
      <w:proofErr w:type="gramEnd"/>
      <w:r w:rsidR="00012857" w:rsidRPr="0072326B">
        <w:rPr>
          <w:rFonts w:ascii="Arial" w:hAnsi="Arial" w:cs="Arial"/>
          <w:lang w:val="es"/>
        </w:rPr>
        <w:t xml:space="preserve"> Wit, 2011, p. 81). </w:t>
      </w:r>
      <w:r w:rsidR="002B683D" w:rsidRPr="0072326B">
        <w:rPr>
          <w:rFonts w:ascii="Arial" w:hAnsi="Arial" w:cs="Arial"/>
          <w:lang w:val="es"/>
        </w:rPr>
        <w:t xml:space="preserve">Esta situación </w:t>
      </w:r>
      <w:r w:rsidR="005B6F24" w:rsidRPr="0072326B">
        <w:rPr>
          <w:rFonts w:ascii="Arial" w:hAnsi="Arial" w:cs="Arial"/>
          <w:lang w:val="es"/>
        </w:rPr>
        <w:t>se encuentra</w:t>
      </w:r>
      <w:r w:rsidR="000412C6" w:rsidRPr="0072326B">
        <w:rPr>
          <w:rFonts w:ascii="Arial" w:hAnsi="Arial" w:cs="Arial"/>
          <w:lang w:val="es"/>
        </w:rPr>
        <w:t>,</w:t>
      </w:r>
      <w:r w:rsidR="001278EB" w:rsidRPr="0072326B">
        <w:rPr>
          <w:rFonts w:ascii="Arial" w:hAnsi="Arial" w:cs="Arial"/>
          <w:lang w:val="es"/>
        </w:rPr>
        <w:t xml:space="preserve"> </w:t>
      </w:r>
      <w:r w:rsidR="0066018E" w:rsidRPr="0072326B">
        <w:rPr>
          <w:rFonts w:ascii="Arial" w:hAnsi="Arial" w:cs="Arial"/>
          <w:lang w:val="es"/>
        </w:rPr>
        <w:t>a su vez</w:t>
      </w:r>
      <w:r w:rsidR="000412C6" w:rsidRPr="0072326B">
        <w:rPr>
          <w:rFonts w:ascii="Arial" w:hAnsi="Arial" w:cs="Arial"/>
          <w:lang w:val="es"/>
        </w:rPr>
        <w:t>,</w:t>
      </w:r>
      <w:r w:rsidR="0066018E" w:rsidRPr="0072326B">
        <w:rPr>
          <w:rFonts w:ascii="Arial" w:hAnsi="Arial" w:cs="Arial"/>
          <w:lang w:val="es"/>
        </w:rPr>
        <w:t xml:space="preserve"> </w:t>
      </w:r>
      <w:r w:rsidR="002B683D" w:rsidRPr="0072326B">
        <w:rPr>
          <w:rFonts w:ascii="Arial" w:hAnsi="Arial" w:cs="Arial"/>
          <w:lang w:val="es"/>
        </w:rPr>
        <w:t xml:space="preserve">estrechamente </w:t>
      </w:r>
      <w:r w:rsidR="008F21F4" w:rsidRPr="0072326B">
        <w:rPr>
          <w:rFonts w:ascii="Arial" w:hAnsi="Arial" w:cs="Arial"/>
          <w:lang w:val="es"/>
        </w:rPr>
        <w:t xml:space="preserve">asociada </w:t>
      </w:r>
      <w:r w:rsidR="00654FA8" w:rsidRPr="0072326B">
        <w:rPr>
          <w:rFonts w:ascii="Arial" w:hAnsi="Arial" w:cs="Arial"/>
          <w:lang w:val="es"/>
        </w:rPr>
        <w:t xml:space="preserve">con las </w:t>
      </w:r>
      <w:r w:rsidR="00D27F83" w:rsidRPr="0072326B">
        <w:rPr>
          <w:rFonts w:ascii="Arial" w:hAnsi="Arial" w:cs="Arial"/>
          <w:lang w:val="es"/>
        </w:rPr>
        <w:t>directrices</w:t>
      </w:r>
      <w:r w:rsidR="00654FA8" w:rsidRPr="0072326B">
        <w:rPr>
          <w:rFonts w:ascii="Arial" w:hAnsi="Arial" w:cs="Arial"/>
          <w:lang w:val="es"/>
        </w:rPr>
        <w:t xml:space="preserve"> </w:t>
      </w:r>
      <w:r w:rsidR="002B683D" w:rsidRPr="0072326B">
        <w:rPr>
          <w:rFonts w:ascii="Arial" w:hAnsi="Arial" w:cs="Arial"/>
          <w:lang w:val="es"/>
        </w:rPr>
        <w:t>expresadas por</w:t>
      </w:r>
      <w:r w:rsidR="00654FA8" w:rsidRPr="0072326B">
        <w:rPr>
          <w:rFonts w:ascii="Arial" w:hAnsi="Arial" w:cs="Arial"/>
          <w:lang w:val="es"/>
        </w:rPr>
        <w:t xml:space="preserve"> la Organización Mundial del Comercio (OMC), </w:t>
      </w:r>
      <w:r w:rsidR="00A75BA3" w:rsidRPr="0072326B">
        <w:rPr>
          <w:rFonts w:ascii="Arial" w:hAnsi="Arial" w:cs="Arial"/>
          <w:lang w:val="es"/>
        </w:rPr>
        <w:t xml:space="preserve">que </w:t>
      </w:r>
      <w:r w:rsidR="00B53504" w:rsidRPr="0072326B">
        <w:rPr>
          <w:rFonts w:ascii="Arial" w:hAnsi="Arial" w:cs="Arial"/>
          <w:lang w:val="es"/>
        </w:rPr>
        <w:t>propugnan por instituir</w:t>
      </w:r>
      <w:r w:rsidR="00FD1166" w:rsidRPr="0072326B">
        <w:rPr>
          <w:rFonts w:ascii="Arial" w:hAnsi="Arial" w:cs="Arial"/>
          <w:lang w:val="es"/>
        </w:rPr>
        <w:t xml:space="preserve"> la transformación de</w:t>
      </w:r>
      <w:r w:rsidR="00654FA8" w:rsidRPr="0072326B">
        <w:rPr>
          <w:rFonts w:ascii="Arial" w:hAnsi="Arial" w:cs="Arial"/>
          <w:lang w:val="es"/>
        </w:rPr>
        <w:t xml:space="preserve"> la educación superior -y la educación en general- de un bien concebido como de naturaleza pública a un bien más de mercado.</w:t>
      </w:r>
      <w:r w:rsidR="009E4E9C" w:rsidRPr="0072326B">
        <w:rPr>
          <w:rFonts w:ascii="Arial" w:hAnsi="Arial" w:cs="Arial"/>
          <w:lang w:val="es"/>
        </w:rPr>
        <w:t xml:space="preserve"> Tod</w:t>
      </w:r>
      <w:r w:rsidR="002B683D" w:rsidRPr="0072326B">
        <w:rPr>
          <w:rFonts w:ascii="Arial" w:hAnsi="Arial" w:cs="Arial"/>
          <w:lang w:val="es"/>
        </w:rPr>
        <w:t>o ello ha venido a repercutir</w:t>
      </w:r>
      <w:r w:rsidR="009E4E9C" w:rsidRPr="0072326B">
        <w:rPr>
          <w:rFonts w:ascii="Arial" w:hAnsi="Arial" w:cs="Arial"/>
          <w:lang w:val="es"/>
        </w:rPr>
        <w:t xml:space="preserve"> </w:t>
      </w:r>
      <w:r w:rsidR="000A5670" w:rsidRPr="0072326B">
        <w:rPr>
          <w:rFonts w:ascii="Arial" w:hAnsi="Arial" w:cs="Arial"/>
          <w:lang w:val="es"/>
        </w:rPr>
        <w:t xml:space="preserve">de una u otra manera </w:t>
      </w:r>
      <w:r w:rsidR="002B683D" w:rsidRPr="0072326B">
        <w:rPr>
          <w:rFonts w:ascii="Arial" w:hAnsi="Arial" w:cs="Arial"/>
          <w:lang w:val="es"/>
        </w:rPr>
        <w:t xml:space="preserve">y en diversos grados </w:t>
      </w:r>
      <w:r w:rsidR="009E4E9C" w:rsidRPr="0072326B">
        <w:rPr>
          <w:rFonts w:ascii="Arial" w:hAnsi="Arial" w:cs="Arial"/>
          <w:lang w:val="es"/>
        </w:rPr>
        <w:t>en las instituciones de educación supe</w:t>
      </w:r>
      <w:r w:rsidR="00CA2C2C" w:rsidRPr="0072326B">
        <w:rPr>
          <w:rFonts w:ascii="Arial" w:hAnsi="Arial" w:cs="Arial"/>
          <w:lang w:val="es"/>
        </w:rPr>
        <w:t xml:space="preserve">rior, sea cual sea su </w:t>
      </w:r>
      <w:r w:rsidR="002B683D" w:rsidRPr="0072326B">
        <w:rPr>
          <w:rFonts w:ascii="Arial" w:hAnsi="Arial" w:cs="Arial"/>
          <w:lang w:val="es"/>
        </w:rPr>
        <w:t xml:space="preserve">condición institucional </w:t>
      </w:r>
      <w:r w:rsidR="0059157D" w:rsidRPr="0072326B">
        <w:rPr>
          <w:rFonts w:ascii="Arial" w:hAnsi="Arial" w:cs="Arial"/>
          <w:lang w:val="es"/>
        </w:rPr>
        <w:t>(pública, privada) y su naturaleza</w:t>
      </w:r>
      <w:r w:rsidR="00E76A32" w:rsidRPr="0072326B">
        <w:rPr>
          <w:rFonts w:ascii="Arial" w:hAnsi="Arial" w:cs="Arial"/>
          <w:lang w:val="es"/>
        </w:rPr>
        <w:t xml:space="preserve"> académica</w:t>
      </w:r>
      <w:r w:rsidR="009E4E9C" w:rsidRPr="0072326B">
        <w:rPr>
          <w:rFonts w:ascii="Arial" w:hAnsi="Arial" w:cs="Arial"/>
          <w:lang w:val="es"/>
        </w:rPr>
        <w:t>.</w:t>
      </w:r>
    </w:p>
    <w:p w:rsidR="0017699A" w:rsidRPr="0072326B" w:rsidRDefault="0017699A" w:rsidP="00C034E5">
      <w:pPr>
        <w:widowControl w:val="0"/>
        <w:suppressAutoHyphens/>
        <w:autoSpaceDE w:val="0"/>
        <w:autoSpaceDN w:val="0"/>
        <w:adjustRightInd w:val="0"/>
        <w:spacing w:after="0" w:line="240" w:lineRule="auto"/>
        <w:jc w:val="both"/>
        <w:rPr>
          <w:rFonts w:ascii="Arial" w:hAnsi="Arial" w:cs="Arial"/>
          <w:lang w:val="es"/>
        </w:rPr>
      </w:pPr>
    </w:p>
    <w:p w:rsidR="00492DC6" w:rsidRPr="0072326B" w:rsidRDefault="00492DC6"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A criterio de Dias </w:t>
      </w:r>
      <w:r w:rsidR="005B3444" w:rsidRPr="0072326B">
        <w:rPr>
          <w:rFonts w:ascii="Arial" w:hAnsi="Arial" w:cs="Arial"/>
          <w:lang w:val="es"/>
        </w:rPr>
        <w:t xml:space="preserve">Sobrinho </w:t>
      </w:r>
      <w:r w:rsidRPr="0072326B">
        <w:rPr>
          <w:rFonts w:ascii="Arial" w:hAnsi="Arial" w:cs="Arial"/>
          <w:lang w:val="es"/>
        </w:rPr>
        <w:t>(2008), las fuerzas del mercado globalizado demandan a las universidades:</w:t>
      </w:r>
    </w:p>
    <w:p w:rsidR="00492DC6" w:rsidRPr="0072326B" w:rsidRDefault="00492DC6" w:rsidP="00C034E5">
      <w:pPr>
        <w:widowControl w:val="0"/>
        <w:suppressAutoHyphens/>
        <w:autoSpaceDE w:val="0"/>
        <w:autoSpaceDN w:val="0"/>
        <w:adjustRightInd w:val="0"/>
        <w:spacing w:after="0" w:line="240" w:lineRule="auto"/>
        <w:jc w:val="both"/>
        <w:rPr>
          <w:rFonts w:ascii="Arial" w:hAnsi="Arial" w:cs="Arial"/>
          <w:lang w:val="es"/>
        </w:rPr>
      </w:pPr>
    </w:p>
    <w:p w:rsidR="00492DC6" w:rsidRPr="0072326B" w:rsidRDefault="00492DC6" w:rsidP="00C034E5">
      <w:pPr>
        <w:widowControl w:val="0"/>
        <w:suppressAutoHyphens/>
        <w:autoSpaceDE w:val="0"/>
        <w:autoSpaceDN w:val="0"/>
        <w:adjustRightInd w:val="0"/>
        <w:spacing w:after="0" w:line="240" w:lineRule="auto"/>
        <w:ind w:left="567"/>
        <w:jc w:val="both"/>
        <w:rPr>
          <w:rFonts w:ascii="Arial" w:hAnsi="Arial" w:cs="Arial"/>
          <w:lang w:val="es"/>
        </w:rPr>
      </w:pPr>
      <w:r w:rsidRPr="0072326B">
        <w:rPr>
          <w:rFonts w:ascii="Arial" w:hAnsi="Arial" w:cs="Arial"/>
          <w:lang w:val="es"/>
        </w:rPr>
        <w:t>[…] reformas, transformaciones, alteraciones, adecuaciones y cambios de paradigmas coherentes con el modelo empresarial modernizante, para que así la educación superior efectivamente cumpla sus nuevos papeles frente a las exigencias de la globalización económica y de la llamada “sociedad del conocimiento y de la información”. (p. 97).</w:t>
      </w:r>
    </w:p>
    <w:p w:rsidR="00492DC6" w:rsidRPr="0072326B" w:rsidRDefault="00492DC6" w:rsidP="00C034E5">
      <w:pPr>
        <w:widowControl w:val="0"/>
        <w:suppressAutoHyphens/>
        <w:autoSpaceDE w:val="0"/>
        <w:autoSpaceDN w:val="0"/>
        <w:adjustRightInd w:val="0"/>
        <w:spacing w:after="0" w:line="240" w:lineRule="auto"/>
        <w:jc w:val="both"/>
        <w:rPr>
          <w:rFonts w:ascii="Arial" w:hAnsi="Arial" w:cs="Arial"/>
          <w:lang w:val="es"/>
        </w:rPr>
      </w:pPr>
    </w:p>
    <w:p w:rsidR="00E316A1" w:rsidRPr="0072326B" w:rsidRDefault="001E5079" w:rsidP="00C034E5">
      <w:pPr>
        <w:autoSpaceDE w:val="0"/>
        <w:autoSpaceDN w:val="0"/>
        <w:adjustRightInd w:val="0"/>
        <w:spacing w:after="0" w:line="240" w:lineRule="auto"/>
        <w:jc w:val="both"/>
        <w:rPr>
          <w:rFonts w:ascii="Arial" w:hAnsi="Arial" w:cs="Arial"/>
          <w:lang w:val="es"/>
        </w:rPr>
      </w:pPr>
      <w:r w:rsidRPr="0072326B">
        <w:rPr>
          <w:rFonts w:ascii="Arial" w:hAnsi="Arial" w:cs="Arial"/>
        </w:rPr>
        <w:t>A tal efecto, cabe destacar que</w:t>
      </w:r>
      <w:r w:rsidR="006B14BD" w:rsidRPr="0072326B">
        <w:rPr>
          <w:rFonts w:ascii="Arial" w:hAnsi="Arial" w:cs="Arial"/>
        </w:rPr>
        <w:t xml:space="preserve"> la</w:t>
      </w:r>
      <w:r w:rsidR="007A47F2" w:rsidRPr="0072326B">
        <w:rPr>
          <w:rFonts w:ascii="Arial" w:hAnsi="Arial" w:cs="Arial"/>
        </w:rPr>
        <w:t xml:space="preserve"> CMES 98 planteó la necesidad de fortalecer la cooperación internacional, </w:t>
      </w:r>
      <w:r w:rsidR="00D1245C" w:rsidRPr="0072326B">
        <w:rPr>
          <w:rFonts w:ascii="Arial" w:hAnsi="Arial" w:cs="Arial"/>
        </w:rPr>
        <w:t>desde una perspectiva de</w:t>
      </w:r>
      <w:r w:rsidR="007A47F2" w:rsidRPr="0072326B">
        <w:rPr>
          <w:rFonts w:ascii="Arial" w:hAnsi="Arial" w:cs="Arial"/>
        </w:rPr>
        <w:t xml:space="preserve"> internacionalización </w:t>
      </w:r>
      <w:r w:rsidR="007A6279" w:rsidRPr="0072326B">
        <w:rPr>
          <w:rFonts w:ascii="Arial" w:hAnsi="Arial" w:cs="Arial"/>
        </w:rPr>
        <w:t xml:space="preserve">colaborativa y </w:t>
      </w:r>
      <w:r w:rsidR="007A47F2" w:rsidRPr="0072326B">
        <w:rPr>
          <w:rFonts w:ascii="Arial" w:hAnsi="Arial" w:cs="Arial"/>
        </w:rPr>
        <w:t>solidaria</w:t>
      </w:r>
      <w:r w:rsidR="00E316A1" w:rsidRPr="0072326B">
        <w:rPr>
          <w:rFonts w:ascii="Arial" w:hAnsi="Arial" w:cs="Arial"/>
        </w:rPr>
        <w:t>, “</w:t>
      </w:r>
      <w:r w:rsidR="00F674D6" w:rsidRPr="0072326B">
        <w:rPr>
          <w:rFonts w:ascii="Arial" w:hAnsi="Arial" w:cs="Arial"/>
          <w:lang w:val="es"/>
        </w:rPr>
        <w:t>necesaria no solamente para fortalecer la calidad, la pertinencia y la eficacia interna de la educación superior, sino también para tender puentes entre los asociados locales y nacionales y entre las naciones.” (Conferencia Mundial sobre la Ed</w:t>
      </w:r>
      <w:r w:rsidR="00E316A1" w:rsidRPr="0072326B">
        <w:rPr>
          <w:rFonts w:ascii="Arial" w:hAnsi="Arial" w:cs="Arial"/>
          <w:lang w:val="es"/>
        </w:rPr>
        <w:t>ucación Superior, 1998, p. 16).</w:t>
      </w:r>
    </w:p>
    <w:p w:rsidR="00E316A1" w:rsidRPr="0072326B" w:rsidRDefault="00E316A1" w:rsidP="00C034E5">
      <w:pPr>
        <w:autoSpaceDE w:val="0"/>
        <w:autoSpaceDN w:val="0"/>
        <w:adjustRightInd w:val="0"/>
        <w:spacing w:after="0" w:line="240" w:lineRule="auto"/>
        <w:jc w:val="both"/>
        <w:rPr>
          <w:rFonts w:ascii="Arial" w:hAnsi="Arial" w:cs="Arial"/>
          <w:lang w:val="es"/>
        </w:rPr>
      </w:pPr>
    </w:p>
    <w:p w:rsidR="00F674D6" w:rsidRPr="0072326B" w:rsidRDefault="00F674D6" w:rsidP="00C034E5">
      <w:pPr>
        <w:widowControl w:val="0"/>
        <w:suppressAutoHyphens/>
        <w:autoSpaceDE w:val="0"/>
        <w:autoSpaceDN w:val="0"/>
        <w:adjustRightInd w:val="0"/>
        <w:spacing w:after="0" w:line="240" w:lineRule="auto"/>
        <w:ind w:left="720"/>
        <w:jc w:val="both"/>
        <w:rPr>
          <w:rFonts w:ascii="Arial" w:hAnsi="Arial" w:cs="Arial"/>
          <w:lang w:val="es"/>
        </w:rPr>
      </w:pPr>
      <w:r w:rsidRPr="0072326B">
        <w:rPr>
          <w:rFonts w:ascii="Arial" w:hAnsi="Arial" w:cs="Arial"/>
          <w:lang w:val="es"/>
        </w:rPr>
        <w:t>El principio de solidaridad y de una auténtica asociación entre los establecimientos de enseñanza superior de todo el mundo es fundamental para que la educación y la formación en todos los ámbitos ayuden a entender mejor los problemas mundiales […]</w:t>
      </w:r>
      <w:r w:rsidR="004011E3" w:rsidRPr="0072326B">
        <w:rPr>
          <w:rFonts w:ascii="Arial" w:hAnsi="Arial" w:cs="Arial"/>
          <w:lang w:val="es"/>
        </w:rPr>
        <w:t xml:space="preserve"> (Conferencia Mundial sobre la Educación Superior, 1998, p. 29).</w:t>
      </w:r>
    </w:p>
    <w:p w:rsidR="00F674D6" w:rsidRPr="0072326B" w:rsidRDefault="00F674D6" w:rsidP="00C034E5">
      <w:pPr>
        <w:widowControl w:val="0"/>
        <w:suppressAutoHyphens/>
        <w:autoSpaceDE w:val="0"/>
        <w:autoSpaceDN w:val="0"/>
        <w:adjustRightInd w:val="0"/>
        <w:spacing w:after="0" w:line="240" w:lineRule="auto"/>
        <w:jc w:val="both"/>
        <w:rPr>
          <w:rFonts w:ascii="Arial" w:hAnsi="Arial" w:cs="Arial"/>
          <w:lang w:val="es"/>
        </w:rPr>
      </w:pPr>
    </w:p>
    <w:p w:rsidR="00070703" w:rsidRPr="0072326B" w:rsidRDefault="00070703" w:rsidP="00C034E5">
      <w:pPr>
        <w:autoSpaceDE w:val="0"/>
        <w:autoSpaceDN w:val="0"/>
        <w:adjustRightInd w:val="0"/>
        <w:spacing w:after="0" w:line="240" w:lineRule="auto"/>
        <w:jc w:val="both"/>
        <w:rPr>
          <w:rFonts w:ascii="Arial" w:hAnsi="Arial" w:cs="Arial"/>
          <w:lang w:val="es"/>
        </w:rPr>
      </w:pPr>
      <w:r w:rsidRPr="0072326B">
        <w:rPr>
          <w:rFonts w:ascii="Arial" w:hAnsi="Arial" w:cs="Arial"/>
          <w:lang w:val="es"/>
        </w:rPr>
        <w:t>En la óptica de la C</w:t>
      </w:r>
      <w:r w:rsidR="00F428AE" w:rsidRPr="0072326B">
        <w:rPr>
          <w:rFonts w:ascii="Arial" w:hAnsi="Arial" w:cs="Arial"/>
          <w:lang w:val="es"/>
        </w:rPr>
        <w:t>onferencia</w:t>
      </w:r>
      <w:r w:rsidRPr="0072326B">
        <w:rPr>
          <w:rFonts w:ascii="Arial" w:hAnsi="Arial" w:cs="Arial"/>
          <w:lang w:val="es"/>
        </w:rPr>
        <w:t xml:space="preserve">, la cooperación internacional, </w:t>
      </w:r>
      <w:r w:rsidR="00AE06E5" w:rsidRPr="0072326B">
        <w:rPr>
          <w:rFonts w:ascii="Arial" w:hAnsi="Arial" w:cs="Arial"/>
          <w:lang w:val="es"/>
        </w:rPr>
        <w:t>asimismo</w:t>
      </w:r>
      <w:r w:rsidRPr="0072326B">
        <w:rPr>
          <w:rFonts w:ascii="Arial" w:hAnsi="Arial" w:cs="Arial"/>
          <w:lang w:val="es"/>
        </w:rPr>
        <w:t xml:space="preserve">, no </w:t>
      </w:r>
      <w:r w:rsidR="007C4EEF" w:rsidRPr="0072326B">
        <w:rPr>
          <w:rFonts w:ascii="Arial" w:hAnsi="Arial" w:cs="Arial"/>
          <w:lang w:val="es"/>
        </w:rPr>
        <w:t>quedaba referida</w:t>
      </w:r>
      <w:r w:rsidRPr="0072326B">
        <w:rPr>
          <w:rFonts w:ascii="Arial" w:hAnsi="Arial" w:cs="Arial"/>
          <w:lang w:val="es"/>
        </w:rPr>
        <w:t xml:space="preserve"> únicamente </w:t>
      </w:r>
      <w:r w:rsidR="007C4EEF" w:rsidRPr="0072326B">
        <w:rPr>
          <w:rFonts w:ascii="Arial" w:hAnsi="Arial" w:cs="Arial"/>
          <w:lang w:val="es"/>
        </w:rPr>
        <w:t xml:space="preserve">a </w:t>
      </w:r>
      <w:r w:rsidRPr="0072326B">
        <w:rPr>
          <w:rFonts w:ascii="Arial" w:hAnsi="Arial" w:cs="Arial"/>
          <w:lang w:val="es"/>
        </w:rPr>
        <w:t>las relaciones inter</w:t>
      </w:r>
      <w:r w:rsidR="00ED08B6" w:rsidRPr="0072326B">
        <w:rPr>
          <w:rFonts w:ascii="Arial" w:hAnsi="Arial" w:cs="Arial"/>
          <w:lang w:val="es"/>
        </w:rPr>
        <w:t>nacionales</w:t>
      </w:r>
      <w:r w:rsidRPr="0072326B">
        <w:rPr>
          <w:rFonts w:ascii="Arial" w:hAnsi="Arial" w:cs="Arial"/>
          <w:lang w:val="es"/>
        </w:rPr>
        <w:t xml:space="preserve"> de cooperación horizontal</w:t>
      </w:r>
      <w:r w:rsidR="00184AFF" w:rsidRPr="0072326B">
        <w:rPr>
          <w:rFonts w:ascii="Arial" w:hAnsi="Arial" w:cs="Arial"/>
          <w:lang w:val="es"/>
        </w:rPr>
        <w:t>,</w:t>
      </w:r>
      <w:r w:rsidRPr="0072326B">
        <w:rPr>
          <w:rFonts w:ascii="Arial" w:hAnsi="Arial" w:cs="Arial"/>
          <w:lang w:val="es"/>
        </w:rPr>
        <w:t xml:space="preserve"> recíproca </w:t>
      </w:r>
      <w:r w:rsidR="00184AFF" w:rsidRPr="0072326B">
        <w:rPr>
          <w:rFonts w:ascii="Arial" w:hAnsi="Arial" w:cs="Arial"/>
          <w:lang w:val="es"/>
        </w:rPr>
        <w:t xml:space="preserve">y solidaria </w:t>
      </w:r>
      <w:r w:rsidR="00ED08B6" w:rsidRPr="0072326B">
        <w:rPr>
          <w:rFonts w:ascii="Arial" w:hAnsi="Arial" w:cs="Arial"/>
          <w:lang w:val="es"/>
        </w:rPr>
        <w:t>que se pudieran establecer entre las instituciones de educación superior de distintos pa</w:t>
      </w:r>
      <w:r w:rsidR="001A5FA1" w:rsidRPr="0072326B">
        <w:rPr>
          <w:rFonts w:ascii="Arial" w:hAnsi="Arial" w:cs="Arial"/>
          <w:lang w:val="es"/>
        </w:rPr>
        <w:t>íses y region</w:t>
      </w:r>
      <w:r w:rsidR="00ED08B6" w:rsidRPr="0072326B">
        <w:rPr>
          <w:rFonts w:ascii="Arial" w:hAnsi="Arial" w:cs="Arial"/>
          <w:lang w:val="es"/>
        </w:rPr>
        <w:t>es del mundo</w:t>
      </w:r>
      <w:r w:rsidRPr="0072326B">
        <w:rPr>
          <w:rFonts w:ascii="Arial" w:hAnsi="Arial" w:cs="Arial"/>
          <w:lang w:val="es"/>
        </w:rPr>
        <w:t xml:space="preserve">. Además de esta dimensión fundamental, </w:t>
      </w:r>
      <w:r w:rsidR="00DB6CBA" w:rsidRPr="0072326B">
        <w:rPr>
          <w:rFonts w:ascii="Arial" w:hAnsi="Arial" w:cs="Arial"/>
          <w:lang w:val="es"/>
        </w:rPr>
        <w:t xml:space="preserve">se promovía </w:t>
      </w:r>
      <w:r w:rsidR="00072733" w:rsidRPr="0072326B">
        <w:rPr>
          <w:rFonts w:ascii="Arial" w:hAnsi="Arial" w:cs="Arial"/>
          <w:lang w:val="es"/>
        </w:rPr>
        <w:t xml:space="preserve">también </w:t>
      </w:r>
      <w:r w:rsidR="00DB6CBA" w:rsidRPr="0072326B">
        <w:rPr>
          <w:rFonts w:ascii="Arial" w:hAnsi="Arial" w:cs="Arial"/>
          <w:lang w:val="es"/>
        </w:rPr>
        <w:t xml:space="preserve">que </w:t>
      </w:r>
      <w:r w:rsidR="00184AFF" w:rsidRPr="0072326B">
        <w:rPr>
          <w:rFonts w:ascii="Arial" w:hAnsi="Arial" w:cs="Arial"/>
          <w:lang w:val="es"/>
        </w:rPr>
        <w:t>dicha cooperación</w:t>
      </w:r>
      <w:r w:rsidRPr="0072326B">
        <w:rPr>
          <w:rFonts w:ascii="Arial" w:hAnsi="Arial" w:cs="Arial"/>
          <w:lang w:val="es"/>
        </w:rPr>
        <w:t xml:space="preserve"> </w:t>
      </w:r>
      <w:r w:rsidR="00DB6CBA" w:rsidRPr="0072326B">
        <w:rPr>
          <w:rFonts w:ascii="Arial" w:hAnsi="Arial" w:cs="Arial"/>
          <w:lang w:val="es"/>
        </w:rPr>
        <w:t>se situara</w:t>
      </w:r>
      <w:r w:rsidR="00855DF1" w:rsidRPr="0072326B">
        <w:rPr>
          <w:rFonts w:ascii="Arial" w:hAnsi="Arial" w:cs="Arial"/>
          <w:lang w:val="es"/>
        </w:rPr>
        <w:t xml:space="preserve"> </w:t>
      </w:r>
      <w:r w:rsidRPr="0072326B">
        <w:rPr>
          <w:rFonts w:ascii="Arial" w:hAnsi="Arial" w:cs="Arial"/>
          <w:lang w:val="es"/>
        </w:rPr>
        <w:t xml:space="preserve">en </w:t>
      </w:r>
      <w:r w:rsidR="00855DF1" w:rsidRPr="0072326B">
        <w:rPr>
          <w:rFonts w:ascii="Arial" w:hAnsi="Arial" w:cs="Arial"/>
          <w:lang w:val="es"/>
        </w:rPr>
        <w:t>el plano de una</w:t>
      </w:r>
      <w:r w:rsidRPr="0072326B">
        <w:rPr>
          <w:rFonts w:ascii="Arial" w:hAnsi="Arial" w:cs="Arial"/>
          <w:lang w:val="es"/>
        </w:rPr>
        <w:t xml:space="preserve"> articulación internacional </w:t>
      </w:r>
      <w:r w:rsidR="00855DF1" w:rsidRPr="0072326B">
        <w:rPr>
          <w:rFonts w:ascii="Arial" w:hAnsi="Arial" w:cs="Arial"/>
          <w:lang w:val="es"/>
        </w:rPr>
        <w:t>que asegur</w:t>
      </w:r>
      <w:r w:rsidR="00AD35EB" w:rsidRPr="0072326B">
        <w:rPr>
          <w:rFonts w:ascii="Arial" w:hAnsi="Arial" w:cs="Arial"/>
          <w:lang w:val="es"/>
        </w:rPr>
        <w:t>ara</w:t>
      </w:r>
      <w:r w:rsidR="00855DF1" w:rsidRPr="0072326B">
        <w:rPr>
          <w:rFonts w:ascii="Arial" w:hAnsi="Arial" w:cs="Arial"/>
          <w:lang w:val="es"/>
        </w:rPr>
        <w:t xml:space="preserve"> </w:t>
      </w:r>
      <w:r w:rsidR="00AD35EB" w:rsidRPr="0072326B">
        <w:rPr>
          <w:rFonts w:ascii="Arial" w:hAnsi="Arial" w:cs="Arial"/>
          <w:lang w:val="es"/>
        </w:rPr>
        <w:t>e hiciera</w:t>
      </w:r>
      <w:r w:rsidRPr="0072326B">
        <w:rPr>
          <w:rFonts w:ascii="Arial" w:hAnsi="Arial" w:cs="Arial"/>
          <w:lang w:val="es"/>
        </w:rPr>
        <w:t xml:space="preserve"> valer la visión de una educación superior al servicio de la búsqueda </w:t>
      </w:r>
      <w:r w:rsidR="005A19B8" w:rsidRPr="0072326B">
        <w:rPr>
          <w:rFonts w:ascii="Arial" w:hAnsi="Arial" w:cs="Arial"/>
          <w:lang w:val="es"/>
        </w:rPr>
        <w:t xml:space="preserve">y </w:t>
      </w:r>
      <w:r w:rsidR="00E873EA" w:rsidRPr="0072326B">
        <w:rPr>
          <w:rFonts w:ascii="Arial" w:hAnsi="Arial" w:cs="Arial"/>
          <w:lang w:val="es"/>
        </w:rPr>
        <w:t xml:space="preserve">el </w:t>
      </w:r>
      <w:r w:rsidR="005A19B8" w:rsidRPr="0072326B">
        <w:rPr>
          <w:rFonts w:ascii="Arial" w:hAnsi="Arial" w:cs="Arial"/>
          <w:lang w:val="es"/>
        </w:rPr>
        <w:t xml:space="preserve">logro </w:t>
      </w:r>
      <w:r w:rsidRPr="0072326B">
        <w:rPr>
          <w:rFonts w:ascii="Arial" w:hAnsi="Arial" w:cs="Arial"/>
          <w:lang w:val="es"/>
        </w:rPr>
        <w:t xml:space="preserve">de </w:t>
      </w:r>
      <w:r w:rsidR="005A19B8" w:rsidRPr="0072326B">
        <w:rPr>
          <w:rFonts w:ascii="Arial" w:hAnsi="Arial" w:cs="Arial"/>
          <w:lang w:val="es"/>
        </w:rPr>
        <w:t xml:space="preserve">mejores </w:t>
      </w:r>
      <w:r w:rsidRPr="0072326B">
        <w:rPr>
          <w:rFonts w:ascii="Arial" w:hAnsi="Arial" w:cs="Arial"/>
          <w:lang w:val="es"/>
        </w:rPr>
        <w:t xml:space="preserve">condiciones de </w:t>
      </w:r>
      <w:r w:rsidR="005A19B8" w:rsidRPr="0072326B">
        <w:rPr>
          <w:rFonts w:ascii="Arial" w:hAnsi="Arial" w:cs="Arial"/>
          <w:lang w:val="es"/>
        </w:rPr>
        <w:t>vida</w:t>
      </w:r>
      <w:r w:rsidRPr="0072326B">
        <w:rPr>
          <w:rFonts w:ascii="Arial" w:hAnsi="Arial" w:cs="Arial"/>
          <w:lang w:val="es"/>
        </w:rPr>
        <w:t xml:space="preserve"> para las sociedades nacionales</w:t>
      </w:r>
      <w:r w:rsidR="004B7CF4" w:rsidRPr="0072326B">
        <w:rPr>
          <w:rFonts w:ascii="Arial" w:hAnsi="Arial" w:cs="Arial"/>
          <w:lang w:val="es"/>
        </w:rPr>
        <w:t xml:space="preserve"> de las </w:t>
      </w:r>
      <w:r w:rsidR="004B7CF4" w:rsidRPr="0072326B">
        <w:rPr>
          <w:rFonts w:ascii="Arial" w:hAnsi="Arial" w:cs="Arial"/>
          <w:lang w:val="es"/>
        </w:rPr>
        <w:lastRenderedPageBreak/>
        <w:t>diferentes naciones</w:t>
      </w:r>
      <w:r w:rsidR="006673D3" w:rsidRPr="0072326B">
        <w:rPr>
          <w:rFonts w:ascii="Arial" w:hAnsi="Arial" w:cs="Arial"/>
          <w:lang w:val="es"/>
        </w:rPr>
        <w:t>, lo mismo que</w:t>
      </w:r>
      <w:r w:rsidRPr="0072326B">
        <w:rPr>
          <w:rFonts w:ascii="Arial" w:hAnsi="Arial" w:cs="Arial"/>
          <w:lang w:val="es"/>
        </w:rPr>
        <w:t xml:space="preserve"> a escala planetaria. De es</w:t>
      </w:r>
      <w:r w:rsidR="001278B6" w:rsidRPr="0072326B">
        <w:rPr>
          <w:rFonts w:ascii="Arial" w:hAnsi="Arial" w:cs="Arial"/>
          <w:lang w:val="es"/>
        </w:rPr>
        <w:t>t</w:t>
      </w:r>
      <w:r w:rsidRPr="0072326B">
        <w:rPr>
          <w:rFonts w:ascii="Arial" w:hAnsi="Arial" w:cs="Arial"/>
          <w:lang w:val="es"/>
        </w:rPr>
        <w:t xml:space="preserve">a manera, la CMES 98 </w:t>
      </w:r>
      <w:r w:rsidR="00D967A2" w:rsidRPr="0072326B">
        <w:rPr>
          <w:rFonts w:ascii="Arial" w:hAnsi="Arial" w:cs="Arial"/>
          <w:lang w:val="es"/>
        </w:rPr>
        <w:t xml:space="preserve">propuso </w:t>
      </w:r>
      <w:r w:rsidRPr="0072326B">
        <w:rPr>
          <w:rFonts w:ascii="Arial" w:hAnsi="Arial" w:cs="Arial"/>
          <w:lang w:val="es"/>
        </w:rPr>
        <w:t>que la educación superior “comprendiera entre sus misiones principales la cooperación internacional y la necesidad de promover la pluralidad de las culturas, una conciencia mundial de los problemas y un desarrollo durable en todo el mundo.” (Conferencia Mundial sobre la Educación Superior, 1998, p. 16).</w:t>
      </w:r>
    </w:p>
    <w:p w:rsidR="00070703" w:rsidRPr="0072326B" w:rsidRDefault="00070703" w:rsidP="00C034E5">
      <w:pPr>
        <w:widowControl w:val="0"/>
        <w:suppressAutoHyphens/>
        <w:autoSpaceDE w:val="0"/>
        <w:autoSpaceDN w:val="0"/>
        <w:adjustRightInd w:val="0"/>
        <w:spacing w:after="0" w:line="240" w:lineRule="auto"/>
        <w:jc w:val="both"/>
        <w:rPr>
          <w:rFonts w:ascii="Arial" w:hAnsi="Arial" w:cs="Arial"/>
          <w:lang w:val="es"/>
        </w:rPr>
      </w:pPr>
    </w:p>
    <w:p w:rsidR="00F674D6" w:rsidRPr="0072326B" w:rsidRDefault="00EE012B"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Es</w:t>
      </w:r>
      <w:r w:rsidR="00A54623" w:rsidRPr="0072326B">
        <w:rPr>
          <w:rFonts w:ascii="Arial" w:hAnsi="Arial" w:cs="Arial"/>
          <w:lang w:val="es"/>
        </w:rPr>
        <w:t>t</w:t>
      </w:r>
      <w:r w:rsidRPr="0072326B">
        <w:rPr>
          <w:rFonts w:ascii="Arial" w:hAnsi="Arial" w:cs="Arial"/>
          <w:lang w:val="es"/>
        </w:rPr>
        <w:t xml:space="preserve">a </w:t>
      </w:r>
      <w:r w:rsidR="007D20D2" w:rsidRPr="0072326B">
        <w:rPr>
          <w:rFonts w:ascii="Arial" w:hAnsi="Arial" w:cs="Arial"/>
          <w:lang w:val="es"/>
        </w:rPr>
        <w:t xml:space="preserve">misma </w:t>
      </w:r>
      <w:r w:rsidR="00DD39F5" w:rsidRPr="0072326B">
        <w:rPr>
          <w:rFonts w:ascii="Arial" w:hAnsi="Arial" w:cs="Arial"/>
          <w:lang w:val="es"/>
        </w:rPr>
        <w:t xml:space="preserve">visión y </w:t>
      </w:r>
      <w:r w:rsidR="00A50C55" w:rsidRPr="0072326B">
        <w:rPr>
          <w:rFonts w:ascii="Arial" w:hAnsi="Arial" w:cs="Arial"/>
          <w:lang w:val="es"/>
        </w:rPr>
        <w:t>heurística</w:t>
      </w:r>
      <w:r w:rsidRPr="0072326B">
        <w:rPr>
          <w:rFonts w:ascii="Arial" w:hAnsi="Arial" w:cs="Arial"/>
          <w:lang w:val="es"/>
        </w:rPr>
        <w:t xml:space="preserve"> de la cooperación internacional y de las relaciones interinstitucionales a escala internacional de la educación superior, </w:t>
      </w:r>
      <w:r w:rsidR="00ED08B6" w:rsidRPr="0072326B">
        <w:rPr>
          <w:rFonts w:ascii="Arial" w:hAnsi="Arial" w:cs="Arial"/>
          <w:lang w:val="es"/>
        </w:rPr>
        <w:t xml:space="preserve">también </w:t>
      </w:r>
      <w:r w:rsidR="00374E06" w:rsidRPr="0072326B">
        <w:rPr>
          <w:rFonts w:ascii="Arial" w:hAnsi="Arial" w:cs="Arial"/>
          <w:lang w:val="es"/>
        </w:rPr>
        <w:t>quedó</w:t>
      </w:r>
      <w:r w:rsidRPr="0072326B">
        <w:rPr>
          <w:rFonts w:ascii="Arial" w:hAnsi="Arial" w:cs="Arial"/>
          <w:lang w:val="es"/>
        </w:rPr>
        <w:t xml:space="preserve"> </w:t>
      </w:r>
      <w:r w:rsidR="005A34FA" w:rsidRPr="0072326B">
        <w:rPr>
          <w:rFonts w:ascii="Arial" w:hAnsi="Arial" w:cs="Arial"/>
          <w:lang w:val="es"/>
        </w:rPr>
        <w:t xml:space="preserve">una década </w:t>
      </w:r>
      <w:r w:rsidR="00374E06" w:rsidRPr="0072326B">
        <w:rPr>
          <w:rFonts w:ascii="Arial" w:hAnsi="Arial" w:cs="Arial"/>
          <w:lang w:val="es"/>
        </w:rPr>
        <w:t xml:space="preserve">después </w:t>
      </w:r>
      <w:r w:rsidRPr="0072326B">
        <w:rPr>
          <w:rFonts w:ascii="Arial" w:hAnsi="Arial" w:cs="Arial"/>
          <w:lang w:val="es"/>
        </w:rPr>
        <w:t xml:space="preserve">ratificada </w:t>
      </w:r>
      <w:r w:rsidR="00F674D6" w:rsidRPr="0072326B">
        <w:rPr>
          <w:rFonts w:ascii="Arial" w:hAnsi="Arial" w:cs="Arial"/>
          <w:lang w:val="es"/>
        </w:rPr>
        <w:t xml:space="preserve">en el marco de la Conferencia Mundial sobre la Educación Superior </w:t>
      </w:r>
      <w:r w:rsidRPr="0072326B">
        <w:rPr>
          <w:rFonts w:ascii="Arial" w:hAnsi="Arial" w:cs="Arial"/>
          <w:lang w:val="es"/>
        </w:rPr>
        <w:t xml:space="preserve">de </w:t>
      </w:r>
      <w:r w:rsidR="00F674D6" w:rsidRPr="0072326B">
        <w:rPr>
          <w:rFonts w:ascii="Arial" w:hAnsi="Arial" w:cs="Arial"/>
          <w:lang w:val="es"/>
        </w:rPr>
        <w:t>2009</w:t>
      </w:r>
      <w:r w:rsidR="00C61FA6" w:rsidRPr="0072326B">
        <w:rPr>
          <w:rFonts w:ascii="Arial" w:hAnsi="Arial" w:cs="Arial"/>
          <w:lang w:val="es"/>
        </w:rPr>
        <w:t xml:space="preserve"> (CMES 2009)</w:t>
      </w:r>
      <w:r w:rsidR="00F674D6" w:rsidRPr="0072326B">
        <w:rPr>
          <w:rFonts w:ascii="Arial" w:hAnsi="Arial" w:cs="Arial"/>
          <w:lang w:val="es"/>
        </w:rPr>
        <w:t>:</w:t>
      </w:r>
    </w:p>
    <w:p w:rsidR="00F674D6" w:rsidRPr="0072326B" w:rsidRDefault="00F674D6" w:rsidP="00C034E5">
      <w:pPr>
        <w:widowControl w:val="0"/>
        <w:suppressAutoHyphens/>
        <w:autoSpaceDE w:val="0"/>
        <w:autoSpaceDN w:val="0"/>
        <w:adjustRightInd w:val="0"/>
        <w:spacing w:after="0" w:line="240" w:lineRule="auto"/>
        <w:jc w:val="both"/>
        <w:rPr>
          <w:rFonts w:ascii="Arial" w:hAnsi="Arial" w:cs="Arial"/>
          <w:lang w:val="es"/>
        </w:rPr>
      </w:pPr>
    </w:p>
    <w:p w:rsidR="00F674D6" w:rsidRPr="0072326B" w:rsidRDefault="00F674D6" w:rsidP="00C034E5">
      <w:pPr>
        <w:widowControl w:val="0"/>
        <w:suppressAutoHyphens/>
        <w:autoSpaceDE w:val="0"/>
        <w:autoSpaceDN w:val="0"/>
        <w:adjustRightInd w:val="0"/>
        <w:spacing w:after="0" w:line="240" w:lineRule="auto"/>
        <w:ind w:left="720"/>
        <w:jc w:val="both"/>
        <w:rPr>
          <w:rFonts w:ascii="Arial" w:hAnsi="Arial" w:cs="Arial"/>
          <w:vertAlign w:val="superscript"/>
          <w:lang w:val="es"/>
        </w:rPr>
      </w:pPr>
      <w:r w:rsidRPr="0072326B">
        <w:rPr>
          <w:rFonts w:ascii="Arial" w:hAnsi="Arial" w:cs="Arial"/>
          <w:lang w:val="es"/>
        </w:rPr>
        <w:t>Las iniciativas conjuntas de investigación y los intercambios de alumnos y personal docente promueven la cooperación internacional. Los estímulos para lograr una movilidad académica más amplia y equilibrada deberían incorporarse a los mecanismos que garantizan una auténtica colaboración multilateral y multicultural.</w:t>
      </w:r>
      <w:r w:rsidR="009A1A17" w:rsidRPr="0072326B">
        <w:rPr>
          <w:rFonts w:ascii="Arial" w:hAnsi="Arial" w:cs="Arial"/>
          <w:lang w:val="es"/>
        </w:rPr>
        <w:t xml:space="preserve"> </w:t>
      </w:r>
      <w:r w:rsidRPr="0072326B">
        <w:rPr>
          <w:rFonts w:ascii="Arial" w:hAnsi="Arial" w:cs="Arial"/>
          <w:lang w:val="es"/>
        </w:rPr>
        <w:t>(Conferencia Mundial sobre la Educación Superior, 2009, p. 5).</w:t>
      </w:r>
    </w:p>
    <w:p w:rsidR="00747C5A" w:rsidRPr="0072326B" w:rsidRDefault="00747C5A" w:rsidP="00C034E5">
      <w:pPr>
        <w:autoSpaceDE w:val="0"/>
        <w:autoSpaceDN w:val="0"/>
        <w:adjustRightInd w:val="0"/>
        <w:spacing w:after="0" w:line="240" w:lineRule="auto"/>
        <w:jc w:val="both"/>
        <w:rPr>
          <w:rFonts w:ascii="Arial" w:hAnsi="Arial" w:cs="Arial"/>
        </w:rPr>
      </w:pPr>
    </w:p>
    <w:p w:rsidR="000267AE" w:rsidRPr="0072326B" w:rsidRDefault="00BF2B06" w:rsidP="00C034E5">
      <w:pPr>
        <w:autoSpaceDE w:val="0"/>
        <w:autoSpaceDN w:val="0"/>
        <w:adjustRightInd w:val="0"/>
        <w:spacing w:after="0" w:line="240" w:lineRule="auto"/>
        <w:jc w:val="both"/>
        <w:rPr>
          <w:rFonts w:ascii="Arial" w:hAnsi="Arial" w:cs="Arial"/>
        </w:rPr>
      </w:pPr>
      <w:r w:rsidRPr="0072326B">
        <w:rPr>
          <w:rFonts w:ascii="Arial" w:hAnsi="Arial" w:cs="Arial"/>
        </w:rPr>
        <w:t xml:space="preserve">Un </w:t>
      </w:r>
      <w:r w:rsidR="001B324D" w:rsidRPr="0072326B">
        <w:rPr>
          <w:rFonts w:ascii="Arial" w:hAnsi="Arial" w:cs="Arial"/>
        </w:rPr>
        <w:t>año antes</w:t>
      </w:r>
      <w:r w:rsidR="00C61FA6" w:rsidRPr="0072326B">
        <w:rPr>
          <w:rFonts w:ascii="Arial" w:hAnsi="Arial" w:cs="Arial"/>
        </w:rPr>
        <w:t xml:space="preserve"> de la CMES 2009</w:t>
      </w:r>
      <w:r w:rsidR="001B324D" w:rsidRPr="0072326B">
        <w:rPr>
          <w:rFonts w:ascii="Arial" w:hAnsi="Arial" w:cs="Arial"/>
        </w:rPr>
        <w:t xml:space="preserve">, </w:t>
      </w:r>
      <w:r w:rsidR="000267AE" w:rsidRPr="0072326B">
        <w:rPr>
          <w:rFonts w:ascii="Arial" w:hAnsi="Arial" w:cs="Arial"/>
        </w:rPr>
        <w:t>en 2008, la Conferencia Regional de Educación Superior</w:t>
      </w:r>
      <w:r w:rsidR="00AE0945" w:rsidRPr="0072326B">
        <w:rPr>
          <w:rFonts w:ascii="Arial" w:hAnsi="Arial" w:cs="Arial"/>
        </w:rPr>
        <w:t xml:space="preserve"> en América Latina y el Caribe (CRES 2008)</w:t>
      </w:r>
      <w:r w:rsidRPr="0072326B">
        <w:rPr>
          <w:rFonts w:ascii="Arial" w:hAnsi="Arial" w:cs="Arial"/>
        </w:rPr>
        <w:t>, por su parte,</w:t>
      </w:r>
      <w:r w:rsidR="003C4BE1" w:rsidRPr="0072326B">
        <w:rPr>
          <w:rFonts w:ascii="Arial" w:hAnsi="Arial" w:cs="Arial"/>
        </w:rPr>
        <w:t xml:space="preserve"> </w:t>
      </w:r>
      <w:r w:rsidR="00C61FA6" w:rsidRPr="0072326B">
        <w:rPr>
          <w:rFonts w:ascii="Arial" w:hAnsi="Arial" w:cs="Arial"/>
        </w:rPr>
        <w:t>ya enunciaba</w:t>
      </w:r>
      <w:r w:rsidR="00AE0945" w:rsidRPr="0072326B">
        <w:rPr>
          <w:rFonts w:ascii="Arial" w:hAnsi="Arial" w:cs="Arial"/>
        </w:rPr>
        <w:t xml:space="preserve"> lo siguiente:</w:t>
      </w:r>
    </w:p>
    <w:p w:rsidR="00AE0945" w:rsidRPr="0072326B" w:rsidRDefault="00AE0945" w:rsidP="00C034E5">
      <w:pPr>
        <w:autoSpaceDE w:val="0"/>
        <w:autoSpaceDN w:val="0"/>
        <w:adjustRightInd w:val="0"/>
        <w:spacing w:after="0" w:line="240" w:lineRule="auto"/>
        <w:jc w:val="both"/>
        <w:rPr>
          <w:rFonts w:ascii="Arial" w:hAnsi="Arial" w:cs="Arial"/>
        </w:rPr>
      </w:pPr>
    </w:p>
    <w:p w:rsidR="00AE0945" w:rsidRPr="0072326B" w:rsidRDefault="00AE0945" w:rsidP="00C034E5">
      <w:pPr>
        <w:autoSpaceDE w:val="0"/>
        <w:autoSpaceDN w:val="0"/>
        <w:adjustRightInd w:val="0"/>
        <w:spacing w:after="0" w:line="240" w:lineRule="auto"/>
        <w:ind w:left="720"/>
        <w:jc w:val="both"/>
        <w:rPr>
          <w:rFonts w:ascii="Arial" w:hAnsi="Arial" w:cs="Arial"/>
        </w:rPr>
      </w:pPr>
      <w:r w:rsidRPr="0072326B">
        <w:rPr>
          <w:rFonts w:ascii="Arial" w:hAnsi="Arial" w:cs="Arial"/>
        </w:rPr>
        <w:t>Propugnar la integración regional latinoamericana y caribeña y la internacionalización de la educación superior en la región mediante, entre otras iniciativas, la construcción del ENLACES -Espacio de Encuentro Latinoamericano y Caribeño de Educación Superior- y la cooperación sur-sur y norte-sur sur. (González, 2010, p. 35).</w:t>
      </w:r>
    </w:p>
    <w:p w:rsidR="000E5236" w:rsidRPr="0072326B" w:rsidRDefault="000E5236" w:rsidP="00C034E5">
      <w:pPr>
        <w:autoSpaceDE w:val="0"/>
        <w:autoSpaceDN w:val="0"/>
        <w:adjustRightInd w:val="0"/>
        <w:spacing w:after="0" w:line="240" w:lineRule="auto"/>
        <w:jc w:val="both"/>
        <w:rPr>
          <w:rFonts w:ascii="Arial" w:hAnsi="Arial" w:cs="Arial"/>
        </w:rPr>
      </w:pPr>
    </w:p>
    <w:p w:rsidR="002A017D" w:rsidRPr="0072326B" w:rsidRDefault="00B35F36" w:rsidP="00C034E5">
      <w:pPr>
        <w:autoSpaceDE w:val="0"/>
        <w:autoSpaceDN w:val="0"/>
        <w:adjustRightInd w:val="0"/>
        <w:spacing w:after="0" w:line="240" w:lineRule="auto"/>
        <w:jc w:val="both"/>
        <w:rPr>
          <w:rFonts w:ascii="Arial" w:hAnsi="Arial" w:cs="Arial"/>
          <w:b/>
          <w:i/>
          <w:lang w:val="es"/>
        </w:rPr>
      </w:pPr>
      <w:r w:rsidRPr="0072326B">
        <w:rPr>
          <w:rFonts w:ascii="Arial" w:hAnsi="Arial" w:cs="Arial"/>
        </w:rPr>
        <w:t>II.2.</w:t>
      </w:r>
      <w:r w:rsidRPr="0072326B">
        <w:rPr>
          <w:rFonts w:ascii="Arial" w:hAnsi="Arial" w:cs="Arial"/>
        </w:rPr>
        <w:tab/>
      </w:r>
      <w:r w:rsidR="002A017D" w:rsidRPr="0072326B">
        <w:rPr>
          <w:rFonts w:ascii="Arial" w:hAnsi="Arial" w:cs="Arial"/>
          <w:b/>
          <w:i/>
        </w:rPr>
        <w:t>Internacionalización</w:t>
      </w:r>
    </w:p>
    <w:p w:rsidR="00DC63C7" w:rsidRPr="0072326B" w:rsidRDefault="00DC63C7" w:rsidP="00C034E5">
      <w:pPr>
        <w:widowControl w:val="0"/>
        <w:suppressAutoHyphens/>
        <w:autoSpaceDE w:val="0"/>
        <w:autoSpaceDN w:val="0"/>
        <w:adjustRightInd w:val="0"/>
        <w:spacing w:after="0" w:line="240" w:lineRule="auto"/>
        <w:jc w:val="both"/>
        <w:rPr>
          <w:rFonts w:ascii="Arial" w:hAnsi="Arial" w:cs="Arial"/>
          <w:lang w:val="es"/>
        </w:rPr>
      </w:pPr>
    </w:p>
    <w:p w:rsidR="00FA46F4" w:rsidRPr="0072326B" w:rsidRDefault="00FA46F4"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En el contexto de la globalización y de la economía basada en el conocimiento, durante las últimas dos décadas, la internacionalización de la educación superior se ha ampliado en “volumen, alcance y complejidad.” (Altbach y Knight, 2006, p. 14). Además de los programas tradicionales de estudios en el extranjero, han aparecido ahora otras expresiones de internacionalización:</w:t>
      </w:r>
    </w:p>
    <w:p w:rsidR="00FA46F4" w:rsidRPr="0072326B" w:rsidRDefault="00FA46F4" w:rsidP="00C034E5">
      <w:pPr>
        <w:widowControl w:val="0"/>
        <w:suppressAutoHyphens/>
        <w:autoSpaceDE w:val="0"/>
        <w:autoSpaceDN w:val="0"/>
        <w:adjustRightInd w:val="0"/>
        <w:spacing w:after="0" w:line="240" w:lineRule="auto"/>
        <w:jc w:val="both"/>
        <w:rPr>
          <w:rFonts w:ascii="Arial" w:hAnsi="Arial" w:cs="Arial"/>
          <w:lang w:val="es"/>
        </w:rPr>
      </w:pPr>
    </w:p>
    <w:p w:rsidR="00FA46F4" w:rsidRPr="0072326B" w:rsidRDefault="00FA46F4" w:rsidP="00C034E5">
      <w:pPr>
        <w:widowControl w:val="0"/>
        <w:suppressAutoHyphens/>
        <w:autoSpaceDE w:val="0"/>
        <w:autoSpaceDN w:val="0"/>
        <w:adjustRightInd w:val="0"/>
        <w:spacing w:after="0" w:line="240" w:lineRule="auto"/>
        <w:ind w:left="720"/>
        <w:jc w:val="both"/>
        <w:rPr>
          <w:rFonts w:ascii="Arial" w:hAnsi="Arial" w:cs="Arial"/>
          <w:lang w:val="es"/>
        </w:rPr>
      </w:pPr>
      <w:r w:rsidRPr="0072326B">
        <w:rPr>
          <w:rFonts w:ascii="Arial" w:hAnsi="Arial" w:cs="Arial"/>
          <w:lang w:val="es"/>
        </w:rPr>
        <w:t xml:space="preserve">[…] instalación de campus satélite en otros países, las franquicias de programas o grados académicos extranjeros, la creación de instituciones independientes basadas en modelos académicos extranjeros en países específicos y otros modelos. Otros enfoques ponen el énfasis en un mejoramiento de la visión internacionalista y de las capacidades de los estudiantes en el </w:t>
      </w:r>
      <w:r w:rsidRPr="0072326B">
        <w:rPr>
          <w:rFonts w:ascii="Arial" w:hAnsi="Arial" w:cs="Arial"/>
          <w:i/>
          <w:lang w:val="es"/>
        </w:rPr>
        <w:t>campus</w:t>
      </w:r>
      <w:r w:rsidRPr="0072326B">
        <w:rPr>
          <w:rFonts w:ascii="Arial" w:hAnsi="Arial" w:cs="Arial"/>
          <w:lang w:val="es"/>
        </w:rPr>
        <w:t>, apoyando los programas de lenguas extranjeras y abriendo espacios para el diálogo transcultural. (Altbach y Knight, 2006, p. 14).</w:t>
      </w:r>
    </w:p>
    <w:p w:rsidR="00DD2665" w:rsidRPr="0072326B" w:rsidRDefault="00DD2665" w:rsidP="00C034E5">
      <w:pPr>
        <w:widowControl w:val="0"/>
        <w:suppressAutoHyphens/>
        <w:autoSpaceDE w:val="0"/>
        <w:autoSpaceDN w:val="0"/>
        <w:adjustRightInd w:val="0"/>
        <w:spacing w:after="0" w:line="240" w:lineRule="auto"/>
        <w:jc w:val="both"/>
        <w:rPr>
          <w:rFonts w:ascii="Arial" w:hAnsi="Arial" w:cs="Arial"/>
          <w:lang w:val="es"/>
        </w:rPr>
      </w:pPr>
    </w:p>
    <w:p w:rsidR="00B67E3E" w:rsidRPr="0072326B" w:rsidRDefault="00B67E3E"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Como factores de la internacionalización</w:t>
      </w:r>
      <w:r w:rsidR="00E31072" w:rsidRPr="0072326B">
        <w:rPr>
          <w:rFonts w:ascii="Arial" w:hAnsi="Arial" w:cs="Arial"/>
          <w:lang w:val="es"/>
        </w:rPr>
        <w:t xml:space="preserve"> de la educación superior</w:t>
      </w:r>
      <w:r w:rsidRPr="0072326B">
        <w:rPr>
          <w:rFonts w:ascii="Arial" w:hAnsi="Arial" w:cs="Arial"/>
          <w:lang w:val="es"/>
        </w:rPr>
        <w:t xml:space="preserve">, la literatura especializada </w:t>
      </w:r>
      <w:r w:rsidR="0006221F" w:rsidRPr="0072326B">
        <w:rPr>
          <w:rFonts w:ascii="Arial" w:hAnsi="Arial" w:cs="Arial"/>
          <w:lang w:val="es"/>
        </w:rPr>
        <w:t>destaca</w:t>
      </w:r>
      <w:r w:rsidRPr="0072326B">
        <w:rPr>
          <w:rFonts w:ascii="Arial" w:hAnsi="Arial" w:cs="Arial"/>
          <w:lang w:val="es"/>
        </w:rPr>
        <w:t xml:space="preserve"> los siguientes:</w:t>
      </w:r>
    </w:p>
    <w:p w:rsidR="00B67E3E" w:rsidRPr="0072326B" w:rsidRDefault="00B67E3E" w:rsidP="00C034E5">
      <w:pPr>
        <w:widowControl w:val="0"/>
        <w:suppressAutoHyphens/>
        <w:autoSpaceDE w:val="0"/>
        <w:autoSpaceDN w:val="0"/>
        <w:adjustRightInd w:val="0"/>
        <w:spacing w:after="0" w:line="240" w:lineRule="auto"/>
        <w:jc w:val="both"/>
        <w:rPr>
          <w:rFonts w:ascii="Arial" w:hAnsi="Arial" w:cs="Arial"/>
          <w:lang w:val="es"/>
        </w:rPr>
      </w:pPr>
    </w:p>
    <w:p w:rsidR="00B67E3E" w:rsidRPr="0072326B" w:rsidRDefault="00B67E3E" w:rsidP="00C034E5">
      <w:pPr>
        <w:autoSpaceDE w:val="0"/>
        <w:autoSpaceDN w:val="0"/>
        <w:adjustRightInd w:val="0"/>
        <w:spacing w:after="0" w:line="240" w:lineRule="auto"/>
        <w:ind w:left="720"/>
        <w:jc w:val="both"/>
        <w:rPr>
          <w:rFonts w:ascii="Arial" w:hAnsi="Arial" w:cs="Arial"/>
          <w:lang w:val="es"/>
        </w:rPr>
      </w:pPr>
      <w:r w:rsidRPr="0072326B">
        <w:rPr>
          <w:rFonts w:ascii="Arial" w:hAnsi="Arial" w:cs="Arial"/>
        </w:rPr>
        <w:t>La tecnología de la información, la economía del conocimiento, la movilidad cada vez mayor de los estudiantes, profesores, programas y proveedores y la integración creciente de la economía mundial son factores que estimulan esta internacionalización. Sin duda, la tendencia a la internacionalización seguirá siendo una fuerza central en la educación superior para el futuro inmediato. (Altbach y Knight, 2006, p. 36).</w:t>
      </w:r>
    </w:p>
    <w:p w:rsidR="00B67E3E" w:rsidRPr="0072326B" w:rsidRDefault="00B67E3E" w:rsidP="00C034E5">
      <w:pPr>
        <w:widowControl w:val="0"/>
        <w:suppressAutoHyphens/>
        <w:autoSpaceDE w:val="0"/>
        <w:autoSpaceDN w:val="0"/>
        <w:adjustRightInd w:val="0"/>
        <w:spacing w:after="0" w:line="240" w:lineRule="auto"/>
        <w:jc w:val="both"/>
        <w:rPr>
          <w:rFonts w:ascii="Arial" w:hAnsi="Arial" w:cs="Arial"/>
          <w:lang w:val="es"/>
        </w:rPr>
      </w:pPr>
    </w:p>
    <w:p w:rsidR="00404524" w:rsidRPr="0072326B" w:rsidRDefault="00C82EC5" w:rsidP="00C034E5">
      <w:pPr>
        <w:widowControl w:val="0"/>
        <w:suppressAutoHyphens/>
        <w:autoSpaceDE w:val="0"/>
        <w:autoSpaceDN w:val="0"/>
        <w:adjustRightInd w:val="0"/>
        <w:spacing w:after="0" w:line="240" w:lineRule="auto"/>
        <w:jc w:val="both"/>
        <w:rPr>
          <w:rFonts w:ascii="Arial" w:hAnsi="Arial" w:cs="Arial"/>
        </w:rPr>
      </w:pPr>
      <w:r w:rsidRPr="0072326B">
        <w:rPr>
          <w:rFonts w:ascii="Arial" w:hAnsi="Arial" w:cs="Arial"/>
          <w:lang w:val="es"/>
        </w:rPr>
        <w:t>“La internacionalización de la educación superior es una de las maneras en que un país responde a las repercusiones de la globalización, no obstante que respeta la idiosincrasia de la nación.” (Knight, s.f., s.</w:t>
      </w:r>
      <w:r w:rsidR="006B1A1D" w:rsidRPr="0072326B">
        <w:rPr>
          <w:rFonts w:ascii="Arial" w:hAnsi="Arial" w:cs="Arial"/>
          <w:lang w:val="es"/>
        </w:rPr>
        <w:t xml:space="preserve"> núm. </w:t>
      </w:r>
      <w:r w:rsidRPr="0072326B">
        <w:rPr>
          <w:rFonts w:ascii="Arial" w:hAnsi="Arial" w:cs="Arial"/>
          <w:lang w:val="es"/>
        </w:rPr>
        <w:t xml:space="preserve">p.). </w:t>
      </w:r>
      <w:r w:rsidR="00516219" w:rsidRPr="0072326B">
        <w:rPr>
          <w:rFonts w:ascii="Arial" w:hAnsi="Arial" w:cs="Arial"/>
          <w:lang w:val="es"/>
        </w:rPr>
        <w:t>Sin embargo, durante los</w:t>
      </w:r>
      <w:r w:rsidR="007628E4" w:rsidRPr="0072326B">
        <w:rPr>
          <w:rFonts w:ascii="Arial" w:hAnsi="Arial" w:cs="Arial"/>
          <w:lang w:val="es"/>
        </w:rPr>
        <w:t xml:space="preserve"> últimos años, la internacionalización </w:t>
      </w:r>
      <w:r w:rsidR="00122359" w:rsidRPr="0072326B">
        <w:rPr>
          <w:rFonts w:ascii="Arial" w:hAnsi="Arial" w:cs="Arial"/>
          <w:lang w:val="es"/>
        </w:rPr>
        <w:t xml:space="preserve">también </w:t>
      </w:r>
      <w:r w:rsidR="007628E4" w:rsidRPr="0072326B">
        <w:rPr>
          <w:rFonts w:ascii="Arial" w:hAnsi="Arial" w:cs="Arial"/>
          <w:lang w:val="es"/>
        </w:rPr>
        <w:t xml:space="preserve">se ha desarrollado de manera tendencial inscrita en una perspectiva de mercado y </w:t>
      </w:r>
      <w:r w:rsidR="00516219" w:rsidRPr="0072326B">
        <w:rPr>
          <w:rFonts w:ascii="Arial" w:hAnsi="Arial" w:cs="Arial"/>
          <w:lang w:val="es"/>
        </w:rPr>
        <w:t>de competitividad comercial, que pone en riesgo la posibilidad de mantener las propias idiosincrasias e identidades nacionales e institucionales</w:t>
      </w:r>
      <w:r w:rsidR="00122359" w:rsidRPr="0072326B">
        <w:rPr>
          <w:rFonts w:ascii="Arial" w:hAnsi="Arial" w:cs="Arial"/>
          <w:lang w:val="es"/>
        </w:rPr>
        <w:t>;</w:t>
      </w:r>
      <w:r w:rsidR="00D05182" w:rsidRPr="0072326B">
        <w:rPr>
          <w:rFonts w:ascii="Arial" w:hAnsi="Arial" w:cs="Arial"/>
          <w:lang w:val="es"/>
        </w:rPr>
        <w:t xml:space="preserve"> “las funciones de la universidad están cada vez más condicionadas a las fuerzas del mercado.” (Altbach, 200</w:t>
      </w:r>
      <w:r w:rsidR="00311A96" w:rsidRPr="0072326B">
        <w:rPr>
          <w:rFonts w:ascii="Arial" w:hAnsi="Arial" w:cs="Arial"/>
          <w:lang w:val="es"/>
        </w:rPr>
        <w:t>9</w:t>
      </w:r>
      <w:r w:rsidR="00D05182" w:rsidRPr="0072326B">
        <w:rPr>
          <w:rFonts w:ascii="Arial" w:hAnsi="Arial" w:cs="Arial"/>
          <w:lang w:val="es"/>
        </w:rPr>
        <w:t xml:space="preserve">, p. </w:t>
      </w:r>
      <w:r w:rsidR="00311A96" w:rsidRPr="0072326B">
        <w:rPr>
          <w:rFonts w:ascii="Arial" w:hAnsi="Arial" w:cs="Arial"/>
          <w:lang w:val="es"/>
        </w:rPr>
        <w:t>34</w:t>
      </w:r>
      <w:r w:rsidR="00D05182" w:rsidRPr="0072326B">
        <w:rPr>
          <w:rFonts w:ascii="Arial" w:hAnsi="Arial" w:cs="Arial"/>
          <w:lang w:val="es"/>
        </w:rPr>
        <w:t>). “</w:t>
      </w:r>
      <w:r w:rsidR="00D05182" w:rsidRPr="0072326B">
        <w:rPr>
          <w:rFonts w:ascii="Arial" w:hAnsi="Arial" w:cs="Arial"/>
        </w:rPr>
        <w:t xml:space="preserve">En el mundo de la educación superior, los mercados y la globalización </w:t>
      </w:r>
      <w:r w:rsidR="00D05182" w:rsidRPr="0072326B">
        <w:rPr>
          <w:rFonts w:ascii="Arial" w:hAnsi="Arial" w:cs="Arial"/>
        </w:rPr>
        <w:lastRenderedPageBreak/>
        <w:t>están empezando a influir en las universidades y a modelar la educación no sólo en términos de lo que se enseña, sino también en términos de lo que se investiga.” (</w:t>
      </w:r>
      <w:r w:rsidR="0099501C" w:rsidRPr="0072326B">
        <w:rPr>
          <w:rFonts w:ascii="Arial" w:hAnsi="Arial" w:cs="Arial"/>
        </w:rPr>
        <w:t>Nayyar, 2009, p. 29</w:t>
      </w:r>
      <w:r w:rsidR="00D05182" w:rsidRPr="0072326B">
        <w:rPr>
          <w:rFonts w:ascii="Arial" w:hAnsi="Arial" w:cs="Arial"/>
        </w:rPr>
        <w:t>).</w:t>
      </w:r>
    </w:p>
    <w:p w:rsidR="00404524" w:rsidRPr="0072326B" w:rsidRDefault="00404524" w:rsidP="00C034E5">
      <w:pPr>
        <w:autoSpaceDE w:val="0"/>
        <w:autoSpaceDN w:val="0"/>
        <w:adjustRightInd w:val="0"/>
        <w:spacing w:after="0" w:line="240" w:lineRule="auto"/>
        <w:jc w:val="both"/>
        <w:rPr>
          <w:rFonts w:ascii="Arial" w:hAnsi="Arial" w:cs="Arial"/>
        </w:rPr>
      </w:pPr>
    </w:p>
    <w:p w:rsidR="004736A5" w:rsidRPr="0072326B" w:rsidRDefault="004736A5" w:rsidP="004736A5">
      <w:pPr>
        <w:widowControl w:val="0"/>
        <w:suppressAutoHyphens/>
        <w:autoSpaceDE w:val="0"/>
        <w:autoSpaceDN w:val="0"/>
        <w:adjustRightInd w:val="0"/>
        <w:spacing w:after="0" w:line="240" w:lineRule="auto"/>
        <w:ind w:left="567"/>
        <w:jc w:val="both"/>
        <w:rPr>
          <w:rFonts w:ascii="Arial" w:hAnsi="Arial" w:cs="Arial"/>
          <w:lang w:val="es"/>
        </w:rPr>
      </w:pPr>
      <w:r w:rsidRPr="0072326B">
        <w:rPr>
          <w:rFonts w:ascii="Arial" w:hAnsi="Arial" w:cs="Arial"/>
          <w:lang w:val="es"/>
        </w:rPr>
        <w:t xml:space="preserve">[…] como señala Castells (2000), la globalización comporta al mismo tiempo desarrollo y subdesarrollo, y para abordar este desequilibrio las IES tienen que llevar su misión internacionalizadora más allá de la búsqueda de beneficios económicos. (Delgado-Márquez </w:t>
      </w:r>
      <w:r w:rsidRPr="0072326B">
        <w:rPr>
          <w:rFonts w:ascii="Arial" w:hAnsi="Arial" w:cs="Arial"/>
          <w:i/>
          <w:iCs/>
          <w:lang w:val="es"/>
        </w:rPr>
        <w:t>et al</w:t>
      </w:r>
      <w:r w:rsidRPr="0072326B">
        <w:rPr>
          <w:rFonts w:ascii="Arial" w:hAnsi="Arial" w:cs="Arial"/>
          <w:lang w:val="es"/>
        </w:rPr>
        <w:t>, 2011, p. 105).</w:t>
      </w:r>
    </w:p>
    <w:p w:rsidR="004736A5" w:rsidRPr="0072326B" w:rsidRDefault="004736A5" w:rsidP="00C034E5">
      <w:pPr>
        <w:autoSpaceDE w:val="0"/>
        <w:autoSpaceDN w:val="0"/>
        <w:adjustRightInd w:val="0"/>
        <w:spacing w:after="0" w:line="240" w:lineRule="auto"/>
        <w:jc w:val="both"/>
        <w:rPr>
          <w:rFonts w:ascii="Arial" w:hAnsi="Arial" w:cs="Arial"/>
        </w:rPr>
      </w:pPr>
    </w:p>
    <w:p w:rsidR="008235B4" w:rsidRPr="0072326B" w:rsidRDefault="00CD532A" w:rsidP="00C034E5">
      <w:pPr>
        <w:widowControl w:val="0"/>
        <w:suppressAutoHyphens/>
        <w:autoSpaceDE w:val="0"/>
        <w:autoSpaceDN w:val="0"/>
        <w:adjustRightInd w:val="0"/>
        <w:spacing w:after="0" w:line="240" w:lineRule="auto"/>
        <w:jc w:val="both"/>
        <w:rPr>
          <w:rFonts w:ascii="Arial" w:hAnsi="Arial" w:cs="Arial"/>
        </w:rPr>
      </w:pPr>
      <w:r w:rsidRPr="0072326B">
        <w:rPr>
          <w:rFonts w:ascii="Arial" w:hAnsi="Arial" w:cs="Arial"/>
        </w:rPr>
        <w:t xml:space="preserve">De esa manera, las dinámicas de mercado y de comercialización han abierto las condiciones y los espacios para que, similar a como acontece con las economías, </w:t>
      </w:r>
      <w:r w:rsidR="000E25B8" w:rsidRPr="0072326B">
        <w:rPr>
          <w:rFonts w:ascii="Arial" w:hAnsi="Arial" w:cs="Arial"/>
        </w:rPr>
        <w:t xml:space="preserve">se diluyan las fronteras nacionales y </w:t>
      </w:r>
      <w:r w:rsidR="00516219" w:rsidRPr="0072326B">
        <w:rPr>
          <w:rFonts w:ascii="Arial" w:hAnsi="Arial" w:cs="Arial"/>
        </w:rPr>
        <w:t xml:space="preserve">que </w:t>
      </w:r>
      <w:r w:rsidR="000E25B8" w:rsidRPr="0072326B">
        <w:rPr>
          <w:rFonts w:ascii="Arial" w:hAnsi="Arial" w:cs="Arial"/>
        </w:rPr>
        <w:t xml:space="preserve">la </w:t>
      </w:r>
      <w:r w:rsidR="00AF33C6" w:rsidRPr="0072326B">
        <w:rPr>
          <w:rFonts w:ascii="Arial" w:hAnsi="Arial" w:cs="Arial"/>
        </w:rPr>
        <w:t xml:space="preserve">disposición y la </w:t>
      </w:r>
      <w:r w:rsidR="000E25B8" w:rsidRPr="0072326B">
        <w:rPr>
          <w:rFonts w:ascii="Arial" w:hAnsi="Arial" w:cs="Arial"/>
        </w:rPr>
        <w:t xml:space="preserve">oferta de </w:t>
      </w:r>
      <w:r w:rsidR="00AF33C6" w:rsidRPr="0072326B">
        <w:rPr>
          <w:rFonts w:ascii="Arial" w:hAnsi="Arial" w:cs="Arial"/>
        </w:rPr>
        <w:t xml:space="preserve">los </w:t>
      </w:r>
      <w:r w:rsidR="000E25B8" w:rsidRPr="0072326B">
        <w:rPr>
          <w:rFonts w:ascii="Arial" w:hAnsi="Arial" w:cs="Arial"/>
        </w:rPr>
        <w:t xml:space="preserve">servicios de </w:t>
      </w:r>
      <w:r w:rsidR="000338AD" w:rsidRPr="0072326B">
        <w:rPr>
          <w:rFonts w:ascii="Arial" w:hAnsi="Arial" w:cs="Arial"/>
        </w:rPr>
        <w:t xml:space="preserve">la </w:t>
      </w:r>
      <w:r w:rsidR="000E25B8" w:rsidRPr="0072326B">
        <w:rPr>
          <w:rFonts w:ascii="Arial" w:hAnsi="Arial" w:cs="Arial"/>
        </w:rPr>
        <w:t xml:space="preserve">educación superior se </w:t>
      </w:r>
      <w:proofErr w:type="spellStart"/>
      <w:r w:rsidR="000E25B8" w:rsidRPr="0072326B">
        <w:rPr>
          <w:rFonts w:ascii="Arial" w:hAnsi="Arial" w:cs="Arial"/>
        </w:rPr>
        <w:t>transnacionalice</w:t>
      </w:r>
      <w:proofErr w:type="spellEnd"/>
      <w:r w:rsidR="000E25B8" w:rsidRPr="0072326B">
        <w:rPr>
          <w:rFonts w:ascii="Arial" w:hAnsi="Arial" w:cs="Arial"/>
        </w:rPr>
        <w:t xml:space="preserve"> </w:t>
      </w:r>
      <w:r w:rsidR="00404524" w:rsidRPr="0072326B">
        <w:rPr>
          <w:rFonts w:ascii="Arial" w:hAnsi="Arial" w:cs="Arial"/>
        </w:rPr>
        <w:t>y se convierta en una actividad económica más d</w:t>
      </w:r>
      <w:r w:rsidR="008235B4" w:rsidRPr="0072326B">
        <w:rPr>
          <w:rFonts w:ascii="Arial" w:hAnsi="Arial" w:cs="Arial"/>
        </w:rPr>
        <w:t>e carácter privado y lucrativo.</w:t>
      </w:r>
    </w:p>
    <w:p w:rsidR="008235B4" w:rsidRPr="0072326B" w:rsidRDefault="008235B4" w:rsidP="00C034E5">
      <w:pPr>
        <w:widowControl w:val="0"/>
        <w:suppressAutoHyphens/>
        <w:autoSpaceDE w:val="0"/>
        <w:autoSpaceDN w:val="0"/>
        <w:adjustRightInd w:val="0"/>
        <w:spacing w:after="0" w:line="240" w:lineRule="auto"/>
        <w:jc w:val="both"/>
        <w:rPr>
          <w:rFonts w:ascii="Arial" w:hAnsi="Arial" w:cs="Arial"/>
        </w:rPr>
      </w:pPr>
    </w:p>
    <w:p w:rsidR="008235B4" w:rsidRPr="0072326B" w:rsidRDefault="008235B4" w:rsidP="008235B4">
      <w:pPr>
        <w:widowControl w:val="0"/>
        <w:suppressAutoHyphens/>
        <w:autoSpaceDE w:val="0"/>
        <w:autoSpaceDN w:val="0"/>
        <w:adjustRightInd w:val="0"/>
        <w:spacing w:after="0" w:line="240" w:lineRule="auto"/>
        <w:ind w:left="567"/>
        <w:jc w:val="both"/>
        <w:rPr>
          <w:rFonts w:ascii="Arial" w:hAnsi="Arial" w:cs="Arial"/>
          <w:vertAlign w:val="superscript"/>
          <w:lang w:val="es"/>
        </w:rPr>
      </w:pPr>
      <w:r w:rsidRPr="0072326B">
        <w:rPr>
          <w:rFonts w:ascii="Arial" w:hAnsi="Arial" w:cs="Arial"/>
          <w:lang w:val="es"/>
        </w:rPr>
        <w:t>La competencia creciente en la enseñanza superior y la comercialización y el suministro transfronterizo de enseñanza superior han desafiado el valor tradicionalmente atribuido a la cooperación, como los intercambios y las asociaciones. (De Wit, 2011, p. 78).</w:t>
      </w:r>
    </w:p>
    <w:p w:rsidR="008235B4" w:rsidRPr="0072326B" w:rsidRDefault="008235B4" w:rsidP="00C034E5">
      <w:pPr>
        <w:widowControl w:val="0"/>
        <w:suppressAutoHyphens/>
        <w:autoSpaceDE w:val="0"/>
        <w:autoSpaceDN w:val="0"/>
        <w:adjustRightInd w:val="0"/>
        <w:spacing w:after="0" w:line="240" w:lineRule="auto"/>
        <w:jc w:val="both"/>
        <w:rPr>
          <w:rFonts w:ascii="Arial" w:hAnsi="Arial" w:cs="Arial"/>
        </w:rPr>
      </w:pPr>
    </w:p>
    <w:p w:rsidR="00150600" w:rsidRPr="0072326B" w:rsidRDefault="00404524" w:rsidP="00C034E5">
      <w:pPr>
        <w:widowControl w:val="0"/>
        <w:suppressAutoHyphens/>
        <w:autoSpaceDE w:val="0"/>
        <w:autoSpaceDN w:val="0"/>
        <w:adjustRightInd w:val="0"/>
        <w:spacing w:after="0" w:line="240" w:lineRule="auto"/>
        <w:jc w:val="both"/>
        <w:rPr>
          <w:rFonts w:ascii="Arial" w:hAnsi="Arial" w:cs="Arial"/>
        </w:rPr>
      </w:pPr>
      <w:r w:rsidRPr="0072326B">
        <w:rPr>
          <w:rFonts w:ascii="Arial" w:hAnsi="Arial" w:cs="Arial"/>
        </w:rPr>
        <w:t xml:space="preserve">En </w:t>
      </w:r>
      <w:r w:rsidR="00721807" w:rsidRPr="0072326B">
        <w:rPr>
          <w:rFonts w:ascii="Arial" w:hAnsi="Arial" w:cs="Arial"/>
        </w:rPr>
        <w:t>tal</w:t>
      </w:r>
      <w:r w:rsidRPr="0072326B">
        <w:rPr>
          <w:rFonts w:ascii="Arial" w:hAnsi="Arial" w:cs="Arial"/>
        </w:rPr>
        <w:t xml:space="preserve"> sentido, </w:t>
      </w:r>
      <w:r w:rsidR="00721807" w:rsidRPr="0072326B">
        <w:rPr>
          <w:rFonts w:ascii="Arial" w:hAnsi="Arial" w:cs="Arial"/>
        </w:rPr>
        <w:t xml:space="preserve">las lógicas y dinámicas de </w:t>
      </w:r>
      <w:r w:rsidRPr="0072326B">
        <w:rPr>
          <w:rFonts w:ascii="Arial" w:hAnsi="Arial" w:cs="Arial"/>
        </w:rPr>
        <w:t>la globalización económica penetra</w:t>
      </w:r>
      <w:r w:rsidR="00721807" w:rsidRPr="0072326B">
        <w:rPr>
          <w:rFonts w:ascii="Arial" w:hAnsi="Arial" w:cs="Arial"/>
        </w:rPr>
        <w:t>n</w:t>
      </w:r>
      <w:r w:rsidRPr="0072326B">
        <w:rPr>
          <w:rFonts w:ascii="Arial" w:hAnsi="Arial" w:cs="Arial"/>
        </w:rPr>
        <w:t xml:space="preserve"> también en las configuraciones </w:t>
      </w:r>
      <w:r w:rsidR="000E7AAF" w:rsidRPr="0072326B">
        <w:rPr>
          <w:rFonts w:ascii="Arial" w:hAnsi="Arial" w:cs="Arial"/>
        </w:rPr>
        <w:t xml:space="preserve">de política institucional y </w:t>
      </w:r>
      <w:r w:rsidRPr="0072326B">
        <w:rPr>
          <w:rFonts w:ascii="Arial" w:hAnsi="Arial" w:cs="Arial"/>
        </w:rPr>
        <w:t xml:space="preserve">de actuación </w:t>
      </w:r>
      <w:r w:rsidR="000E7AAF" w:rsidRPr="0072326B">
        <w:rPr>
          <w:rFonts w:ascii="Arial" w:hAnsi="Arial" w:cs="Arial"/>
        </w:rPr>
        <w:t xml:space="preserve">programática </w:t>
      </w:r>
      <w:r w:rsidRPr="0072326B">
        <w:rPr>
          <w:rFonts w:ascii="Arial" w:hAnsi="Arial" w:cs="Arial"/>
        </w:rPr>
        <w:t xml:space="preserve">de la educación superior, orillando a estas instituciones a </w:t>
      </w:r>
      <w:r w:rsidR="000E7AAF" w:rsidRPr="0072326B">
        <w:rPr>
          <w:rFonts w:ascii="Arial" w:hAnsi="Arial" w:cs="Arial"/>
        </w:rPr>
        <w:t>incorporar las pautas</w:t>
      </w:r>
      <w:r w:rsidRPr="0072326B">
        <w:rPr>
          <w:rFonts w:ascii="Arial" w:hAnsi="Arial" w:cs="Arial"/>
        </w:rPr>
        <w:t xml:space="preserve"> de la competitividad mercantil.</w:t>
      </w:r>
    </w:p>
    <w:p w:rsidR="00150600" w:rsidRPr="0072326B" w:rsidRDefault="00150600" w:rsidP="00C034E5">
      <w:pPr>
        <w:widowControl w:val="0"/>
        <w:suppressAutoHyphens/>
        <w:autoSpaceDE w:val="0"/>
        <w:autoSpaceDN w:val="0"/>
        <w:adjustRightInd w:val="0"/>
        <w:spacing w:after="0" w:line="240" w:lineRule="auto"/>
        <w:jc w:val="both"/>
        <w:rPr>
          <w:rFonts w:ascii="Arial" w:hAnsi="Arial" w:cs="Arial"/>
        </w:rPr>
      </w:pPr>
    </w:p>
    <w:p w:rsidR="003B4F0C" w:rsidRPr="0072326B" w:rsidRDefault="00F41BFB" w:rsidP="00C034E5">
      <w:pPr>
        <w:autoSpaceDE w:val="0"/>
        <w:autoSpaceDN w:val="0"/>
        <w:adjustRightInd w:val="0"/>
        <w:spacing w:after="0" w:line="240" w:lineRule="auto"/>
        <w:jc w:val="both"/>
        <w:rPr>
          <w:rFonts w:ascii="Arial" w:hAnsi="Arial" w:cs="Arial"/>
        </w:rPr>
      </w:pPr>
      <w:r w:rsidRPr="0072326B">
        <w:rPr>
          <w:rFonts w:ascii="Arial" w:hAnsi="Arial" w:cs="Arial"/>
        </w:rPr>
        <w:t xml:space="preserve">Una </w:t>
      </w:r>
      <w:r w:rsidR="003B4F0C" w:rsidRPr="0072326B">
        <w:rPr>
          <w:rFonts w:ascii="Arial" w:hAnsi="Arial" w:cs="Arial"/>
        </w:rPr>
        <w:t>de las tendencias que ha tomado auge en el marco de la internacionalización basada en la competitividad de mercado y en la transnacionalización mercantil de los servicios de educación superior, lo es la del posicionamiento publicitario de las universidades por la vía de las estrategias de</w:t>
      </w:r>
      <w:r w:rsidR="00192715" w:rsidRPr="0072326B">
        <w:rPr>
          <w:rFonts w:ascii="Arial" w:hAnsi="Arial" w:cs="Arial"/>
        </w:rPr>
        <w:t xml:space="preserve"> la mercadotecnia</w:t>
      </w:r>
      <w:r w:rsidR="003B4F0C" w:rsidRPr="0072326B">
        <w:rPr>
          <w:rFonts w:ascii="Arial" w:hAnsi="Arial" w:cs="Arial"/>
        </w:rPr>
        <w:t xml:space="preserve">, </w:t>
      </w:r>
      <w:r w:rsidR="003F4E1B" w:rsidRPr="0072326B">
        <w:rPr>
          <w:rFonts w:ascii="Arial" w:hAnsi="Arial" w:cs="Arial"/>
        </w:rPr>
        <w:t>una de ellas la del</w:t>
      </w:r>
      <w:r w:rsidR="003B4F0C" w:rsidRPr="0072326B">
        <w:rPr>
          <w:rFonts w:ascii="Arial" w:hAnsi="Arial" w:cs="Arial"/>
        </w:rPr>
        <w:t xml:space="preserve"> emergente paradigma de los “rankings” mundiales de universidades.</w:t>
      </w:r>
    </w:p>
    <w:p w:rsidR="003B4F0C" w:rsidRPr="0072326B" w:rsidRDefault="003B4F0C" w:rsidP="00C034E5">
      <w:pPr>
        <w:autoSpaceDE w:val="0"/>
        <w:autoSpaceDN w:val="0"/>
        <w:adjustRightInd w:val="0"/>
        <w:spacing w:after="0" w:line="240" w:lineRule="auto"/>
        <w:jc w:val="both"/>
        <w:rPr>
          <w:rFonts w:ascii="Arial" w:hAnsi="Arial" w:cs="Arial"/>
        </w:rPr>
      </w:pPr>
    </w:p>
    <w:p w:rsidR="007D7EE3" w:rsidRPr="0072326B" w:rsidRDefault="00F62BF5"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Debe reconocerse</w:t>
      </w:r>
      <w:r w:rsidR="003B4F0C" w:rsidRPr="0072326B">
        <w:rPr>
          <w:rFonts w:ascii="Arial" w:hAnsi="Arial" w:cs="Arial"/>
          <w:lang w:val="es"/>
        </w:rPr>
        <w:t xml:space="preserve"> que</w:t>
      </w:r>
      <w:r w:rsidR="00E11F71" w:rsidRPr="0072326B">
        <w:rPr>
          <w:rFonts w:ascii="Arial" w:hAnsi="Arial" w:cs="Arial"/>
          <w:lang w:val="es"/>
        </w:rPr>
        <w:t>,</w:t>
      </w:r>
      <w:r w:rsidR="003B4F0C" w:rsidRPr="0072326B">
        <w:rPr>
          <w:rFonts w:ascii="Arial" w:hAnsi="Arial" w:cs="Arial"/>
          <w:lang w:val="es"/>
        </w:rPr>
        <w:t xml:space="preserve"> en la actual era de la globalización y de la interconexión planetaria, la divulgación de la labor académica que se realiza en la universidad </w:t>
      </w:r>
      <w:r w:rsidR="00E24812" w:rsidRPr="0072326B">
        <w:rPr>
          <w:rFonts w:ascii="Arial" w:hAnsi="Arial" w:cs="Arial"/>
          <w:lang w:val="es"/>
        </w:rPr>
        <w:t>pasa a tener una importancia especial</w:t>
      </w:r>
      <w:r w:rsidR="003B4F0C" w:rsidRPr="0072326B">
        <w:rPr>
          <w:rFonts w:ascii="Arial" w:hAnsi="Arial" w:cs="Arial"/>
          <w:lang w:val="es"/>
        </w:rPr>
        <w:t xml:space="preserve">, sobre todo </w:t>
      </w:r>
      <w:r w:rsidR="00E24812" w:rsidRPr="0072326B">
        <w:rPr>
          <w:rFonts w:ascii="Arial" w:hAnsi="Arial" w:cs="Arial"/>
          <w:lang w:val="es"/>
        </w:rPr>
        <w:t>a propósito de establecer relaciones de intercambio y colaboración con universidades localizadas en diferentes países y regiones del mundo</w:t>
      </w:r>
      <w:r w:rsidR="003B4F0C" w:rsidRPr="0072326B">
        <w:rPr>
          <w:rFonts w:ascii="Arial" w:hAnsi="Arial" w:cs="Arial"/>
          <w:lang w:val="es"/>
        </w:rPr>
        <w:t xml:space="preserve">. Sin embargo, una cosa es la divulgación de información </w:t>
      </w:r>
      <w:r w:rsidR="004A678D" w:rsidRPr="0072326B">
        <w:rPr>
          <w:rFonts w:ascii="Arial" w:hAnsi="Arial" w:cs="Arial"/>
          <w:lang w:val="es"/>
        </w:rPr>
        <w:t xml:space="preserve">que se hace con </w:t>
      </w:r>
      <w:r w:rsidR="00E11F71" w:rsidRPr="0072326B">
        <w:rPr>
          <w:rFonts w:ascii="Arial" w:hAnsi="Arial" w:cs="Arial"/>
          <w:lang w:val="es"/>
        </w:rPr>
        <w:t>tales</w:t>
      </w:r>
      <w:r w:rsidR="004A678D" w:rsidRPr="0072326B">
        <w:rPr>
          <w:rFonts w:ascii="Arial" w:hAnsi="Arial" w:cs="Arial"/>
          <w:lang w:val="es"/>
        </w:rPr>
        <w:t xml:space="preserve"> finalidades </w:t>
      </w:r>
      <w:r w:rsidR="003B4F0C" w:rsidRPr="0072326B">
        <w:rPr>
          <w:rFonts w:ascii="Arial" w:hAnsi="Arial" w:cs="Arial"/>
          <w:lang w:val="es"/>
        </w:rPr>
        <w:t xml:space="preserve">y otra </w:t>
      </w:r>
      <w:r w:rsidR="00E11F71" w:rsidRPr="0072326B">
        <w:rPr>
          <w:rFonts w:ascii="Arial" w:hAnsi="Arial" w:cs="Arial"/>
          <w:lang w:val="es"/>
        </w:rPr>
        <w:t>bien distinta</w:t>
      </w:r>
      <w:r w:rsidR="003B4F0C" w:rsidRPr="0072326B">
        <w:rPr>
          <w:rFonts w:ascii="Arial" w:hAnsi="Arial" w:cs="Arial"/>
          <w:lang w:val="es"/>
        </w:rPr>
        <w:t xml:space="preserve"> lo es </w:t>
      </w:r>
      <w:r w:rsidR="00192715" w:rsidRPr="0072326B">
        <w:rPr>
          <w:rFonts w:ascii="Arial" w:hAnsi="Arial" w:cs="Arial"/>
          <w:lang w:val="es"/>
        </w:rPr>
        <w:t xml:space="preserve">la </w:t>
      </w:r>
      <w:r w:rsidR="004A678D" w:rsidRPr="0072326B">
        <w:rPr>
          <w:rFonts w:ascii="Arial" w:hAnsi="Arial" w:cs="Arial"/>
          <w:lang w:val="es"/>
        </w:rPr>
        <w:t xml:space="preserve">que se encuentra implicada en las estrategias de la </w:t>
      </w:r>
      <w:r w:rsidR="00192715" w:rsidRPr="0072326B">
        <w:rPr>
          <w:rFonts w:ascii="Arial" w:hAnsi="Arial" w:cs="Arial"/>
          <w:lang w:val="es"/>
        </w:rPr>
        <w:t>mercadotecnia</w:t>
      </w:r>
      <w:r w:rsidR="003B4F0C" w:rsidRPr="0072326B">
        <w:rPr>
          <w:rFonts w:ascii="Arial" w:hAnsi="Arial" w:cs="Arial"/>
          <w:lang w:val="es"/>
        </w:rPr>
        <w:t>.</w:t>
      </w:r>
    </w:p>
    <w:p w:rsidR="007D7EE3" w:rsidRPr="0072326B" w:rsidRDefault="007D7EE3" w:rsidP="00C034E5">
      <w:pPr>
        <w:widowControl w:val="0"/>
        <w:suppressAutoHyphens/>
        <w:autoSpaceDE w:val="0"/>
        <w:autoSpaceDN w:val="0"/>
        <w:adjustRightInd w:val="0"/>
        <w:spacing w:after="0" w:line="240" w:lineRule="auto"/>
        <w:jc w:val="both"/>
        <w:rPr>
          <w:rFonts w:ascii="Arial" w:hAnsi="Arial" w:cs="Arial"/>
          <w:lang w:val="es"/>
        </w:rPr>
      </w:pPr>
    </w:p>
    <w:p w:rsidR="007D7EE3" w:rsidRPr="0072326B" w:rsidRDefault="00D26C33"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Si bien es cierto que en la</w:t>
      </w:r>
      <w:r w:rsidR="003B4F0C" w:rsidRPr="0072326B">
        <w:rPr>
          <w:rFonts w:ascii="Arial" w:hAnsi="Arial" w:cs="Arial"/>
          <w:lang w:val="es"/>
        </w:rPr>
        <w:t xml:space="preserve"> actualidad aparecen diversas propuestas acerca de cómo dar mayor visibilidad y proyección internacional al quehacer </w:t>
      </w:r>
      <w:r w:rsidR="00192715" w:rsidRPr="0072326B">
        <w:rPr>
          <w:rFonts w:ascii="Arial" w:hAnsi="Arial" w:cs="Arial"/>
          <w:lang w:val="es"/>
        </w:rPr>
        <w:t>académico de las universidades</w:t>
      </w:r>
      <w:r w:rsidRPr="0072326B">
        <w:rPr>
          <w:rFonts w:ascii="Arial" w:hAnsi="Arial" w:cs="Arial"/>
          <w:lang w:val="es"/>
        </w:rPr>
        <w:t xml:space="preserve">, también es necesario tener en cuenta que las iniciativas y acciones que se desarrollen en </w:t>
      </w:r>
      <w:r w:rsidR="003F4E1B" w:rsidRPr="0072326B">
        <w:rPr>
          <w:rFonts w:ascii="Arial" w:hAnsi="Arial" w:cs="Arial"/>
          <w:lang w:val="es"/>
        </w:rPr>
        <w:t>tal</w:t>
      </w:r>
      <w:r w:rsidRPr="0072326B">
        <w:rPr>
          <w:rFonts w:ascii="Arial" w:hAnsi="Arial" w:cs="Arial"/>
          <w:lang w:val="es"/>
        </w:rPr>
        <w:t xml:space="preserve"> sentido</w:t>
      </w:r>
      <w:r w:rsidR="000C2D11" w:rsidRPr="0072326B">
        <w:rPr>
          <w:rFonts w:ascii="Arial" w:hAnsi="Arial" w:cs="Arial"/>
          <w:lang w:val="es"/>
        </w:rPr>
        <w:t xml:space="preserve">, no debieran comprometer la naturaleza académica del quehacer universitario ni, todavía menos, </w:t>
      </w:r>
      <w:r w:rsidR="006245D5" w:rsidRPr="0072326B">
        <w:rPr>
          <w:rFonts w:ascii="Arial" w:hAnsi="Arial" w:cs="Arial"/>
          <w:lang w:val="es"/>
        </w:rPr>
        <w:t>abrir la posibilidad de</w:t>
      </w:r>
      <w:r w:rsidR="000C2D11" w:rsidRPr="0072326B">
        <w:rPr>
          <w:rFonts w:ascii="Arial" w:hAnsi="Arial" w:cs="Arial"/>
          <w:lang w:val="es"/>
        </w:rPr>
        <w:t xml:space="preserve"> que se distorsione el principio de la autonomía universitaria</w:t>
      </w:r>
      <w:r w:rsidR="004C039F" w:rsidRPr="0072326B">
        <w:rPr>
          <w:rFonts w:ascii="Arial" w:hAnsi="Arial" w:cs="Arial"/>
          <w:lang w:val="es"/>
        </w:rPr>
        <w:t>,</w:t>
      </w:r>
      <w:r w:rsidR="000C2D11" w:rsidRPr="0072326B">
        <w:rPr>
          <w:rFonts w:ascii="Arial" w:hAnsi="Arial" w:cs="Arial"/>
          <w:lang w:val="es"/>
        </w:rPr>
        <w:t xml:space="preserve"> al facilitar condiciones </w:t>
      </w:r>
      <w:r w:rsidR="004C039F" w:rsidRPr="0072326B">
        <w:rPr>
          <w:rFonts w:ascii="Arial" w:hAnsi="Arial" w:cs="Arial"/>
          <w:lang w:val="es"/>
        </w:rPr>
        <w:t xml:space="preserve">desde la universidad </w:t>
      </w:r>
      <w:r w:rsidR="000C2D11" w:rsidRPr="0072326B">
        <w:rPr>
          <w:rFonts w:ascii="Arial" w:hAnsi="Arial" w:cs="Arial"/>
          <w:lang w:val="es"/>
        </w:rPr>
        <w:t>para que la propia política académica y de gestión institucional pase a ser determinada por la adopción e instauración de directrices externas</w:t>
      </w:r>
      <w:r w:rsidR="007D7EE3" w:rsidRPr="0072326B">
        <w:rPr>
          <w:rFonts w:ascii="Arial" w:hAnsi="Arial" w:cs="Arial"/>
          <w:lang w:val="es"/>
        </w:rPr>
        <w:t xml:space="preserve">, surgidas </w:t>
      </w:r>
      <w:r w:rsidR="003B4F0C" w:rsidRPr="0072326B">
        <w:rPr>
          <w:rFonts w:ascii="Arial" w:hAnsi="Arial" w:cs="Arial"/>
          <w:lang w:val="es"/>
        </w:rPr>
        <w:t xml:space="preserve">en </w:t>
      </w:r>
      <w:r w:rsidR="004C039F" w:rsidRPr="0072326B">
        <w:rPr>
          <w:rFonts w:ascii="Arial" w:hAnsi="Arial" w:cs="Arial"/>
          <w:lang w:val="es"/>
        </w:rPr>
        <w:t>otras regiones del mundo y en el contexto de</w:t>
      </w:r>
      <w:r w:rsidR="003B4F0C" w:rsidRPr="0072326B">
        <w:rPr>
          <w:rFonts w:ascii="Arial" w:hAnsi="Arial" w:cs="Arial"/>
          <w:lang w:val="es"/>
        </w:rPr>
        <w:t xml:space="preserve"> tendencias </w:t>
      </w:r>
      <w:r w:rsidR="004C039F" w:rsidRPr="0072326B">
        <w:rPr>
          <w:rFonts w:ascii="Arial" w:hAnsi="Arial" w:cs="Arial"/>
          <w:lang w:val="es"/>
        </w:rPr>
        <w:t>que difieren y riñen con los principios fundamentales de la universidad pública en un país como Costa Rica</w:t>
      </w:r>
      <w:r w:rsidR="003B4F0C" w:rsidRPr="0072326B">
        <w:rPr>
          <w:rFonts w:ascii="Arial" w:hAnsi="Arial" w:cs="Arial"/>
          <w:lang w:val="es"/>
        </w:rPr>
        <w:t>.</w:t>
      </w:r>
    </w:p>
    <w:p w:rsidR="007D7EE3" w:rsidRPr="0072326B" w:rsidRDefault="007D7EE3" w:rsidP="00C034E5">
      <w:pPr>
        <w:widowControl w:val="0"/>
        <w:suppressAutoHyphens/>
        <w:autoSpaceDE w:val="0"/>
        <w:autoSpaceDN w:val="0"/>
        <w:adjustRightInd w:val="0"/>
        <w:spacing w:after="0" w:line="240" w:lineRule="auto"/>
        <w:jc w:val="both"/>
        <w:rPr>
          <w:rFonts w:ascii="Arial" w:hAnsi="Arial" w:cs="Arial"/>
          <w:lang w:val="es"/>
        </w:rPr>
      </w:pPr>
    </w:p>
    <w:p w:rsidR="00ED3221" w:rsidRPr="0072326B" w:rsidRDefault="00192715"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La mercadotecnia incorporada a la gestión en la universidad</w:t>
      </w:r>
      <w:r w:rsidR="003B4F0C" w:rsidRPr="0072326B">
        <w:rPr>
          <w:rFonts w:ascii="Arial" w:hAnsi="Arial" w:cs="Arial"/>
          <w:lang w:val="es"/>
        </w:rPr>
        <w:t xml:space="preserve"> está asociad</w:t>
      </w:r>
      <w:r w:rsidRPr="0072326B">
        <w:rPr>
          <w:rFonts w:ascii="Arial" w:hAnsi="Arial" w:cs="Arial"/>
          <w:lang w:val="es"/>
        </w:rPr>
        <w:t>a</w:t>
      </w:r>
      <w:r w:rsidR="003B4F0C" w:rsidRPr="0072326B">
        <w:rPr>
          <w:rFonts w:ascii="Arial" w:hAnsi="Arial" w:cs="Arial"/>
          <w:lang w:val="es"/>
        </w:rPr>
        <w:t xml:space="preserve"> con campañas publicitarias </w:t>
      </w:r>
      <w:r w:rsidR="00F663D8" w:rsidRPr="0072326B">
        <w:rPr>
          <w:rFonts w:ascii="Arial" w:hAnsi="Arial" w:cs="Arial"/>
          <w:lang w:val="es"/>
        </w:rPr>
        <w:t xml:space="preserve">a escala de la competitividad comercial, </w:t>
      </w:r>
      <w:r w:rsidR="003B4F0C" w:rsidRPr="0072326B">
        <w:rPr>
          <w:rFonts w:ascii="Arial" w:hAnsi="Arial" w:cs="Arial"/>
          <w:lang w:val="es"/>
        </w:rPr>
        <w:t xml:space="preserve">para granjearse un nombre y prestigio que favorezcan </w:t>
      </w:r>
      <w:r w:rsidR="000C5051" w:rsidRPr="0072326B">
        <w:rPr>
          <w:rFonts w:ascii="Arial" w:hAnsi="Arial" w:cs="Arial"/>
          <w:lang w:val="es"/>
        </w:rPr>
        <w:t>la obtención de ingresos por la vía d</w:t>
      </w:r>
      <w:r w:rsidR="003B4F0C" w:rsidRPr="0072326B">
        <w:rPr>
          <w:rFonts w:ascii="Arial" w:hAnsi="Arial" w:cs="Arial"/>
          <w:lang w:val="es"/>
        </w:rPr>
        <w:t xml:space="preserve">el incremento de la matrícula. </w:t>
      </w:r>
      <w:r w:rsidRPr="0072326B">
        <w:rPr>
          <w:rFonts w:ascii="Arial" w:hAnsi="Arial" w:cs="Arial"/>
          <w:lang w:val="es"/>
        </w:rPr>
        <w:t>(Altbach y Night, 2006, p. 33).</w:t>
      </w:r>
      <w:r w:rsidR="00F857F9" w:rsidRPr="0072326B">
        <w:rPr>
          <w:rFonts w:ascii="Arial" w:hAnsi="Arial" w:cs="Arial"/>
          <w:lang w:val="es"/>
        </w:rPr>
        <w:t xml:space="preserve"> En el fondo, tácitamente esto es lo que anima y motiva la aparición de ciertas iniciativas institucionales, tales como la de otorgar premios a la comunidad universitaria emprendedora, o bien, incluso, aquellas que declaran moratorias para la creación de nuevas </w:t>
      </w:r>
      <w:r w:rsidR="00544B28" w:rsidRPr="0072326B">
        <w:rPr>
          <w:rFonts w:ascii="Arial" w:hAnsi="Arial" w:cs="Arial"/>
          <w:lang w:val="es"/>
        </w:rPr>
        <w:t>revistas</w:t>
      </w:r>
      <w:r w:rsidR="00F857F9" w:rsidRPr="0072326B">
        <w:rPr>
          <w:rFonts w:ascii="Arial" w:hAnsi="Arial" w:cs="Arial"/>
          <w:lang w:val="es"/>
        </w:rPr>
        <w:t xml:space="preserve"> en la universidad, argumentándose para ello la necesidad de fortalecer primero la calidad y la competitividad internacional de las ya existentes.</w:t>
      </w:r>
    </w:p>
    <w:p w:rsidR="00ED3221" w:rsidRPr="0072326B" w:rsidRDefault="00ED3221" w:rsidP="00C034E5">
      <w:pPr>
        <w:widowControl w:val="0"/>
        <w:suppressAutoHyphens/>
        <w:autoSpaceDE w:val="0"/>
        <w:autoSpaceDN w:val="0"/>
        <w:adjustRightInd w:val="0"/>
        <w:spacing w:after="0" w:line="240" w:lineRule="auto"/>
        <w:jc w:val="both"/>
        <w:rPr>
          <w:rFonts w:ascii="Arial" w:hAnsi="Arial" w:cs="Arial"/>
          <w:lang w:val="es"/>
        </w:rPr>
      </w:pPr>
    </w:p>
    <w:p w:rsidR="003B4F0C" w:rsidRPr="0072326B" w:rsidRDefault="003B4F0C" w:rsidP="00C034E5">
      <w:pPr>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En </w:t>
      </w:r>
      <w:r w:rsidR="00A34908" w:rsidRPr="0072326B">
        <w:rPr>
          <w:rFonts w:ascii="Arial" w:hAnsi="Arial" w:cs="Arial"/>
          <w:lang w:val="es"/>
        </w:rPr>
        <w:t>una acepción genuinamente universitaria</w:t>
      </w:r>
      <w:r w:rsidRPr="0072326B">
        <w:rPr>
          <w:rFonts w:ascii="Arial" w:hAnsi="Arial" w:cs="Arial"/>
          <w:lang w:val="es"/>
        </w:rPr>
        <w:t xml:space="preserve">, la divulgación no </w:t>
      </w:r>
      <w:r w:rsidR="00775845" w:rsidRPr="0072326B">
        <w:rPr>
          <w:rFonts w:ascii="Arial" w:hAnsi="Arial" w:cs="Arial"/>
          <w:lang w:val="es"/>
        </w:rPr>
        <w:t>deb</w:t>
      </w:r>
      <w:r w:rsidR="002707C8" w:rsidRPr="0072326B">
        <w:rPr>
          <w:rFonts w:ascii="Arial" w:hAnsi="Arial" w:cs="Arial"/>
          <w:lang w:val="es"/>
        </w:rPr>
        <w:t>iera</w:t>
      </w:r>
      <w:r w:rsidR="00775845" w:rsidRPr="0072326B">
        <w:rPr>
          <w:rFonts w:ascii="Arial" w:hAnsi="Arial" w:cs="Arial"/>
          <w:lang w:val="es"/>
        </w:rPr>
        <w:t xml:space="preserve"> des</w:t>
      </w:r>
      <w:r w:rsidR="002707C8" w:rsidRPr="0072326B">
        <w:rPr>
          <w:rFonts w:ascii="Arial" w:hAnsi="Arial" w:cs="Arial"/>
          <w:lang w:val="es"/>
        </w:rPr>
        <w:t>pojarse</w:t>
      </w:r>
      <w:r w:rsidR="00775845" w:rsidRPr="0072326B">
        <w:rPr>
          <w:rFonts w:ascii="Arial" w:hAnsi="Arial" w:cs="Arial"/>
          <w:lang w:val="es"/>
        </w:rPr>
        <w:t xml:space="preserve"> de su </w:t>
      </w:r>
      <w:r w:rsidR="00B50554" w:rsidRPr="0072326B">
        <w:rPr>
          <w:rFonts w:ascii="Arial" w:hAnsi="Arial" w:cs="Arial"/>
          <w:lang w:val="es"/>
        </w:rPr>
        <w:t>naturaleza</w:t>
      </w:r>
      <w:r w:rsidR="00775845" w:rsidRPr="0072326B">
        <w:rPr>
          <w:rFonts w:ascii="Arial" w:hAnsi="Arial" w:cs="Arial"/>
          <w:lang w:val="es"/>
        </w:rPr>
        <w:t xml:space="preserve"> académica</w:t>
      </w:r>
      <w:r w:rsidR="002707C8" w:rsidRPr="0072326B">
        <w:rPr>
          <w:rFonts w:ascii="Arial" w:hAnsi="Arial" w:cs="Arial"/>
          <w:lang w:val="es"/>
        </w:rPr>
        <w:t>,</w:t>
      </w:r>
      <w:r w:rsidR="00775845" w:rsidRPr="0072326B">
        <w:rPr>
          <w:rFonts w:ascii="Arial" w:hAnsi="Arial" w:cs="Arial"/>
          <w:lang w:val="es"/>
        </w:rPr>
        <w:t xml:space="preserve"> ni</w:t>
      </w:r>
      <w:r w:rsidRPr="0072326B">
        <w:rPr>
          <w:rFonts w:ascii="Arial" w:hAnsi="Arial" w:cs="Arial"/>
          <w:lang w:val="es"/>
        </w:rPr>
        <w:t xml:space="preserve"> reduc</w:t>
      </w:r>
      <w:r w:rsidR="00775845" w:rsidRPr="0072326B">
        <w:rPr>
          <w:rFonts w:ascii="Arial" w:hAnsi="Arial" w:cs="Arial"/>
          <w:lang w:val="es"/>
        </w:rPr>
        <w:t>irse</w:t>
      </w:r>
      <w:r w:rsidRPr="0072326B">
        <w:rPr>
          <w:rFonts w:ascii="Arial" w:hAnsi="Arial" w:cs="Arial"/>
          <w:lang w:val="es"/>
        </w:rPr>
        <w:t xml:space="preserve"> a una cuestión de aplicar determinados </w:t>
      </w:r>
      <w:r w:rsidR="00B8420F" w:rsidRPr="0072326B">
        <w:rPr>
          <w:rFonts w:ascii="Arial" w:hAnsi="Arial" w:cs="Arial"/>
          <w:lang w:val="es"/>
        </w:rPr>
        <w:t xml:space="preserve">indicadores de la gerencia comercial </w:t>
      </w:r>
      <w:r w:rsidR="00B8420F" w:rsidRPr="0072326B">
        <w:rPr>
          <w:rFonts w:ascii="Arial" w:hAnsi="Arial" w:cs="Arial"/>
          <w:lang w:val="es"/>
        </w:rPr>
        <w:lastRenderedPageBreak/>
        <w:t>de la comunicación y la información</w:t>
      </w:r>
      <w:r w:rsidRPr="0072326B">
        <w:rPr>
          <w:rFonts w:ascii="Arial" w:hAnsi="Arial" w:cs="Arial"/>
          <w:lang w:val="es"/>
        </w:rPr>
        <w:t xml:space="preserve">. La organización administrativa y técnica de la divulgación es tan solo un aspecto de lo que esa labor implica, </w:t>
      </w:r>
      <w:r w:rsidR="00161C3C" w:rsidRPr="0072326B">
        <w:rPr>
          <w:rFonts w:ascii="Arial" w:hAnsi="Arial" w:cs="Arial"/>
          <w:lang w:val="es"/>
        </w:rPr>
        <w:t>que</w:t>
      </w:r>
      <w:r w:rsidRPr="0072326B">
        <w:rPr>
          <w:rFonts w:ascii="Arial" w:hAnsi="Arial" w:cs="Arial"/>
          <w:lang w:val="es"/>
        </w:rPr>
        <w:t xml:space="preserve"> debe estar asociado y coordinado con una visión política y pedagógica precisa y clara sobre el significado que el quehacer académico de la educación superior tiene para l</w:t>
      </w:r>
      <w:r w:rsidR="00271745" w:rsidRPr="0072326B">
        <w:rPr>
          <w:rFonts w:ascii="Arial" w:hAnsi="Arial" w:cs="Arial"/>
          <w:lang w:val="es"/>
        </w:rPr>
        <w:t>os procesos del desarrollo nacional, basados en los principios de la democracia, la equidad, la justicia y la solidaridad social, la inclusión y la</w:t>
      </w:r>
      <w:r w:rsidRPr="0072326B">
        <w:rPr>
          <w:rFonts w:ascii="Arial" w:hAnsi="Arial" w:cs="Arial"/>
          <w:lang w:val="es"/>
        </w:rPr>
        <w:t xml:space="preserve"> mejora de las condiciones de vida </w:t>
      </w:r>
      <w:r w:rsidR="00271745" w:rsidRPr="0072326B">
        <w:rPr>
          <w:rFonts w:ascii="Arial" w:hAnsi="Arial" w:cs="Arial"/>
          <w:lang w:val="es"/>
        </w:rPr>
        <w:t xml:space="preserve">en general </w:t>
      </w:r>
      <w:r w:rsidR="00B73A57" w:rsidRPr="0072326B">
        <w:rPr>
          <w:rFonts w:ascii="Arial" w:hAnsi="Arial" w:cs="Arial"/>
          <w:lang w:val="es"/>
        </w:rPr>
        <w:t>para</w:t>
      </w:r>
      <w:r w:rsidR="00271745" w:rsidRPr="0072326B">
        <w:rPr>
          <w:rFonts w:ascii="Arial" w:hAnsi="Arial" w:cs="Arial"/>
          <w:lang w:val="es"/>
        </w:rPr>
        <w:t xml:space="preserve"> </w:t>
      </w:r>
      <w:r w:rsidR="00B73A57" w:rsidRPr="0072326B">
        <w:rPr>
          <w:rFonts w:ascii="Arial" w:hAnsi="Arial" w:cs="Arial"/>
          <w:lang w:val="es"/>
        </w:rPr>
        <w:t>toda la sociedad en su conjunto</w:t>
      </w:r>
      <w:r w:rsidRPr="0072326B">
        <w:rPr>
          <w:rFonts w:ascii="Arial" w:hAnsi="Arial" w:cs="Arial"/>
          <w:lang w:val="es"/>
        </w:rPr>
        <w:t>.</w:t>
      </w:r>
    </w:p>
    <w:p w:rsidR="003B4F0C" w:rsidRPr="0072326B" w:rsidRDefault="003B4F0C" w:rsidP="00C034E5">
      <w:pPr>
        <w:autoSpaceDE w:val="0"/>
        <w:autoSpaceDN w:val="0"/>
        <w:adjustRightInd w:val="0"/>
        <w:spacing w:after="0" w:line="240" w:lineRule="auto"/>
        <w:jc w:val="both"/>
        <w:rPr>
          <w:rFonts w:ascii="Arial" w:hAnsi="Arial" w:cs="Arial"/>
        </w:rPr>
      </w:pPr>
    </w:p>
    <w:p w:rsidR="003A3728" w:rsidRPr="0072326B" w:rsidRDefault="00FF4DF0" w:rsidP="003A3728">
      <w:pPr>
        <w:autoSpaceDE w:val="0"/>
        <w:autoSpaceDN w:val="0"/>
        <w:adjustRightInd w:val="0"/>
        <w:spacing w:after="0" w:line="240" w:lineRule="auto"/>
        <w:jc w:val="both"/>
        <w:rPr>
          <w:rFonts w:ascii="Arial" w:hAnsi="Arial" w:cs="Arial"/>
        </w:rPr>
      </w:pPr>
      <w:r w:rsidRPr="0072326B">
        <w:rPr>
          <w:rFonts w:ascii="Arial" w:hAnsi="Arial" w:cs="Arial"/>
        </w:rPr>
        <w:t>En tal sentido</w:t>
      </w:r>
      <w:r w:rsidR="00404524" w:rsidRPr="0072326B">
        <w:rPr>
          <w:rFonts w:ascii="Arial" w:hAnsi="Arial" w:cs="Arial"/>
        </w:rPr>
        <w:t xml:space="preserve">, </w:t>
      </w:r>
      <w:r w:rsidR="00F234C4" w:rsidRPr="0072326B">
        <w:rPr>
          <w:rFonts w:ascii="Arial" w:hAnsi="Arial" w:cs="Arial"/>
        </w:rPr>
        <w:t xml:space="preserve">a diferencia de las tendencias de mercado y de competitividad comercial, </w:t>
      </w:r>
      <w:r w:rsidR="00404524" w:rsidRPr="0072326B">
        <w:rPr>
          <w:rFonts w:ascii="Arial" w:hAnsi="Arial" w:cs="Arial"/>
        </w:rPr>
        <w:t xml:space="preserve">la </w:t>
      </w:r>
      <w:r w:rsidR="00A57D04" w:rsidRPr="0072326B">
        <w:rPr>
          <w:rFonts w:ascii="Arial" w:hAnsi="Arial" w:cs="Arial"/>
        </w:rPr>
        <w:t xml:space="preserve">perspectiva de la </w:t>
      </w:r>
      <w:r w:rsidR="00404524" w:rsidRPr="0072326B">
        <w:rPr>
          <w:rFonts w:ascii="Arial" w:hAnsi="Arial" w:cs="Arial"/>
        </w:rPr>
        <w:t xml:space="preserve">internacionalización </w:t>
      </w:r>
      <w:r w:rsidR="00F234C4" w:rsidRPr="0072326B">
        <w:rPr>
          <w:rFonts w:ascii="Arial" w:hAnsi="Arial" w:cs="Arial"/>
        </w:rPr>
        <w:t xml:space="preserve">de la educación superior </w:t>
      </w:r>
      <w:r w:rsidR="00404524" w:rsidRPr="0072326B">
        <w:rPr>
          <w:rFonts w:ascii="Arial" w:hAnsi="Arial" w:cs="Arial"/>
        </w:rPr>
        <w:t>puede ser concebida y asumida como un</w:t>
      </w:r>
      <w:r w:rsidR="00633221" w:rsidRPr="0072326B">
        <w:rPr>
          <w:rFonts w:ascii="Arial" w:hAnsi="Arial" w:cs="Arial"/>
        </w:rPr>
        <w:t>a opción</w:t>
      </w:r>
      <w:r w:rsidR="00404524" w:rsidRPr="0072326B">
        <w:rPr>
          <w:rFonts w:ascii="Arial" w:hAnsi="Arial" w:cs="Arial"/>
        </w:rPr>
        <w:t xml:space="preserve"> por medio de</w:t>
      </w:r>
      <w:r w:rsidR="00633221" w:rsidRPr="0072326B">
        <w:rPr>
          <w:rFonts w:ascii="Arial" w:hAnsi="Arial" w:cs="Arial"/>
        </w:rPr>
        <w:t xml:space="preserve"> </w:t>
      </w:r>
      <w:r w:rsidR="00404524" w:rsidRPr="0072326B">
        <w:rPr>
          <w:rFonts w:ascii="Arial" w:hAnsi="Arial" w:cs="Arial"/>
        </w:rPr>
        <w:t>l</w:t>
      </w:r>
      <w:r w:rsidR="00633221" w:rsidRPr="0072326B">
        <w:rPr>
          <w:rFonts w:ascii="Arial" w:hAnsi="Arial" w:cs="Arial"/>
        </w:rPr>
        <w:t>a</w:t>
      </w:r>
      <w:r w:rsidR="00404524" w:rsidRPr="0072326B">
        <w:rPr>
          <w:rFonts w:ascii="Arial" w:hAnsi="Arial" w:cs="Arial"/>
        </w:rPr>
        <w:t xml:space="preserve"> cual las </w:t>
      </w:r>
      <w:r w:rsidR="00FA46F4" w:rsidRPr="0072326B">
        <w:rPr>
          <w:rFonts w:ascii="Arial" w:hAnsi="Arial" w:cs="Arial"/>
          <w:lang w:val="es"/>
        </w:rPr>
        <w:t>universidades</w:t>
      </w:r>
      <w:r w:rsidR="00FA46F4" w:rsidRPr="0072326B">
        <w:rPr>
          <w:rFonts w:ascii="Arial" w:hAnsi="Arial" w:cs="Arial"/>
        </w:rPr>
        <w:t xml:space="preserve"> “pueden ayudar a resistir a la globalización corporativa global ofreciendo un tipo alternativo de cultura que sea más afín a la cultura pública global.” (Delanty, 2009, p. 60).</w:t>
      </w:r>
      <w:r w:rsidR="003A3728" w:rsidRPr="0072326B">
        <w:rPr>
          <w:rFonts w:ascii="Arial" w:hAnsi="Arial" w:cs="Arial"/>
          <w:lang w:val="es"/>
        </w:rPr>
        <w:t xml:space="preserve"> En la actualidad</w:t>
      </w:r>
      <w:r w:rsidR="0006429D" w:rsidRPr="0072326B">
        <w:rPr>
          <w:rFonts w:ascii="Arial" w:hAnsi="Arial" w:cs="Arial"/>
          <w:lang w:val="es"/>
        </w:rPr>
        <w:t>, es necesario que las instituciones universitarias</w:t>
      </w:r>
      <w:r w:rsidR="003A3728" w:rsidRPr="0072326B">
        <w:rPr>
          <w:rFonts w:ascii="Arial" w:hAnsi="Arial" w:cs="Arial"/>
          <w:lang w:val="es"/>
        </w:rPr>
        <w:t xml:space="preserve"> “</w:t>
      </w:r>
      <w:r w:rsidR="003A3728" w:rsidRPr="0072326B">
        <w:rPr>
          <w:rFonts w:ascii="Arial" w:hAnsi="Arial" w:cs="Arial"/>
        </w:rPr>
        <w:t>aborden cuestiones globales y se centren en una agenda basada en el desarrollo humano y social.” (Moja, 2009, p. 42).</w:t>
      </w:r>
    </w:p>
    <w:p w:rsidR="00FA46F4" w:rsidRPr="0072326B" w:rsidRDefault="00FA46F4" w:rsidP="00C034E5">
      <w:pPr>
        <w:widowControl w:val="0"/>
        <w:suppressAutoHyphens/>
        <w:autoSpaceDE w:val="0"/>
        <w:autoSpaceDN w:val="0"/>
        <w:adjustRightInd w:val="0"/>
        <w:spacing w:after="0" w:line="240" w:lineRule="auto"/>
        <w:jc w:val="both"/>
        <w:rPr>
          <w:rFonts w:ascii="Arial" w:hAnsi="Arial" w:cs="Arial"/>
          <w:lang w:val="es"/>
        </w:rPr>
      </w:pPr>
    </w:p>
    <w:p w:rsidR="002A0D96" w:rsidRPr="0072326B" w:rsidRDefault="002A0D96" w:rsidP="00C034E5">
      <w:pPr>
        <w:autoSpaceDE w:val="0"/>
        <w:autoSpaceDN w:val="0"/>
        <w:adjustRightInd w:val="0"/>
        <w:spacing w:after="0" w:line="240" w:lineRule="auto"/>
        <w:ind w:left="567"/>
        <w:jc w:val="both"/>
        <w:rPr>
          <w:rFonts w:ascii="Arial" w:hAnsi="Arial" w:cs="Arial"/>
        </w:rPr>
      </w:pPr>
      <w:r w:rsidRPr="0072326B">
        <w:rPr>
          <w:rFonts w:ascii="Arial" w:hAnsi="Arial" w:cs="Arial"/>
        </w:rPr>
        <w:t>Para colaborar con la construcción de un mundo mejor, la educación internacional tendría que estar presente en todas las actividades de formación y de investigación de la educación superior: intercambios de profesores, investigadores y estudiantes, programas compartidos de investigación y de formación, intercambio de información, publicaciones conjuntas, etc. (Dias, 2008, p. 359).</w:t>
      </w:r>
    </w:p>
    <w:p w:rsidR="00D0690E" w:rsidRPr="0072326B" w:rsidRDefault="00D0690E" w:rsidP="00C034E5">
      <w:pPr>
        <w:widowControl w:val="0"/>
        <w:suppressAutoHyphens/>
        <w:autoSpaceDE w:val="0"/>
        <w:autoSpaceDN w:val="0"/>
        <w:adjustRightInd w:val="0"/>
        <w:spacing w:after="0" w:line="240" w:lineRule="auto"/>
        <w:jc w:val="both"/>
        <w:rPr>
          <w:rFonts w:ascii="Arial" w:hAnsi="Arial" w:cs="Arial"/>
          <w:lang w:val="es"/>
        </w:rPr>
      </w:pPr>
    </w:p>
    <w:p w:rsidR="002E5F06" w:rsidRPr="0072326B" w:rsidRDefault="006758BE" w:rsidP="00E7110A">
      <w:pPr>
        <w:autoSpaceDE w:val="0"/>
        <w:autoSpaceDN w:val="0"/>
        <w:adjustRightInd w:val="0"/>
        <w:spacing w:after="0" w:line="240" w:lineRule="auto"/>
        <w:ind w:left="567"/>
        <w:jc w:val="both"/>
        <w:rPr>
          <w:rFonts w:ascii="Arial" w:hAnsi="Arial" w:cs="Arial"/>
        </w:rPr>
      </w:pPr>
      <w:r w:rsidRPr="0072326B">
        <w:rPr>
          <w:rFonts w:ascii="Arial" w:hAnsi="Arial" w:cs="Arial"/>
        </w:rPr>
        <w:t>La investigación conjunta es necesaria para consolidar</w:t>
      </w:r>
      <w:r w:rsidR="00BF0493" w:rsidRPr="0072326B">
        <w:rPr>
          <w:rFonts w:ascii="Arial" w:hAnsi="Arial" w:cs="Arial"/>
        </w:rPr>
        <w:t xml:space="preserve"> </w:t>
      </w:r>
      <w:r w:rsidRPr="0072326B">
        <w:rPr>
          <w:rFonts w:ascii="Arial" w:hAnsi="Arial" w:cs="Arial"/>
        </w:rPr>
        <w:t>un marco conceptual, explorar nuevos métodos analíticos y</w:t>
      </w:r>
      <w:r w:rsidR="00BF0493" w:rsidRPr="0072326B">
        <w:rPr>
          <w:rFonts w:ascii="Arial" w:hAnsi="Arial" w:cs="Arial"/>
        </w:rPr>
        <w:t xml:space="preserve"> </w:t>
      </w:r>
      <w:r w:rsidRPr="0072326B">
        <w:rPr>
          <w:rFonts w:ascii="Arial" w:hAnsi="Arial" w:cs="Arial"/>
        </w:rPr>
        <w:t>sondear nuevas formas de conocimiento, pensamiento, actuación,</w:t>
      </w:r>
      <w:r w:rsidR="00BF0493" w:rsidRPr="0072326B">
        <w:rPr>
          <w:rFonts w:ascii="Arial" w:hAnsi="Arial" w:cs="Arial"/>
        </w:rPr>
        <w:t xml:space="preserve"> </w:t>
      </w:r>
      <w:r w:rsidRPr="0072326B">
        <w:rPr>
          <w:rFonts w:ascii="Arial" w:hAnsi="Arial" w:cs="Arial"/>
        </w:rPr>
        <w:t>así como adaptación de los propios valores. Asimismo,</w:t>
      </w:r>
      <w:r w:rsidR="00BF0493" w:rsidRPr="0072326B">
        <w:rPr>
          <w:rFonts w:ascii="Arial" w:hAnsi="Arial" w:cs="Arial"/>
        </w:rPr>
        <w:t xml:space="preserve"> </w:t>
      </w:r>
      <w:r w:rsidRPr="0072326B">
        <w:rPr>
          <w:rFonts w:ascii="Arial" w:hAnsi="Arial" w:cs="Arial"/>
        </w:rPr>
        <w:t>sería muy conveniente la búsqueda de herramientas</w:t>
      </w:r>
      <w:r w:rsidR="00BF0493" w:rsidRPr="0072326B">
        <w:rPr>
          <w:rFonts w:ascii="Arial" w:hAnsi="Arial" w:cs="Arial"/>
        </w:rPr>
        <w:t xml:space="preserve"> </w:t>
      </w:r>
      <w:r w:rsidRPr="0072326B">
        <w:rPr>
          <w:rFonts w:ascii="Arial" w:hAnsi="Arial" w:cs="Arial"/>
        </w:rPr>
        <w:t>para la comprensión de la multiculturalidad y de los</w:t>
      </w:r>
      <w:r w:rsidR="00BF0493" w:rsidRPr="0072326B">
        <w:rPr>
          <w:rFonts w:ascii="Arial" w:hAnsi="Arial" w:cs="Arial"/>
        </w:rPr>
        <w:t xml:space="preserve"> </w:t>
      </w:r>
      <w:r w:rsidRPr="0072326B">
        <w:rPr>
          <w:rFonts w:ascii="Arial" w:hAnsi="Arial" w:cs="Arial"/>
        </w:rPr>
        <w:t>valores comunes, muy numerosos, que permitan obtener</w:t>
      </w:r>
      <w:r w:rsidR="00BF0493" w:rsidRPr="0072326B">
        <w:rPr>
          <w:rFonts w:ascii="Arial" w:hAnsi="Arial" w:cs="Arial"/>
        </w:rPr>
        <w:t xml:space="preserve"> </w:t>
      </w:r>
      <w:r w:rsidRPr="0072326B">
        <w:rPr>
          <w:rFonts w:ascii="Arial" w:hAnsi="Arial" w:cs="Arial"/>
        </w:rPr>
        <w:t>beneficios de una diversidad enriquecedora, así como promover</w:t>
      </w:r>
      <w:r w:rsidR="00BF0493" w:rsidRPr="0072326B">
        <w:rPr>
          <w:rFonts w:ascii="Arial" w:hAnsi="Arial" w:cs="Arial"/>
        </w:rPr>
        <w:t xml:space="preserve"> </w:t>
      </w:r>
      <w:r w:rsidRPr="0072326B">
        <w:rPr>
          <w:rFonts w:ascii="Arial" w:hAnsi="Arial" w:cs="Arial"/>
        </w:rPr>
        <w:t>la convivencia y la paz. (Bennani, 2009, p. 59).</w:t>
      </w:r>
    </w:p>
    <w:p w:rsidR="00E34FBD" w:rsidRPr="0072326B" w:rsidRDefault="00E34FBD" w:rsidP="00C034E5">
      <w:pPr>
        <w:widowControl w:val="0"/>
        <w:suppressAutoHyphens/>
        <w:autoSpaceDE w:val="0"/>
        <w:autoSpaceDN w:val="0"/>
        <w:adjustRightInd w:val="0"/>
        <w:spacing w:after="0" w:line="240" w:lineRule="auto"/>
        <w:jc w:val="both"/>
        <w:rPr>
          <w:rFonts w:ascii="Arial" w:hAnsi="Arial" w:cs="Arial"/>
          <w:lang w:val="es"/>
        </w:rPr>
      </w:pPr>
    </w:p>
    <w:p w:rsidR="001E36F4" w:rsidRPr="0072326B" w:rsidRDefault="00B65E9F"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La</w:t>
      </w:r>
      <w:r w:rsidR="00E92151" w:rsidRPr="0072326B">
        <w:rPr>
          <w:rFonts w:ascii="Arial" w:hAnsi="Arial" w:cs="Arial"/>
          <w:lang w:val="es"/>
        </w:rPr>
        <w:t>s acciones de</w:t>
      </w:r>
      <w:r w:rsidRPr="0072326B">
        <w:rPr>
          <w:rFonts w:ascii="Arial" w:hAnsi="Arial" w:cs="Arial"/>
          <w:lang w:val="es"/>
        </w:rPr>
        <w:t xml:space="preserve"> </w:t>
      </w:r>
      <w:r w:rsidR="00654FA8" w:rsidRPr="0072326B">
        <w:rPr>
          <w:rFonts w:ascii="Arial" w:hAnsi="Arial" w:cs="Arial"/>
          <w:lang w:val="es"/>
        </w:rPr>
        <w:t xml:space="preserve">internacionalización </w:t>
      </w:r>
      <w:r w:rsidR="00E92151" w:rsidRPr="0072326B">
        <w:rPr>
          <w:rFonts w:ascii="Arial" w:hAnsi="Arial" w:cs="Arial"/>
          <w:lang w:val="es"/>
        </w:rPr>
        <w:t xml:space="preserve">en la universidad </w:t>
      </w:r>
      <w:r w:rsidRPr="0072326B">
        <w:rPr>
          <w:rFonts w:ascii="Arial" w:hAnsi="Arial" w:cs="Arial"/>
          <w:lang w:val="es"/>
        </w:rPr>
        <w:t>puede</w:t>
      </w:r>
      <w:r w:rsidR="00E92151" w:rsidRPr="0072326B">
        <w:rPr>
          <w:rFonts w:ascii="Arial" w:hAnsi="Arial" w:cs="Arial"/>
          <w:lang w:val="es"/>
        </w:rPr>
        <w:t xml:space="preserve">n </w:t>
      </w:r>
      <w:r w:rsidR="00541581" w:rsidRPr="0072326B">
        <w:rPr>
          <w:rFonts w:ascii="Arial" w:hAnsi="Arial" w:cs="Arial"/>
          <w:lang w:val="es"/>
        </w:rPr>
        <w:t xml:space="preserve">orientarse </w:t>
      </w:r>
      <w:r w:rsidR="002E154B" w:rsidRPr="0072326B">
        <w:rPr>
          <w:rFonts w:ascii="Arial" w:hAnsi="Arial" w:cs="Arial"/>
          <w:lang w:val="es"/>
        </w:rPr>
        <w:t xml:space="preserve">en distintos sentidos: </w:t>
      </w:r>
      <w:r w:rsidR="00E92151" w:rsidRPr="0072326B">
        <w:rPr>
          <w:rFonts w:ascii="Arial" w:hAnsi="Arial" w:cs="Arial"/>
          <w:lang w:val="es"/>
        </w:rPr>
        <w:t>allegar</w:t>
      </w:r>
      <w:r w:rsidR="00867347" w:rsidRPr="0072326B">
        <w:rPr>
          <w:rFonts w:ascii="Arial" w:hAnsi="Arial" w:cs="Arial"/>
          <w:lang w:val="es"/>
        </w:rPr>
        <w:t xml:space="preserve"> perspectivas de interés </w:t>
      </w:r>
      <w:r w:rsidR="00E92151" w:rsidRPr="0072326B">
        <w:rPr>
          <w:rFonts w:ascii="Arial" w:hAnsi="Arial" w:cs="Arial"/>
          <w:lang w:val="es"/>
        </w:rPr>
        <w:t xml:space="preserve">para el desarrollo de la </w:t>
      </w:r>
      <w:r w:rsidR="00427D0E" w:rsidRPr="0072326B">
        <w:rPr>
          <w:rFonts w:ascii="Arial" w:hAnsi="Arial" w:cs="Arial"/>
          <w:lang w:val="es"/>
        </w:rPr>
        <w:t>reforma</w:t>
      </w:r>
      <w:r w:rsidR="00E92151" w:rsidRPr="0072326B">
        <w:rPr>
          <w:rFonts w:ascii="Arial" w:hAnsi="Arial" w:cs="Arial"/>
          <w:lang w:val="es"/>
        </w:rPr>
        <w:t xml:space="preserve"> curricular y la mejora</w:t>
      </w:r>
      <w:r w:rsidR="00867347" w:rsidRPr="0072326B">
        <w:rPr>
          <w:rFonts w:ascii="Arial" w:hAnsi="Arial" w:cs="Arial"/>
          <w:lang w:val="es"/>
        </w:rPr>
        <w:t xml:space="preserve"> de</w:t>
      </w:r>
      <w:r w:rsidRPr="0072326B">
        <w:rPr>
          <w:rFonts w:ascii="Arial" w:hAnsi="Arial" w:cs="Arial"/>
          <w:lang w:val="es"/>
        </w:rPr>
        <w:t xml:space="preserve"> la pertinencia</w:t>
      </w:r>
      <w:r w:rsidR="00867347" w:rsidRPr="0072326B">
        <w:rPr>
          <w:rFonts w:ascii="Arial" w:hAnsi="Arial" w:cs="Arial"/>
          <w:lang w:val="es"/>
        </w:rPr>
        <w:t xml:space="preserve"> de la</w:t>
      </w:r>
      <w:r w:rsidRPr="0072326B">
        <w:rPr>
          <w:rFonts w:ascii="Arial" w:hAnsi="Arial" w:cs="Arial"/>
          <w:lang w:val="es"/>
        </w:rPr>
        <w:t xml:space="preserve">s </w:t>
      </w:r>
      <w:r w:rsidR="00867347" w:rsidRPr="0072326B">
        <w:rPr>
          <w:rFonts w:ascii="Arial" w:hAnsi="Arial" w:cs="Arial"/>
          <w:lang w:val="es"/>
        </w:rPr>
        <w:t>carreras</w:t>
      </w:r>
      <w:r w:rsidR="000F30EE" w:rsidRPr="0072326B">
        <w:rPr>
          <w:rFonts w:ascii="Arial" w:hAnsi="Arial" w:cs="Arial"/>
          <w:lang w:val="es"/>
        </w:rPr>
        <w:t>;</w:t>
      </w:r>
      <w:r w:rsidR="00654FA8" w:rsidRPr="0072326B">
        <w:rPr>
          <w:rFonts w:ascii="Arial" w:hAnsi="Arial" w:cs="Arial"/>
          <w:lang w:val="es"/>
        </w:rPr>
        <w:t xml:space="preserve"> </w:t>
      </w:r>
      <w:r w:rsidR="00E92151" w:rsidRPr="0072326B">
        <w:rPr>
          <w:rFonts w:ascii="Arial" w:hAnsi="Arial" w:cs="Arial"/>
          <w:lang w:val="es"/>
        </w:rPr>
        <w:t xml:space="preserve">actualización de los planes de estudio; </w:t>
      </w:r>
      <w:r w:rsidR="00915D10" w:rsidRPr="0072326B">
        <w:rPr>
          <w:rFonts w:ascii="Arial" w:hAnsi="Arial" w:cs="Arial"/>
          <w:lang w:val="es"/>
        </w:rPr>
        <w:t>diversificación de los</w:t>
      </w:r>
      <w:r w:rsidR="00867347" w:rsidRPr="0072326B">
        <w:rPr>
          <w:rFonts w:ascii="Arial" w:hAnsi="Arial" w:cs="Arial"/>
          <w:lang w:val="es"/>
        </w:rPr>
        <w:t xml:space="preserve"> i</w:t>
      </w:r>
      <w:r w:rsidR="00654FA8" w:rsidRPr="0072326B">
        <w:rPr>
          <w:rFonts w:ascii="Arial" w:hAnsi="Arial" w:cs="Arial"/>
          <w:lang w:val="es"/>
        </w:rPr>
        <w:t>ntercambio</w:t>
      </w:r>
      <w:r w:rsidR="006450BA" w:rsidRPr="0072326B">
        <w:rPr>
          <w:rFonts w:ascii="Arial" w:hAnsi="Arial" w:cs="Arial"/>
          <w:lang w:val="es"/>
        </w:rPr>
        <w:t>s</w:t>
      </w:r>
      <w:r w:rsidR="00654FA8" w:rsidRPr="0072326B">
        <w:rPr>
          <w:rFonts w:ascii="Arial" w:hAnsi="Arial" w:cs="Arial"/>
          <w:lang w:val="es"/>
        </w:rPr>
        <w:t xml:space="preserve"> </w:t>
      </w:r>
      <w:r w:rsidR="00915D10" w:rsidRPr="0072326B">
        <w:rPr>
          <w:rFonts w:ascii="Arial" w:hAnsi="Arial" w:cs="Arial"/>
          <w:lang w:val="es"/>
        </w:rPr>
        <w:t>académicos</w:t>
      </w:r>
      <w:r w:rsidRPr="0072326B">
        <w:rPr>
          <w:rFonts w:ascii="Arial" w:hAnsi="Arial" w:cs="Arial"/>
          <w:lang w:val="es"/>
        </w:rPr>
        <w:t xml:space="preserve"> </w:t>
      </w:r>
      <w:r w:rsidR="006450BA" w:rsidRPr="0072326B">
        <w:rPr>
          <w:rFonts w:ascii="Arial" w:hAnsi="Arial" w:cs="Arial"/>
          <w:lang w:val="es"/>
        </w:rPr>
        <w:t>en docencia e investigación</w:t>
      </w:r>
      <w:r w:rsidR="00306EFA" w:rsidRPr="0072326B">
        <w:rPr>
          <w:rFonts w:ascii="Arial" w:hAnsi="Arial" w:cs="Arial"/>
          <w:lang w:val="es"/>
        </w:rPr>
        <w:t>;</w:t>
      </w:r>
      <w:r w:rsidR="009F6B6B" w:rsidRPr="0072326B">
        <w:rPr>
          <w:rFonts w:ascii="Arial" w:hAnsi="Arial" w:cs="Arial"/>
          <w:lang w:val="es"/>
        </w:rPr>
        <w:t xml:space="preserve"> acceso</w:t>
      </w:r>
      <w:r w:rsidR="00C0281F" w:rsidRPr="0072326B">
        <w:rPr>
          <w:rFonts w:ascii="Arial" w:hAnsi="Arial" w:cs="Arial"/>
          <w:lang w:val="es"/>
        </w:rPr>
        <w:t xml:space="preserve"> a los </w:t>
      </w:r>
      <w:r w:rsidR="000F722D" w:rsidRPr="0072326B">
        <w:rPr>
          <w:rFonts w:ascii="Arial" w:hAnsi="Arial" w:cs="Arial"/>
          <w:lang w:val="es"/>
        </w:rPr>
        <w:t>conocimientos y a las redes universitarias</w:t>
      </w:r>
      <w:r w:rsidR="000F30EE" w:rsidRPr="0072326B">
        <w:rPr>
          <w:rFonts w:ascii="Arial" w:hAnsi="Arial" w:cs="Arial"/>
          <w:lang w:val="es"/>
        </w:rPr>
        <w:t>,</w:t>
      </w:r>
      <w:r w:rsidR="000F722D" w:rsidRPr="0072326B">
        <w:rPr>
          <w:rFonts w:ascii="Arial" w:hAnsi="Arial" w:cs="Arial"/>
          <w:lang w:val="es"/>
        </w:rPr>
        <w:t xml:space="preserve"> </w:t>
      </w:r>
      <w:r w:rsidR="00C0281F" w:rsidRPr="0072326B">
        <w:rPr>
          <w:rFonts w:ascii="Arial" w:hAnsi="Arial" w:cs="Arial"/>
          <w:lang w:val="es"/>
        </w:rPr>
        <w:t xml:space="preserve">regionales </w:t>
      </w:r>
      <w:r w:rsidR="001E36F4" w:rsidRPr="0072326B">
        <w:rPr>
          <w:rFonts w:ascii="Arial" w:hAnsi="Arial" w:cs="Arial"/>
          <w:lang w:val="es"/>
        </w:rPr>
        <w:t>y</w:t>
      </w:r>
      <w:r w:rsidR="00C0281F" w:rsidRPr="0072326B">
        <w:rPr>
          <w:rFonts w:ascii="Arial" w:hAnsi="Arial" w:cs="Arial"/>
          <w:lang w:val="es"/>
        </w:rPr>
        <w:t xml:space="preserve"> </w:t>
      </w:r>
      <w:r w:rsidR="000F722D" w:rsidRPr="0072326B">
        <w:rPr>
          <w:rFonts w:ascii="Arial" w:hAnsi="Arial" w:cs="Arial"/>
          <w:lang w:val="es"/>
        </w:rPr>
        <w:t>extra regionales</w:t>
      </w:r>
      <w:r w:rsidR="000F30EE" w:rsidRPr="0072326B">
        <w:rPr>
          <w:rFonts w:ascii="Arial" w:hAnsi="Arial" w:cs="Arial"/>
          <w:lang w:val="es"/>
        </w:rPr>
        <w:t>;</w:t>
      </w:r>
      <w:r w:rsidR="00C0281F" w:rsidRPr="0072326B">
        <w:rPr>
          <w:rFonts w:ascii="Arial" w:hAnsi="Arial" w:cs="Arial"/>
          <w:lang w:val="es"/>
        </w:rPr>
        <w:t xml:space="preserve"> impulsar experiencias de formación compartidas que favorezcan la movilidad y la </w:t>
      </w:r>
      <w:r w:rsidR="00427D0E" w:rsidRPr="0072326B">
        <w:rPr>
          <w:rFonts w:ascii="Arial" w:hAnsi="Arial" w:cs="Arial"/>
          <w:lang w:val="es"/>
        </w:rPr>
        <w:t>pedagogía</w:t>
      </w:r>
      <w:r w:rsidR="00D70E4C" w:rsidRPr="0072326B">
        <w:rPr>
          <w:rFonts w:ascii="Arial" w:hAnsi="Arial" w:cs="Arial"/>
          <w:lang w:val="es"/>
        </w:rPr>
        <w:t xml:space="preserve"> de la </w:t>
      </w:r>
      <w:r w:rsidR="00C0281F" w:rsidRPr="0072326B">
        <w:rPr>
          <w:rFonts w:ascii="Arial" w:hAnsi="Arial" w:cs="Arial"/>
          <w:lang w:val="es"/>
        </w:rPr>
        <w:t>interculturalidad</w:t>
      </w:r>
      <w:r w:rsidR="000F30EE" w:rsidRPr="0072326B">
        <w:rPr>
          <w:rFonts w:ascii="Arial" w:hAnsi="Arial" w:cs="Arial"/>
          <w:lang w:val="es"/>
        </w:rPr>
        <w:t>;</w:t>
      </w:r>
      <w:r w:rsidR="00C0281F" w:rsidRPr="0072326B">
        <w:rPr>
          <w:rFonts w:ascii="Arial" w:hAnsi="Arial" w:cs="Arial"/>
          <w:lang w:val="es"/>
        </w:rPr>
        <w:t xml:space="preserve"> </w:t>
      </w:r>
      <w:r w:rsidR="00427D0E" w:rsidRPr="0072326B">
        <w:rPr>
          <w:rFonts w:ascii="Arial" w:hAnsi="Arial" w:cs="Arial"/>
          <w:lang w:val="es"/>
        </w:rPr>
        <w:t xml:space="preserve">la </w:t>
      </w:r>
      <w:r w:rsidR="00C0281F" w:rsidRPr="0072326B">
        <w:rPr>
          <w:rFonts w:ascii="Arial" w:hAnsi="Arial" w:cs="Arial"/>
          <w:lang w:val="es"/>
        </w:rPr>
        <w:t>mejora</w:t>
      </w:r>
      <w:r w:rsidR="00BB6D5A" w:rsidRPr="0072326B">
        <w:rPr>
          <w:rFonts w:ascii="Arial" w:hAnsi="Arial" w:cs="Arial"/>
          <w:lang w:val="es"/>
        </w:rPr>
        <w:t xml:space="preserve"> de</w:t>
      </w:r>
      <w:r w:rsidR="00C0281F" w:rsidRPr="0072326B">
        <w:rPr>
          <w:rFonts w:ascii="Arial" w:hAnsi="Arial" w:cs="Arial"/>
          <w:lang w:val="es"/>
        </w:rPr>
        <w:t xml:space="preserve"> las propias condiciones de excelencia académica en comparación con programas similares que se imparten en universidades </w:t>
      </w:r>
      <w:r w:rsidR="00BA0F2D" w:rsidRPr="0072326B">
        <w:rPr>
          <w:rFonts w:ascii="Arial" w:hAnsi="Arial" w:cs="Arial"/>
          <w:lang w:val="es"/>
        </w:rPr>
        <w:t>de</w:t>
      </w:r>
      <w:r w:rsidR="00C0281F" w:rsidRPr="0072326B">
        <w:rPr>
          <w:rFonts w:ascii="Arial" w:hAnsi="Arial" w:cs="Arial"/>
          <w:lang w:val="es"/>
        </w:rPr>
        <w:t xml:space="preserve"> otros países</w:t>
      </w:r>
      <w:r w:rsidR="00654FA8" w:rsidRPr="0072326B">
        <w:rPr>
          <w:rFonts w:ascii="Arial" w:hAnsi="Arial" w:cs="Arial"/>
          <w:lang w:val="es"/>
        </w:rPr>
        <w:t xml:space="preserve"> </w:t>
      </w:r>
      <w:r w:rsidR="00BA0F2D" w:rsidRPr="0072326B">
        <w:rPr>
          <w:rFonts w:ascii="Arial" w:hAnsi="Arial" w:cs="Arial"/>
          <w:lang w:val="es"/>
        </w:rPr>
        <w:t xml:space="preserve">y regiones del mundo. </w:t>
      </w:r>
      <w:r w:rsidR="00654FA8" w:rsidRPr="0072326B">
        <w:rPr>
          <w:rFonts w:ascii="Arial" w:hAnsi="Arial" w:cs="Arial"/>
          <w:lang w:val="es"/>
        </w:rPr>
        <w:t>(Knight, 2011, p. 146).</w:t>
      </w:r>
    </w:p>
    <w:p w:rsidR="001E36F4" w:rsidRPr="0072326B" w:rsidRDefault="001E36F4" w:rsidP="00C034E5">
      <w:pPr>
        <w:widowControl w:val="0"/>
        <w:suppressAutoHyphens/>
        <w:autoSpaceDE w:val="0"/>
        <w:autoSpaceDN w:val="0"/>
        <w:adjustRightInd w:val="0"/>
        <w:spacing w:after="0" w:line="240" w:lineRule="auto"/>
        <w:jc w:val="both"/>
        <w:rPr>
          <w:rFonts w:ascii="Arial" w:hAnsi="Arial" w:cs="Arial"/>
          <w:lang w:val="es"/>
        </w:rPr>
      </w:pPr>
    </w:p>
    <w:p w:rsidR="0099030E" w:rsidRPr="0072326B" w:rsidRDefault="0099030E" w:rsidP="0099030E">
      <w:pPr>
        <w:widowControl w:val="0"/>
        <w:suppressAutoHyphens/>
        <w:autoSpaceDE w:val="0"/>
        <w:autoSpaceDN w:val="0"/>
        <w:adjustRightInd w:val="0"/>
        <w:spacing w:after="0" w:line="240" w:lineRule="auto"/>
        <w:ind w:left="567"/>
        <w:jc w:val="both"/>
        <w:rPr>
          <w:rFonts w:ascii="Arial" w:hAnsi="Arial" w:cs="Arial"/>
          <w:lang w:val="es"/>
        </w:rPr>
      </w:pPr>
      <w:r w:rsidRPr="0072326B">
        <w:rPr>
          <w:rFonts w:ascii="Arial" w:hAnsi="Arial" w:cs="Arial"/>
          <w:lang w:val="es"/>
        </w:rPr>
        <w:t>«En términos tanto de práctica como de percepciones, la internacionalización está más cerca de la bien establecida tradición de la cooperación y la movilidad internacional y de los valores centrales de la calidad y la excelencia, mientras que la globalización hace más referencia a la competencia, y conduce al concepto de enseñanza superior como un producto comerciable y desafía el concepto de enseñanza superior como un bien público.» (</w:t>
      </w:r>
      <w:proofErr w:type="gramStart"/>
      <w:r w:rsidRPr="0072326B">
        <w:rPr>
          <w:rFonts w:ascii="Arial" w:hAnsi="Arial" w:cs="Arial"/>
          <w:lang w:val="es"/>
        </w:rPr>
        <w:t>van</w:t>
      </w:r>
      <w:proofErr w:type="gramEnd"/>
      <w:r w:rsidRPr="0072326B">
        <w:rPr>
          <w:rFonts w:ascii="Arial" w:hAnsi="Arial" w:cs="Arial"/>
          <w:lang w:val="es"/>
        </w:rPr>
        <w:t xml:space="preserve"> Vught </w:t>
      </w:r>
      <w:r w:rsidRPr="0072326B">
        <w:rPr>
          <w:rFonts w:ascii="Arial" w:hAnsi="Arial" w:cs="Arial"/>
          <w:i/>
          <w:iCs/>
          <w:lang w:val="es"/>
        </w:rPr>
        <w:t>et al</w:t>
      </w:r>
      <w:r w:rsidRPr="0072326B">
        <w:rPr>
          <w:rFonts w:ascii="Arial" w:hAnsi="Arial" w:cs="Arial"/>
          <w:lang w:val="es"/>
        </w:rPr>
        <w:t>, 2002; citado por De Wit, 2011, p. 80).</w:t>
      </w:r>
    </w:p>
    <w:p w:rsidR="0099030E" w:rsidRPr="0072326B" w:rsidRDefault="0099030E" w:rsidP="00C034E5">
      <w:pPr>
        <w:widowControl w:val="0"/>
        <w:suppressAutoHyphens/>
        <w:autoSpaceDE w:val="0"/>
        <w:autoSpaceDN w:val="0"/>
        <w:adjustRightInd w:val="0"/>
        <w:spacing w:after="0" w:line="240" w:lineRule="auto"/>
        <w:jc w:val="both"/>
        <w:rPr>
          <w:rFonts w:ascii="Arial" w:hAnsi="Arial" w:cs="Arial"/>
          <w:lang w:val="es"/>
        </w:rPr>
      </w:pPr>
    </w:p>
    <w:p w:rsidR="002B2809" w:rsidRPr="0072326B" w:rsidRDefault="002B2809" w:rsidP="002B2809">
      <w:pPr>
        <w:spacing w:after="0" w:line="240" w:lineRule="auto"/>
        <w:jc w:val="both"/>
        <w:rPr>
          <w:rFonts w:ascii="Arial" w:hAnsi="Arial" w:cs="Arial"/>
        </w:rPr>
      </w:pPr>
      <w:r w:rsidRPr="0072326B">
        <w:rPr>
          <w:rFonts w:ascii="Arial" w:hAnsi="Arial" w:cs="Arial"/>
          <w:lang w:val="es"/>
        </w:rPr>
        <w:t xml:space="preserve">La </w:t>
      </w:r>
      <w:r w:rsidRPr="0072326B">
        <w:rPr>
          <w:rFonts w:ascii="Arial" w:hAnsi="Arial" w:cs="Arial"/>
          <w:lang w:val="es-ES"/>
        </w:rPr>
        <w:t>internacionalización, en consecuencia, viene a ser una opción que puede permitir a las universidades organizar mejor sus relaciones interinstitucionales internacionales, tanto a escala de programas (servicios educativos, de investigación y universitarios) como de estrategias organizacionales (los sistemas operativos y de gestión).</w:t>
      </w:r>
    </w:p>
    <w:p w:rsidR="002B2809" w:rsidRPr="0072326B" w:rsidRDefault="002B2809" w:rsidP="00C034E5">
      <w:pPr>
        <w:widowControl w:val="0"/>
        <w:suppressAutoHyphens/>
        <w:autoSpaceDE w:val="0"/>
        <w:autoSpaceDN w:val="0"/>
        <w:adjustRightInd w:val="0"/>
        <w:spacing w:after="0" w:line="240" w:lineRule="auto"/>
        <w:jc w:val="both"/>
        <w:rPr>
          <w:rFonts w:ascii="Arial" w:hAnsi="Arial" w:cs="Arial"/>
          <w:lang w:val="es"/>
        </w:rPr>
      </w:pPr>
    </w:p>
    <w:p w:rsidR="003271E4" w:rsidRPr="0072326B" w:rsidRDefault="00590530"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Un</w:t>
      </w:r>
      <w:r w:rsidR="002F38A0" w:rsidRPr="0072326B">
        <w:rPr>
          <w:rFonts w:ascii="Arial" w:hAnsi="Arial" w:cs="Arial"/>
          <w:lang w:val="es"/>
        </w:rPr>
        <w:t>a perspectiva</w:t>
      </w:r>
      <w:r w:rsidR="00654FA8" w:rsidRPr="0072326B">
        <w:rPr>
          <w:rFonts w:ascii="Arial" w:hAnsi="Arial" w:cs="Arial"/>
          <w:lang w:val="es"/>
        </w:rPr>
        <w:t xml:space="preserve"> </w:t>
      </w:r>
      <w:r w:rsidRPr="0072326B">
        <w:rPr>
          <w:rFonts w:ascii="Arial" w:hAnsi="Arial" w:cs="Arial"/>
          <w:lang w:val="es"/>
        </w:rPr>
        <w:t xml:space="preserve">común </w:t>
      </w:r>
      <w:r w:rsidR="003405CB" w:rsidRPr="0072326B">
        <w:rPr>
          <w:rFonts w:ascii="Arial" w:hAnsi="Arial" w:cs="Arial"/>
          <w:lang w:val="es"/>
        </w:rPr>
        <w:t xml:space="preserve">y tradicional </w:t>
      </w:r>
      <w:r w:rsidR="00654FA8" w:rsidRPr="0072326B">
        <w:rPr>
          <w:rFonts w:ascii="Arial" w:hAnsi="Arial" w:cs="Arial"/>
          <w:lang w:val="es"/>
        </w:rPr>
        <w:t>de la internacionalización de la educación superior s</w:t>
      </w:r>
      <w:r w:rsidR="00697B43" w:rsidRPr="0072326B">
        <w:rPr>
          <w:rFonts w:ascii="Arial" w:hAnsi="Arial" w:cs="Arial"/>
          <w:lang w:val="es"/>
        </w:rPr>
        <w:t xml:space="preserve">itúa a ésta </w:t>
      </w:r>
      <w:r w:rsidR="00654FA8" w:rsidRPr="0072326B">
        <w:rPr>
          <w:rFonts w:ascii="Arial" w:hAnsi="Arial" w:cs="Arial"/>
          <w:lang w:val="es"/>
        </w:rPr>
        <w:t xml:space="preserve">en los planes de estudio y en la movilidad académica y de estudiantes para realizar estudios en el exterior. (De Wit, 2011, p. 79). </w:t>
      </w:r>
      <w:r w:rsidR="00BD3256" w:rsidRPr="0072326B">
        <w:rPr>
          <w:rFonts w:ascii="Arial" w:hAnsi="Arial" w:cs="Arial"/>
          <w:lang w:val="es"/>
        </w:rPr>
        <w:t>Colocada en la actualidad, dicha</w:t>
      </w:r>
      <w:r w:rsidR="00950C1D" w:rsidRPr="0072326B">
        <w:rPr>
          <w:rFonts w:ascii="Arial" w:hAnsi="Arial" w:cs="Arial"/>
          <w:lang w:val="es"/>
        </w:rPr>
        <w:t xml:space="preserve"> orientación indicaría que</w:t>
      </w:r>
      <w:r w:rsidR="00542093" w:rsidRPr="0072326B">
        <w:rPr>
          <w:rFonts w:ascii="Arial" w:hAnsi="Arial" w:cs="Arial"/>
          <w:lang w:val="es"/>
        </w:rPr>
        <w:t xml:space="preserve"> de</w:t>
      </w:r>
      <w:r w:rsidR="00654FA8" w:rsidRPr="0072326B">
        <w:rPr>
          <w:rFonts w:ascii="Arial" w:hAnsi="Arial" w:cs="Arial"/>
          <w:lang w:val="es"/>
        </w:rPr>
        <w:t xml:space="preserve"> lo que se trata es de </w:t>
      </w:r>
      <w:r w:rsidR="008B0B40" w:rsidRPr="0072326B">
        <w:rPr>
          <w:rFonts w:ascii="Arial" w:hAnsi="Arial" w:cs="Arial"/>
          <w:lang w:val="es"/>
        </w:rPr>
        <w:t>realizar</w:t>
      </w:r>
      <w:r w:rsidR="00654FA8" w:rsidRPr="0072326B">
        <w:rPr>
          <w:rFonts w:ascii="Arial" w:hAnsi="Arial" w:cs="Arial"/>
          <w:lang w:val="es"/>
        </w:rPr>
        <w:t xml:space="preserve"> adecuaciones en los planes de estudio </w:t>
      </w:r>
      <w:r w:rsidR="00C73016" w:rsidRPr="0072326B">
        <w:rPr>
          <w:rFonts w:ascii="Arial" w:hAnsi="Arial" w:cs="Arial"/>
          <w:lang w:val="es"/>
        </w:rPr>
        <w:t xml:space="preserve">que lleven a </w:t>
      </w:r>
      <w:r w:rsidR="00654FA8" w:rsidRPr="0072326B">
        <w:rPr>
          <w:rFonts w:ascii="Arial" w:hAnsi="Arial" w:cs="Arial"/>
          <w:lang w:val="es"/>
        </w:rPr>
        <w:t>incorporar contenidos tales como el de la interculturalidad</w:t>
      </w:r>
      <w:r w:rsidR="00942D8D" w:rsidRPr="0072326B">
        <w:rPr>
          <w:rFonts w:ascii="Arial" w:hAnsi="Arial" w:cs="Arial"/>
          <w:lang w:val="es"/>
        </w:rPr>
        <w:t xml:space="preserve"> y</w:t>
      </w:r>
      <w:r w:rsidR="00777933" w:rsidRPr="0072326B">
        <w:rPr>
          <w:rFonts w:ascii="Arial" w:hAnsi="Arial" w:cs="Arial"/>
          <w:lang w:val="es"/>
        </w:rPr>
        <w:t>,</w:t>
      </w:r>
      <w:r w:rsidR="00654FA8" w:rsidRPr="0072326B">
        <w:rPr>
          <w:rFonts w:ascii="Arial" w:hAnsi="Arial" w:cs="Arial"/>
          <w:lang w:val="es"/>
        </w:rPr>
        <w:t xml:space="preserve"> </w:t>
      </w:r>
      <w:r w:rsidR="00942D8D" w:rsidRPr="0072326B">
        <w:rPr>
          <w:rFonts w:ascii="Arial" w:hAnsi="Arial" w:cs="Arial"/>
          <w:lang w:val="es"/>
        </w:rPr>
        <w:t>también,</w:t>
      </w:r>
      <w:r w:rsidR="00654FA8" w:rsidRPr="0072326B">
        <w:rPr>
          <w:rFonts w:ascii="Arial" w:hAnsi="Arial" w:cs="Arial"/>
          <w:lang w:val="es"/>
        </w:rPr>
        <w:t xml:space="preserve"> del aprendizaje de un segundo idioma</w:t>
      </w:r>
      <w:r w:rsidR="00E75661" w:rsidRPr="0072326B">
        <w:rPr>
          <w:rFonts w:ascii="Arial" w:hAnsi="Arial" w:cs="Arial"/>
          <w:lang w:val="es"/>
        </w:rPr>
        <w:t xml:space="preserve">. </w:t>
      </w:r>
      <w:r w:rsidR="00C73016" w:rsidRPr="0072326B">
        <w:rPr>
          <w:rFonts w:ascii="Arial" w:hAnsi="Arial" w:cs="Arial"/>
          <w:lang w:val="es"/>
        </w:rPr>
        <w:t xml:space="preserve">Se encuentra contenida en esta </w:t>
      </w:r>
      <w:r w:rsidR="00C73016" w:rsidRPr="0072326B">
        <w:rPr>
          <w:rFonts w:ascii="Arial" w:hAnsi="Arial" w:cs="Arial"/>
          <w:lang w:val="es"/>
        </w:rPr>
        <w:lastRenderedPageBreak/>
        <w:t>indicación</w:t>
      </w:r>
      <w:r w:rsidR="003D679C" w:rsidRPr="0072326B">
        <w:rPr>
          <w:rFonts w:ascii="Arial" w:hAnsi="Arial" w:cs="Arial"/>
          <w:lang w:val="es"/>
        </w:rPr>
        <w:t xml:space="preserve"> la preocupación</w:t>
      </w:r>
      <w:r w:rsidR="00E75661" w:rsidRPr="0072326B">
        <w:rPr>
          <w:rFonts w:ascii="Arial" w:hAnsi="Arial" w:cs="Arial"/>
          <w:lang w:val="es"/>
        </w:rPr>
        <w:t xml:space="preserve"> por </w:t>
      </w:r>
      <w:r w:rsidR="00C3359E" w:rsidRPr="0072326B">
        <w:rPr>
          <w:rFonts w:ascii="Arial" w:hAnsi="Arial" w:cs="Arial"/>
          <w:lang w:val="es"/>
        </w:rPr>
        <w:t>facilitar</w:t>
      </w:r>
      <w:r w:rsidR="00E75661" w:rsidRPr="0072326B">
        <w:rPr>
          <w:rFonts w:ascii="Arial" w:hAnsi="Arial" w:cs="Arial"/>
          <w:lang w:val="es"/>
        </w:rPr>
        <w:t xml:space="preserve"> una formación </w:t>
      </w:r>
      <w:r w:rsidR="0071595C" w:rsidRPr="0072326B">
        <w:rPr>
          <w:rFonts w:ascii="Arial" w:hAnsi="Arial" w:cs="Arial"/>
          <w:lang w:val="es"/>
        </w:rPr>
        <w:t>que contribuya a</w:t>
      </w:r>
      <w:r w:rsidR="00E75661" w:rsidRPr="0072326B">
        <w:rPr>
          <w:rFonts w:ascii="Arial" w:hAnsi="Arial" w:cs="Arial"/>
          <w:lang w:val="es"/>
        </w:rPr>
        <w:t xml:space="preserve"> desarroll</w:t>
      </w:r>
      <w:r w:rsidR="0071595C" w:rsidRPr="0072326B">
        <w:rPr>
          <w:rFonts w:ascii="Arial" w:hAnsi="Arial" w:cs="Arial"/>
          <w:lang w:val="es"/>
        </w:rPr>
        <w:t>ar</w:t>
      </w:r>
      <w:r w:rsidR="00E75661" w:rsidRPr="0072326B">
        <w:rPr>
          <w:rFonts w:ascii="Arial" w:hAnsi="Arial" w:cs="Arial"/>
          <w:lang w:val="es"/>
        </w:rPr>
        <w:t xml:space="preserve"> la conciencia de </w:t>
      </w:r>
      <w:r w:rsidR="0071595C" w:rsidRPr="0072326B">
        <w:rPr>
          <w:rFonts w:ascii="Arial" w:hAnsi="Arial" w:cs="Arial"/>
          <w:lang w:val="es"/>
        </w:rPr>
        <w:t>las actuales condiciones de la vida humana</w:t>
      </w:r>
      <w:r w:rsidR="00E75661" w:rsidRPr="0072326B">
        <w:rPr>
          <w:rFonts w:ascii="Arial" w:hAnsi="Arial" w:cs="Arial"/>
          <w:lang w:val="es"/>
        </w:rPr>
        <w:t xml:space="preserve"> en un mundo interconectado a escala planetaria</w:t>
      </w:r>
      <w:r w:rsidR="0071595C" w:rsidRPr="0072326B">
        <w:rPr>
          <w:rFonts w:ascii="Arial" w:hAnsi="Arial" w:cs="Arial"/>
          <w:lang w:val="es"/>
        </w:rPr>
        <w:t>, para las cuales</w:t>
      </w:r>
      <w:r w:rsidR="00E75661" w:rsidRPr="0072326B">
        <w:rPr>
          <w:rFonts w:ascii="Arial" w:hAnsi="Arial" w:cs="Arial"/>
          <w:lang w:val="es"/>
        </w:rPr>
        <w:t xml:space="preserve"> las nuevas generaciones deben estar preparada</w:t>
      </w:r>
      <w:r w:rsidR="00A216D1" w:rsidRPr="0072326B">
        <w:rPr>
          <w:rFonts w:ascii="Arial" w:hAnsi="Arial" w:cs="Arial"/>
          <w:lang w:val="es"/>
        </w:rPr>
        <w:t>s</w:t>
      </w:r>
      <w:r w:rsidR="00E75661" w:rsidRPr="0072326B">
        <w:rPr>
          <w:rFonts w:ascii="Arial" w:hAnsi="Arial" w:cs="Arial"/>
          <w:lang w:val="es"/>
        </w:rPr>
        <w:t xml:space="preserve"> para interactuar y desenvolverse en </w:t>
      </w:r>
      <w:r w:rsidR="0071595C" w:rsidRPr="0072326B">
        <w:rPr>
          <w:rFonts w:ascii="Arial" w:hAnsi="Arial" w:cs="Arial"/>
          <w:lang w:val="es"/>
        </w:rPr>
        <w:t xml:space="preserve">ellas de la manera más </w:t>
      </w:r>
      <w:r w:rsidR="0028162D" w:rsidRPr="0072326B">
        <w:rPr>
          <w:rFonts w:ascii="Arial" w:hAnsi="Arial" w:cs="Arial"/>
          <w:lang w:val="es"/>
        </w:rPr>
        <w:t xml:space="preserve">apropiada </w:t>
      </w:r>
      <w:r w:rsidR="00EC5C9F" w:rsidRPr="0072326B">
        <w:rPr>
          <w:rFonts w:ascii="Arial" w:hAnsi="Arial" w:cs="Arial"/>
          <w:lang w:val="es"/>
        </w:rPr>
        <w:t>posible</w:t>
      </w:r>
      <w:r w:rsidR="00E75661" w:rsidRPr="0072326B">
        <w:rPr>
          <w:rFonts w:ascii="Arial" w:hAnsi="Arial" w:cs="Arial"/>
          <w:lang w:val="es"/>
        </w:rPr>
        <w:t>.</w:t>
      </w:r>
      <w:r w:rsidR="007E1192" w:rsidRPr="0072326B">
        <w:rPr>
          <w:rFonts w:ascii="Arial" w:hAnsi="Arial" w:cs="Arial"/>
          <w:lang w:val="es"/>
        </w:rPr>
        <w:t xml:space="preserve"> </w:t>
      </w:r>
      <w:r w:rsidR="00CF30E7" w:rsidRPr="0072326B">
        <w:rPr>
          <w:rFonts w:ascii="Arial" w:hAnsi="Arial" w:cs="Arial"/>
          <w:lang w:val="es"/>
        </w:rPr>
        <w:t xml:space="preserve">Knight </w:t>
      </w:r>
      <w:r w:rsidR="007E1192" w:rsidRPr="0072326B">
        <w:rPr>
          <w:rFonts w:ascii="Arial" w:hAnsi="Arial" w:cs="Arial"/>
          <w:lang w:val="es"/>
        </w:rPr>
        <w:t xml:space="preserve">(2005) </w:t>
      </w:r>
      <w:r w:rsidR="003271E4" w:rsidRPr="0072326B">
        <w:rPr>
          <w:rFonts w:ascii="Arial" w:hAnsi="Arial" w:cs="Arial"/>
          <w:lang w:val="es"/>
        </w:rPr>
        <w:t>indica que</w:t>
      </w:r>
      <w:r w:rsidR="00CF30E7" w:rsidRPr="0072326B">
        <w:rPr>
          <w:rFonts w:ascii="Arial" w:hAnsi="Arial" w:cs="Arial"/>
          <w:lang w:val="es"/>
        </w:rPr>
        <w:t xml:space="preserve"> a </w:t>
      </w:r>
      <w:r w:rsidR="007E1192" w:rsidRPr="0072326B">
        <w:rPr>
          <w:rFonts w:ascii="Arial" w:hAnsi="Arial" w:cs="Arial"/>
          <w:lang w:val="es"/>
        </w:rPr>
        <w:t>esa</w:t>
      </w:r>
      <w:r w:rsidR="00CF30E7" w:rsidRPr="0072326B">
        <w:rPr>
          <w:rFonts w:ascii="Arial" w:hAnsi="Arial" w:cs="Arial"/>
          <w:lang w:val="es"/>
        </w:rPr>
        <w:t xml:space="preserve"> orientación</w:t>
      </w:r>
      <w:r w:rsidR="003271E4" w:rsidRPr="0072326B">
        <w:rPr>
          <w:rFonts w:ascii="Arial" w:hAnsi="Arial" w:cs="Arial"/>
          <w:lang w:val="es"/>
        </w:rPr>
        <w:t xml:space="preserve"> </w:t>
      </w:r>
      <w:r w:rsidR="007E1192" w:rsidRPr="0072326B">
        <w:rPr>
          <w:rFonts w:ascii="Arial" w:hAnsi="Arial" w:cs="Arial"/>
          <w:lang w:val="es"/>
        </w:rPr>
        <w:t xml:space="preserve">de la internacionalización </w:t>
      </w:r>
      <w:r w:rsidR="003271E4" w:rsidRPr="0072326B">
        <w:rPr>
          <w:rFonts w:ascii="Arial" w:hAnsi="Arial" w:cs="Arial"/>
          <w:lang w:val="es"/>
        </w:rPr>
        <w:t>se l</w:t>
      </w:r>
      <w:r w:rsidR="007E1192" w:rsidRPr="0072326B">
        <w:rPr>
          <w:rFonts w:ascii="Arial" w:hAnsi="Arial" w:cs="Arial"/>
          <w:lang w:val="es"/>
        </w:rPr>
        <w:t>a</w:t>
      </w:r>
      <w:r w:rsidR="003271E4" w:rsidRPr="0072326B">
        <w:rPr>
          <w:rFonts w:ascii="Arial" w:hAnsi="Arial" w:cs="Arial"/>
          <w:lang w:val="es"/>
        </w:rPr>
        <w:t xml:space="preserve"> denomina como</w:t>
      </w:r>
      <w:r w:rsidR="00CF30E7" w:rsidRPr="0072326B">
        <w:rPr>
          <w:rFonts w:ascii="Arial" w:hAnsi="Arial" w:cs="Arial"/>
          <w:lang w:val="es"/>
        </w:rPr>
        <w:t xml:space="preserve"> “internacionalización en casa”</w:t>
      </w:r>
      <w:r w:rsidR="00434F05" w:rsidRPr="0072326B">
        <w:rPr>
          <w:rFonts w:ascii="Arial" w:hAnsi="Arial" w:cs="Arial"/>
          <w:lang w:val="es"/>
        </w:rPr>
        <w:t xml:space="preserve">. </w:t>
      </w:r>
      <w:r w:rsidR="003271E4" w:rsidRPr="0072326B">
        <w:rPr>
          <w:rFonts w:ascii="Arial" w:hAnsi="Arial" w:cs="Arial"/>
          <w:lang w:val="es"/>
        </w:rPr>
        <w:t>(p. 10).</w:t>
      </w:r>
    </w:p>
    <w:p w:rsidR="003271E4" w:rsidRPr="0072326B" w:rsidRDefault="003271E4" w:rsidP="00C034E5">
      <w:pPr>
        <w:widowControl w:val="0"/>
        <w:suppressAutoHyphens/>
        <w:autoSpaceDE w:val="0"/>
        <w:autoSpaceDN w:val="0"/>
        <w:adjustRightInd w:val="0"/>
        <w:spacing w:after="0" w:line="240" w:lineRule="auto"/>
        <w:jc w:val="both"/>
        <w:rPr>
          <w:rFonts w:ascii="Arial" w:hAnsi="Arial" w:cs="Arial"/>
          <w:lang w:val="es"/>
        </w:rPr>
      </w:pPr>
    </w:p>
    <w:p w:rsidR="003271E4" w:rsidRPr="0072326B" w:rsidRDefault="003271E4" w:rsidP="00255CB3">
      <w:pPr>
        <w:widowControl w:val="0"/>
        <w:suppressAutoHyphens/>
        <w:autoSpaceDE w:val="0"/>
        <w:autoSpaceDN w:val="0"/>
        <w:adjustRightInd w:val="0"/>
        <w:spacing w:after="0" w:line="240" w:lineRule="auto"/>
        <w:ind w:left="567"/>
        <w:jc w:val="both"/>
        <w:rPr>
          <w:rFonts w:ascii="Arial" w:hAnsi="Arial" w:cs="Arial"/>
          <w:lang w:val="es"/>
        </w:rPr>
      </w:pPr>
      <w:r w:rsidRPr="0072326B">
        <w:rPr>
          <w:rFonts w:ascii="Arial" w:hAnsi="Arial" w:cs="Arial"/>
          <w:lang w:val="es"/>
        </w:rPr>
        <w:t>Internacionalización en casa trata de establecer un vínculo más estrecho entre los conceptos de internacional e intercultural en el campo de la educación; representa una etapa importante en el desarrollo de la dimensión internacional e intercultural en la educación. (p. 10).</w:t>
      </w:r>
    </w:p>
    <w:p w:rsidR="003271E4" w:rsidRPr="0072326B" w:rsidRDefault="003271E4" w:rsidP="00C034E5">
      <w:pPr>
        <w:widowControl w:val="0"/>
        <w:suppressAutoHyphens/>
        <w:autoSpaceDE w:val="0"/>
        <w:autoSpaceDN w:val="0"/>
        <w:adjustRightInd w:val="0"/>
        <w:spacing w:after="0" w:line="240" w:lineRule="auto"/>
        <w:jc w:val="both"/>
        <w:rPr>
          <w:rFonts w:ascii="Arial" w:hAnsi="Arial" w:cs="Arial"/>
          <w:lang w:val="es"/>
        </w:rPr>
      </w:pPr>
    </w:p>
    <w:p w:rsidR="00777933" w:rsidRPr="0072326B" w:rsidRDefault="003E3195"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La “internacionalización en casa” se propone como una alternativa </w:t>
      </w:r>
      <w:r w:rsidR="00516E4E" w:rsidRPr="0072326B">
        <w:rPr>
          <w:rFonts w:ascii="Arial" w:hAnsi="Arial" w:cs="Arial"/>
          <w:lang w:val="es"/>
        </w:rPr>
        <w:t xml:space="preserve">que puede ser de interés </w:t>
      </w:r>
      <w:r w:rsidR="00247CB6" w:rsidRPr="0072326B">
        <w:rPr>
          <w:rFonts w:ascii="Arial" w:hAnsi="Arial" w:cs="Arial"/>
          <w:lang w:val="es"/>
        </w:rPr>
        <w:t>de manera especial</w:t>
      </w:r>
      <w:r w:rsidRPr="0072326B">
        <w:rPr>
          <w:rFonts w:ascii="Arial" w:hAnsi="Arial" w:cs="Arial"/>
          <w:lang w:val="es"/>
        </w:rPr>
        <w:t xml:space="preserve"> para aquellos países donde los costos de traslado </w:t>
      </w:r>
      <w:r w:rsidR="00942D8D" w:rsidRPr="0072326B">
        <w:rPr>
          <w:rFonts w:ascii="Arial" w:hAnsi="Arial" w:cs="Arial"/>
          <w:lang w:val="es"/>
        </w:rPr>
        <w:t xml:space="preserve">de sus estudiantes </w:t>
      </w:r>
      <w:r w:rsidRPr="0072326B">
        <w:rPr>
          <w:rFonts w:ascii="Arial" w:hAnsi="Arial" w:cs="Arial"/>
          <w:lang w:val="es"/>
        </w:rPr>
        <w:t>al ext</w:t>
      </w:r>
      <w:r w:rsidR="00F36AE8" w:rsidRPr="0072326B">
        <w:rPr>
          <w:rFonts w:ascii="Arial" w:hAnsi="Arial" w:cs="Arial"/>
          <w:lang w:val="es"/>
        </w:rPr>
        <w:t>ranjero</w:t>
      </w:r>
      <w:r w:rsidRPr="0072326B">
        <w:rPr>
          <w:rFonts w:ascii="Arial" w:hAnsi="Arial" w:cs="Arial"/>
          <w:lang w:val="es"/>
        </w:rPr>
        <w:t xml:space="preserve"> pueden </w:t>
      </w:r>
      <w:r w:rsidR="00F36AE8" w:rsidRPr="0072326B">
        <w:rPr>
          <w:rFonts w:ascii="Arial" w:hAnsi="Arial" w:cs="Arial"/>
          <w:lang w:val="es"/>
        </w:rPr>
        <w:t xml:space="preserve">constituirse en una limitación importante para el desarrollo de </w:t>
      </w:r>
      <w:r w:rsidRPr="0072326B">
        <w:rPr>
          <w:rFonts w:ascii="Arial" w:hAnsi="Arial" w:cs="Arial"/>
          <w:lang w:val="es"/>
        </w:rPr>
        <w:t>la movilidad estudiantil.</w:t>
      </w:r>
    </w:p>
    <w:p w:rsidR="0072194F" w:rsidRPr="0072326B" w:rsidRDefault="0072194F" w:rsidP="00C034E5">
      <w:pPr>
        <w:widowControl w:val="0"/>
        <w:suppressAutoHyphens/>
        <w:autoSpaceDE w:val="0"/>
        <w:autoSpaceDN w:val="0"/>
        <w:adjustRightInd w:val="0"/>
        <w:spacing w:after="0" w:line="240" w:lineRule="auto"/>
        <w:jc w:val="both"/>
        <w:rPr>
          <w:rFonts w:ascii="Arial" w:hAnsi="Arial" w:cs="Arial"/>
          <w:lang w:val="es"/>
        </w:rPr>
      </w:pPr>
    </w:p>
    <w:p w:rsidR="00CA16AE" w:rsidRPr="0072326B" w:rsidRDefault="00CA16AE" w:rsidP="00C034E5">
      <w:pPr>
        <w:widowControl w:val="0"/>
        <w:suppressAutoHyphens/>
        <w:autoSpaceDE w:val="0"/>
        <w:autoSpaceDN w:val="0"/>
        <w:adjustRightInd w:val="0"/>
        <w:spacing w:after="0" w:line="240" w:lineRule="auto"/>
        <w:ind w:left="567"/>
        <w:jc w:val="both"/>
        <w:rPr>
          <w:rFonts w:ascii="Arial" w:hAnsi="Arial" w:cs="Arial"/>
          <w:lang w:val="es"/>
        </w:rPr>
      </w:pPr>
      <w:r w:rsidRPr="0072326B">
        <w:rPr>
          <w:rFonts w:ascii="Arial" w:hAnsi="Arial" w:cs="Arial"/>
          <w:lang w:val="es"/>
        </w:rPr>
        <w:t>El foco principal de las IES es la preparación de los estudiantes para un mundo globalizado. Al mismo tiempo, se ha evidenciado que este objetivo no se alcanzará mediante la movilidad hacia fuera tradicional, que continuará siendo una herramienta para una pequeña minoría de estudiantes. Sólo el plan de estudios puede proporcionar al graduado las competencias interculturales e internacionales necesarias. Por lo tanto, hay que clarificar cuál es el papel del plan de estudios como herramienta para conseguirlo. (Beelen, 2011, p. 98).</w:t>
      </w:r>
    </w:p>
    <w:p w:rsidR="00CA16AE" w:rsidRPr="0072326B" w:rsidRDefault="00CA16AE" w:rsidP="00C034E5">
      <w:pPr>
        <w:widowControl w:val="0"/>
        <w:suppressAutoHyphens/>
        <w:autoSpaceDE w:val="0"/>
        <w:autoSpaceDN w:val="0"/>
        <w:adjustRightInd w:val="0"/>
        <w:spacing w:after="0" w:line="240" w:lineRule="auto"/>
        <w:jc w:val="both"/>
        <w:rPr>
          <w:rFonts w:ascii="Arial" w:hAnsi="Arial" w:cs="Arial"/>
          <w:lang w:val="es"/>
        </w:rPr>
      </w:pPr>
    </w:p>
    <w:p w:rsidR="00543C9A" w:rsidRPr="0072326B" w:rsidRDefault="00543C9A"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En la UCR, la tendencia pareciera orientarse por la incorporación de un segundo idioma en las carreras y </w:t>
      </w:r>
      <w:r w:rsidR="00777933" w:rsidRPr="0072326B">
        <w:rPr>
          <w:rFonts w:ascii="Arial" w:hAnsi="Arial" w:cs="Arial"/>
          <w:lang w:val="es"/>
        </w:rPr>
        <w:t xml:space="preserve">por </w:t>
      </w:r>
      <w:r w:rsidRPr="0072326B">
        <w:rPr>
          <w:rFonts w:ascii="Arial" w:hAnsi="Arial" w:cs="Arial"/>
          <w:lang w:val="es"/>
        </w:rPr>
        <w:t xml:space="preserve">la flexibilización de los planes de estudio, con el desarrollo de “cursos, proyectos compartidos y conferencias en línea, todo en inglés”. (Ocampo, 2014, s. núm. p.). Esta orientación es la que ha empezado a promover la Red Institucional de Formación y Evaluación Docente (RIFED) y que incluye la participación y el intercambio docente con universidades del extranjero para impartir cursos y dar videoconferencias. Se indica que la incorporación del inglés como segundo idioma se debe a la proximidad geográfica que </w:t>
      </w:r>
      <w:r w:rsidR="00777933" w:rsidRPr="0072326B">
        <w:rPr>
          <w:rFonts w:ascii="Arial" w:hAnsi="Arial" w:cs="Arial"/>
          <w:lang w:val="es"/>
        </w:rPr>
        <w:t xml:space="preserve">tiene </w:t>
      </w:r>
      <w:r w:rsidRPr="0072326B">
        <w:rPr>
          <w:rFonts w:ascii="Arial" w:hAnsi="Arial" w:cs="Arial"/>
          <w:lang w:val="es"/>
        </w:rPr>
        <w:t xml:space="preserve">Costa Rica con Estados Unidos. </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7A05A2" w:rsidRPr="0072326B" w:rsidRDefault="00B35F36" w:rsidP="00C034E5">
      <w:pPr>
        <w:widowControl w:val="0"/>
        <w:suppressAutoHyphens/>
        <w:autoSpaceDE w:val="0"/>
        <w:autoSpaceDN w:val="0"/>
        <w:adjustRightInd w:val="0"/>
        <w:spacing w:after="0" w:line="240" w:lineRule="auto"/>
        <w:jc w:val="both"/>
        <w:rPr>
          <w:rFonts w:ascii="Arial" w:hAnsi="Arial" w:cs="Arial"/>
          <w:b/>
          <w:i/>
          <w:lang w:val="es"/>
        </w:rPr>
      </w:pPr>
      <w:r w:rsidRPr="0072326B">
        <w:rPr>
          <w:rFonts w:ascii="Arial" w:hAnsi="Arial" w:cs="Arial"/>
          <w:lang w:val="es"/>
        </w:rPr>
        <w:t>II.3.</w:t>
      </w:r>
      <w:r w:rsidRPr="0072326B">
        <w:rPr>
          <w:rFonts w:ascii="Arial" w:hAnsi="Arial" w:cs="Arial"/>
          <w:lang w:val="es"/>
        </w:rPr>
        <w:tab/>
      </w:r>
      <w:r w:rsidR="007A05A2" w:rsidRPr="0072326B">
        <w:rPr>
          <w:rFonts w:ascii="Arial" w:hAnsi="Arial" w:cs="Arial"/>
          <w:b/>
          <w:i/>
          <w:lang w:val="es"/>
        </w:rPr>
        <w:t>Internacionalización del posgrado</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CA16AE" w:rsidRPr="0072326B" w:rsidRDefault="00CA16AE"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Las acciones de internacionalización requieren hoy ser organizadas en políticas institucionales integradas. La iniciativa individual siempre </w:t>
      </w:r>
      <w:r w:rsidR="00C7754A" w:rsidRPr="0072326B">
        <w:rPr>
          <w:rFonts w:ascii="Arial" w:hAnsi="Arial" w:cs="Arial"/>
          <w:lang w:val="es"/>
        </w:rPr>
        <w:t>resulta de gran valor</w:t>
      </w:r>
      <w:r w:rsidRPr="0072326B">
        <w:rPr>
          <w:rFonts w:ascii="Arial" w:hAnsi="Arial" w:cs="Arial"/>
          <w:lang w:val="es"/>
        </w:rPr>
        <w:t xml:space="preserve">, pero no puede dejarse a su propia suerte, sin </w:t>
      </w:r>
      <w:r w:rsidR="00BD12F5" w:rsidRPr="0072326B">
        <w:rPr>
          <w:rFonts w:ascii="Arial" w:hAnsi="Arial" w:cs="Arial"/>
          <w:lang w:val="es"/>
        </w:rPr>
        <w:t xml:space="preserve">que reciba o </w:t>
      </w:r>
      <w:r w:rsidR="00C7754A" w:rsidRPr="0072326B">
        <w:rPr>
          <w:rFonts w:ascii="Arial" w:hAnsi="Arial" w:cs="Arial"/>
          <w:lang w:val="es"/>
        </w:rPr>
        <w:t xml:space="preserve">no </w:t>
      </w:r>
      <w:r w:rsidR="00BD12F5" w:rsidRPr="0072326B">
        <w:rPr>
          <w:rFonts w:ascii="Arial" w:hAnsi="Arial" w:cs="Arial"/>
          <w:lang w:val="es"/>
        </w:rPr>
        <w:t xml:space="preserve">se le proporcione </w:t>
      </w:r>
      <w:r w:rsidR="00C7754A" w:rsidRPr="0072326B">
        <w:rPr>
          <w:rFonts w:ascii="Arial" w:hAnsi="Arial" w:cs="Arial"/>
          <w:lang w:val="es"/>
        </w:rPr>
        <w:t>el</w:t>
      </w:r>
      <w:r w:rsidRPr="0072326B">
        <w:rPr>
          <w:rFonts w:ascii="Arial" w:hAnsi="Arial" w:cs="Arial"/>
          <w:lang w:val="es"/>
        </w:rPr>
        <w:t xml:space="preserve"> apoyo institucional</w:t>
      </w:r>
      <w:r w:rsidR="00BD12F5" w:rsidRPr="0072326B">
        <w:rPr>
          <w:rFonts w:ascii="Arial" w:hAnsi="Arial" w:cs="Arial"/>
          <w:lang w:val="es"/>
        </w:rPr>
        <w:t xml:space="preserve"> adecuado</w:t>
      </w:r>
      <w:r w:rsidRPr="0072326B">
        <w:rPr>
          <w:rFonts w:ascii="Arial" w:hAnsi="Arial" w:cs="Arial"/>
          <w:lang w:val="es"/>
        </w:rPr>
        <w:t xml:space="preserve">. </w:t>
      </w:r>
      <w:r w:rsidR="009112C8" w:rsidRPr="0072326B">
        <w:rPr>
          <w:rFonts w:ascii="Arial" w:hAnsi="Arial" w:cs="Arial"/>
          <w:lang w:val="es"/>
        </w:rPr>
        <w:t>E</w:t>
      </w:r>
      <w:r w:rsidR="00C7754A" w:rsidRPr="0072326B">
        <w:rPr>
          <w:rFonts w:ascii="Arial" w:hAnsi="Arial" w:cs="Arial"/>
          <w:lang w:val="es"/>
        </w:rPr>
        <w:t>s</w:t>
      </w:r>
      <w:r w:rsidR="009112C8" w:rsidRPr="0072326B">
        <w:rPr>
          <w:rFonts w:ascii="Arial" w:hAnsi="Arial" w:cs="Arial"/>
          <w:lang w:val="es"/>
        </w:rPr>
        <w:t xml:space="preserve"> muy importante</w:t>
      </w:r>
      <w:r w:rsidR="00C7754A" w:rsidRPr="0072326B">
        <w:rPr>
          <w:rFonts w:ascii="Arial" w:hAnsi="Arial" w:cs="Arial"/>
          <w:lang w:val="es"/>
        </w:rPr>
        <w:t>, por consiguiente,</w:t>
      </w:r>
      <w:r w:rsidR="009112C8" w:rsidRPr="0072326B">
        <w:rPr>
          <w:rFonts w:ascii="Arial" w:hAnsi="Arial" w:cs="Arial"/>
          <w:lang w:val="es"/>
        </w:rPr>
        <w:t xml:space="preserve"> que exista definida en la universidad una política institucional de internacionalización, cuya formulación y establecimiento </w:t>
      </w:r>
      <w:r w:rsidR="005A675F" w:rsidRPr="0072326B">
        <w:rPr>
          <w:rFonts w:ascii="Arial" w:hAnsi="Arial" w:cs="Arial"/>
          <w:lang w:val="es"/>
        </w:rPr>
        <w:t>sea</w:t>
      </w:r>
      <w:r w:rsidR="009112C8" w:rsidRPr="0072326B">
        <w:rPr>
          <w:rFonts w:ascii="Arial" w:hAnsi="Arial" w:cs="Arial"/>
          <w:lang w:val="es"/>
        </w:rPr>
        <w:t xml:space="preserve">, además, </w:t>
      </w:r>
      <w:r w:rsidR="005A675F" w:rsidRPr="0072326B">
        <w:rPr>
          <w:rFonts w:ascii="Arial" w:hAnsi="Arial" w:cs="Arial"/>
          <w:lang w:val="es"/>
        </w:rPr>
        <w:t>producto</w:t>
      </w:r>
      <w:r w:rsidR="009112C8" w:rsidRPr="0072326B">
        <w:rPr>
          <w:rFonts w:ascii="Arial" w:hAnsi="Arial" w:cs="Arial"/>
          <w:lang w:val="es"/>
        </w:rPr>
        <w:t xml:space="preserve"> de un amplio y diverso proceso de consulta con las diferentes unidades académicas y los diferentes sectores que conforman la comunidad universitaria</w:t>
      </w:r>
      <w:r w:rsidRPr="0072326B">
        <w:rPr>
          <w:rFonts w:ascii="Arial" w:hAnsi="Arial" w:cs="Arial"/>
          <w:lang w:val="es"/>
        </w:rPr>
        <w:t>.</w:t>
      </w:r>
    </w:p>
    <w:p w:rsidR="00CA16AE" w:rsidRPr="0072326B" w:rsidRDefault="00CA16AE" w:rsidP="00C034E5">
      <w:pPr>
        <w:widowControl w:val="0"/>
        <w:suppressAutoHyphens/>
        <w:autoSpaceDE w:val="0"/>
        <w:autoSpaceDN w:val="0"/>
        <w:adjustRightInd w:val="0"/>
        <w:spacing w:after="0" w:line="240" w:lineRule="auto"/>
        <w:jc w:val="both"/>
        <w:rPr>
          <w:rFonts w:ascii="Arial" w:hAnsi="Arial" w:cs="Arial"/>
          <w:lang w:val="es"/>
        </w:rPr>
      </w:pPr>
    </w:p>
    <w:p w:rsidR="004D1F5C" w:rsidRPr="0072326B" w:rsidRDefault="0072345D" w:rsidP="003B7580">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Knight (2005) </w:t>
      </w:r>
      <w:r w:rsidR="00220D46" w:rsidRPr="0072326B">
        <w:rPr>
          <w:rFonts w:ascii="Arial" w:hAnsi="Arial" w:cs="Arial"/>
          <w:lang w:val="es"/>
        </w:rPr>
        <w:t>identifica cuatro posibles modalidades distintas de internacionalización de la educación superior</w:t>
      </w:r>
      <w:r w:rsidR="004D1F5C" w:rsidRPr="0072326B">
        <w:rPr>
          <w:rFonts w:ascii="Arial" w:hAnsi="Arial" w:cs="Arial"/>
          <w:lang w:val="es"/>
        </w:rPr>
        <w:t xml:space="preserve">: a) movilidad académica de estudiantes y docentes; “vinculaciones internacionales, asociaciones o nuevos programas académicos internacionales e iniciativas de investigación”; b) </w:t>
      </w:r>
      <w:r w:rsidR="000012DE" w:rsidRPr="0072326B">
        <w:rPr>
          <w:rFonts w:ascii="Arial" w:hAnsi="Arial" w:cs="Arial"/>
          <w:lang w:val="es"/>
        </w:rPr>
        <w:t>“educación en otros países por medio de nuevos tipos de planes, seccionales de ciudades universitarias o exenciones y el empleo de diversas técnicas cara a cara y a distancia</w:t>
      </w:r>
      <w:r w:rsidR="009354B6" w:rsidRPr="0072326B">
        <w:rPr>
          <w:rFonts w:ascii="Arial" w:hAnsi="Arial" w:cs="Arial"/>
          <w:lang w:val="es"/>
        </w:rPr>
        <w:t>”</w:t>
      </w:r>
      <w:r w:rsidR="000012DE" w:rsidRPr="0072326B">
        <w:rPr>
          <w:rFonts w:ascii="Arial" w:hAnsi="Arial" w:cs="Arial"/>
          <w:lang w:val="es"/>
        </w:rPr>
        <w:t>; c) “inclusión de una dimensión internacional, intercultural o global en el plan de estudios y el proceso de enseñanza/aprendizaje”; d) “proyectos de desarrollo y mayor énfasis en el comercio.” (p. 2).</w:t>
      </w:r>
    </w:p>
    <w:p w:rsidR="004D1F5C" w:rsidRPr="0072326B" w:rsidRDefault="004D1F5C" w:rsidP="003B7580">
      <w:pPr>
        <w:widowControl w:val="0"/>
        <w:suppressAutoHyphens/>
        <w:autoSpaceDE w:val="0"/>
        <w:autoSpaceDN w:val="0"/>
        <w:adjustRightInd w:val="0"/>
        <w:spacing w:after="0" w:line="240" w:lineRule="auto"/>
        <w:jc w:val="both"/>
        <w:rPr>
          <w:rFonts w:ascii="Arial" w:hAnsi="Arial" w:cs="Arial"/>
          <w:lang w:val="es"/>
        </w:rPr>
      </w:pPr>
    </w:p>
    <w:p w:rsidR="004D1F5C" w:rsidRPr="0072326B" w:rsidRDefault="0011341A" w:rsidP="003B7580">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En la UCR, </w:t>
      </w:r>
      <w:r w:rsidR="00D801DA" w:rsidRPr="0072326B">
        <w:rPr>
          <w:rFonts w:ascii="Arial" w:hAnsi="Arial" w:cs="Arial"/>
          <w:lang w:val="es"/>
        </w:rPr>
        <w:t xml:space="preserve">la experiencia institucional de internacionalización del posgrado puede decirse que </w:t>
      </w:r>
      <w:r w:rsidR="00BB4AB3" w:rsidRPr="0072326B">
        <w:rPr>
          <w:rFonts w:ascii="Arial" w:hAnsi="Arial" w:cs="Arial"/>
          <w:lang w:val="es"/>
        </w:rPr>
        <w:t>dio</w:t>
      </w:r>
      <w:r w:rsidR="00D801DA" w:rsidRPr="0072326B">
        <w:rPr>
          <w:rFonts w:ascii="Arial" w:hAnsi="Arial" w:cs="Arial"/>
          <w:lang w:val="es"/>
        </w:rPr>
        <w:t xml:space="preserve"> inicio desde un momento en que </w:t>
      </w:r>
      <w:r w:rsidR="00402402" w:rsidRPr="0072326B">
        <w:rPr>
          <w:rFonts w:ascii="Arial" w:hAnsi="Arial" w:cs="Arial"/>
          <w:lang w:val="es"/>
        </w:rPr>
        <w:t xml:space="preserve">todavía </w:t>
      </w:r>
      <w:r w:rsidR="002E70F8" w:rsidRPr="0072326B">
        <w:rPr>
          <w:rFonts w:ascii="Arial" w:hAnsi="Arial" w:cs="Arial"/>
          <w:lang w:val="es"/>
        </w:rPr>
        <w:t xml:space="preserve">estaba </w:t>
      </w:r>
      <w:r w:rsidR="00D801DA" w:rsidRPr="0072326B">
        <w:rPr>
          <w:rFonts w:ascii="Arial" w:hAnsi="Arial" w:cs="Arial"/>
          <w:lang w:val="es"/>
        </w:rPr>
        <w:t xml:space="preserve">bastante distante </w:t>
      </w:r>
      <w:r w:rsidR="00402402" w:rsidRPr="0072326B">
        <w:rPr>
          <w:rFonts w:ascii="Arial" w:hAnsi="Arial" w:cs="Arial"/>
          <w:lang w:val="es"/>
        </w:rPr>
        <w:t xml:space="preserve">en el tiempo </w:t>
      </w:r>
      <w:r w:rsidR="00D801DA" w:rsidRPr="0072326B">
        <w:rPr>
          <w:rFonts w:ascii="Arial" w:hAnsi="Arial" w:cs="Arial"/>
          <w:lang w:val="es"/>
        </w:rPr>
        <w:t>la aparición de la imagen de la internacionalización</w:t>
      </w:r>
      <w:r w:rsidR="002E70F8" w:rsidRPr="0072326B">
        <w:rPr>
          <w:rFonts w:ascii="Arial" w:hAnsi="Arial" w:cs="Arial"/>
          <w:lang w:val="es"/>
        </w:rPr>
        <w:t xml:space="preserve"> de la educación superior</w:t>
      </w:r>
      <w:r w:rsidR="00D801DA" w:rsidRPr="0072326B">
        <w:rPr>
          <w:rFonts w:ascii="Arial" w:hAnsi="Arial" w:cs="Arial"/>
          <w:lang w:val="es"/>
        </w:rPr>
        <w:t xml:space="preserve">, </w:t>
      </w:r>
      <w:r w:rsidR="00402402" w:rsidRPr="0072326B">
        <w:rPr>
          <w:rFonts w:ascii="Arial" w:hAnsi="Arial" w:cs="Arial"/>
          <w:lang w:val="es"/>
        </w:rPr>
        <w:t>según</w:t>
      </w:r>
      <w:r w:rsidR="002E70F8" w:rsidRPr="0072326B">
        <w:rPr>
          <w:rFonts w:ascii="Arial" w:hAnsi="Arial" w:cs="Arial"/>
          <w:lang w:val="es"/>
        </w:rPr>
        <w:t xml:space="preserve"> la</w:t>
      </w:r>
      <w:r w:rsidR="0006113B" w:rsidRPr="0072326B">
        <w:rPr>
          <w:rFonts w:ascii="Arial" w:hAnsi="Arial" w:cs="Arial"/>
          <w:lang w:val="es"/>
        </w:rPr>
        <w:t xml:space="preserve"> configuración conceptual y</w:t>
      </w:r>
      <w:r w:rsidR="002E70F8" w:rsidRPr="0072326B">
        <w:rPr>
          <w:rFonts w:ascii="Arial" w:hAnsi="Arial" w:cs="Arial"/>
          <w:lang w:val="es"/>
        </w:rPr>
        <w:t xml:space="preserve"> acepciones que pasó a adquirir</w:t>
      </w:r>
      <w:r w:rsidR="00D801DA" w:rsidRPr="0072326B">
        <w:rPr>
          <w:rFonts w:ascii="Arial" w:hAnsi="Arial" w:cs="Arial"/>
          <w:lang w:val="es"/>
        </w:rPr>
        <w:t xml:space="preserve"> a partir de la década de 1990</w:t>
      </w:r>
      <w:r w:rsidR="00A66E3A" w:rsidRPr="0072326B">
        <w:rPr>
          <w:rFonts w:ascii="Arial" w:hAnsi="Arial" w:cs="Arial"/>
          <w:lang w:val="es"/>
        </w:rPr>
        <w:t xml:space="preserve"> (</w:t>
      </w:r>
      <w:proofErr w:type="spellStart"/>
      <w:r w:rsidR="00402402" w:rsidRPr="0072326B">
        <w:rPr>
          <w:rFonts w:ascii="Arial" w:hAnsi="Arial" w:cs="Arial"/>
          <w:lang w:val="es"/>
        </w:rPr>
        <w:t>Beleen</w:t>
      </w:r>
      <w:proofErr w:type="spellEnd"/>
      <w:r w:rsidR="00402402" w:rsidRPr="0072326B">
        <w:rPr>
          <w:rFonts w:ascii="Arial" w:hAnsi="Arial" w:cs="Arial"/>
          <w:lang w:val="es"/>
        </w:rPr>
        <w:t xml:space="preserve">, 2011, </w:t>
      </w:r>
      <w:r w:rsidR="00A66E3A" w:rsidRPr="0072326B">
        <w:rPr>
          <w:rFonts w:ascii="Arial" w:hAnsi="Arial" w:cs="Arial"/>
          <w:lang w:val="es"/>
        </w:rPr>
        <w:t>p. 87)</w:t>
      </w:r>
      <w:r w:rsidR="00D801DA" w:rsidRPr="0072326B">
        <w:rPr>
          <w:rFonts w:ascii="Arial" w:hAnsi="Arial" w:cs="Arial"/>
          <w:lang w:val="es"/>
        </w:rPr>
        <w:t xml:space="preserve">. </w:t>
      </w:r>
      <w:r w:rsidR="00964A3E" w:rsidRPr="0072326B">
        <w:rPr>
          <w:rFonts w:ascii="Arial" w:hAnsi="Arial" w:cs="Arial"/>
          <w:lang w:val="es"/>
        </w:rPr>
        <w:t xml:space="preserve">Dicha experiencia está asociada </w:t>
      </w:r>
      <w:r w:rsidR="007D7283" w:rsidRPr="0072326B">
        <w:rPr>
          <w:rFonts w:ascii="Arial" w:hAnsi="Arial" w:cs="Arial"/>
          <w:lang w:val="es"/>
        </w:rPr>
        <w:t xml:space="preserve">especialmente </w:t>
      </w:r>
      <w:r w:rsidR="00964A3E" w:rsidRPr="0072326B">
        <w:rPr>
          <w:rFonts w:ascii="Arial" w:hAnsi="Arial" w:cs="Arial"/>
          <w:lang w:val="es"/>
        </w:rPr>
        <w:t xml:space="preserve">con la creación a escala regional centroamericana, a inicios de la década de 1960, del Sistema de Carreras y Posgrado Regionales (SICAR) del Consejo Superior Universitario </w:t>
      </w:r>
      <w:r w:rsidR="00964A3E" w:rsidRPr="0072326B">
        <w:rPr>
          <w:rFonts w:ascii="Arial" w:hAnsi="Arial" w:cs="Arial"/>
          <w:lang w:val="es"/>
        </w:rPr>
        <w:lastRenderedPageBreak/>
        <w:t xml:space="preserve">Centroamericano </w:t>
      </w:r>
      <w:r w:rsidR="002E70F8" w:rsidRPr="0072326B">
        <w:rPr>
          <w:rFonts w:ascii="Arial" w:hAnsi="Arial" w:cs="Arial"/>
          <w:lang w:val="es"/>
        </w:rPr>
        <w:t>(</w:t>
      </w:r>
      <w:r w:rsidR="00964A3E" w:rsidRPr="0072326B">
        <w:rPr>
          <w:rFonts w:ascii="Arial" w:hAnsi="Arial" w:cs="Arial"/>
          <w:lang w:val="es"/>
        </w:rPr>
        <w:t>CSUCA</w:t>
      </w:r>
      <w:r w:rsidR="002E70F8" w:rsidRPr="0072326B">
        <w:rPr>
          <w:rFonts w:ascii="Arial" w:hAnsi="Arial" w:cs="Arial"/>
          <w:lang w:val="es"/>
        </w:rPr>
        <w:t>).</w:t>
      </w:r>
    </w:p>
    <w:p w:rsidR="004D1F5C" w:rsidRPr="0072326B" w:rsidRDefault="004D1F5C" w:rsidP="003B7580">
      <w:pPr>
        <w:widowControl w:val="0"/>
        <w:suppressAutoHyphens/>
        <w:autoSpaceDE w:val="0"/>
        <w:autoSpaceDN w:val="0"/>
        <w:adjustRightInd w:val="0"/>
        <w:spacing w:after="0" w:line="240" w:lineRule="auto"/>
        <w:jc w:val="both"/>
        <w:rPr>
          <w:rFonts w:ascii="Arial" w:hAnsi="Arial" w:cs="Arial"/>
          <w:lang w:val="es"/>
        </w:rPr>
      </w:pPr>
    </w:p>
    <w:p w:rsidR="003B7580" w:rsidRPr="0072326B" w:rsidRDefault="003B7580" w:rsidP="003B7580">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En </w:t>
      </w:r>
      <w:r w:rsidR="00EB1444" w:rsidRPr="0072326B">
        <w:rPr>
          <w:rFonts w:ascii="Arial" w:hAnsi="Arial" w:cs="Arial"/>
          <w:lang w:val="es"/>
        </w:rPr>
        <w:t>la actualidad</w:t>
      </w:r>
      <w:r w:rsidRPr="0072326B">
        <w:rPr>
          <w:rFonts w:ascii="Arial" w:hAnsi="Arial" w:cs="Arial"/>
          <w:lang w:val="es"/>
        </w:rPr>
        <w:t xml:space="preserve">, las acciones de internacionalización pueden posibilitar a las carreras </w:t>
      </w:r>
      <w:r w:rsidR="00EB1444" w:rsidRPr="0072326B">
        <w:rPr>
          <w:rFonts w:ascii="Arial" w:hAnsi="Arial" w:cs="Arial"/>
          <w:lang w:val="es"/>
        </w:rPr>
        <w:t xml:space="preserve">de posgrado </w:t>
      </w:r>
      <w:r w:rsidRPr="0072326B">
        <w:rPr>
          <w:rFonts w:ascii="Arial" w:hAnsi="Arial" w:cs="Arial"/>
          <w:lang w:val="es"/>
        </w:rPr>
        <w:t xml:space="preserve">disponer de espacios para desarrollar </w:t>
      </w:r>
      <w:r w:rsidR="00EC774B" w:rsidRPr="0072326B">
        <w:rPr>
          <w:rFonts w:ascii="Arial" w:hAnsi="Arial" w:cs="Arial"/>
          <w:lang w:val="es"/>
        </w:rPr>
        <w:t>iniciativas</w:t>
      </w:r>
      <w:r w:rsidRPr="0072326B">
        <w:rPr>
          <w:rFonts w:ascii="Arial" w:hAnsi="Arial" w:cs="Arial"/>
          <w:lang w:val="es"/>
        </w:rPr>
        <w:t xml:space="preserve"> de intercambio en materia de investigación</w:t>
      </w:r>
      <w:r w:rsidR="003C4FA7" w:rsidRPr="0072326B">
        <w:rPr>
          <w:rFonts w:ascii="Arial" w:hAnsi="Arial" w:cs="Arial"/>
          <w:lang w:val="es"/>
        </w:rPr>
        <w:t>;</w:t>
      </w:r>
      <w:r w:rsidRPr="0072326B">
        <w:rPr>
          <w:rFonts w:ascii="Arial" w:hAnsi="Arial" w:cs="Arial"/>
          <w:lang w:val="es"/>
        </w:rPr>
        <w:t xml:space="preserve"> experiencias </w:t>
      </w:r>
      <w:r w:rsidR="00802BB2" w:rsidRPr="0072326B">
        <w:rPr>
          <w:rFonts w:ascii="Arial" w:hAnsi="Arial" w:cs="Arial"/>
          <w:lang w:val="es"/>
        </w:rPr>
        <w:t xml:space="preserve">y nuevos enfoques </w:t>
      </w:r>
      <w:r w:rsidRPr="0072326B">
        <w:rPr>
          <w:rFonts w:ascii="Arial" w:hAnsi="Arial" w:cs="Arial"/>
          <w:lang w:val="es"/>
        </w:rPr>
        <w:t>curriculares</w:t>
      </w:r>
      <w:r w:rsidR="003C4FA7" w:rsidRPr="0072326B">
        <w:rPr>
          <w:rFonts w:ascii="Arial" w:hAnsi="Arial" w:cs="Arial"/>
          <w:lang w:val="es"/>
        </w:rPr>
        <w:t>;</w:t>
      </w:r>
      <w:r w:rsidRPr="0072326B">
        <w:rPr>
          <w:rFonts w:ascii="Arial" w:hAnsi="Arial" w:cs="Arial"/>
          <w:lang w:val="es"/>
        </w:rPr>
        <w:t xml:space="preserve"> </w:t>
      </w:r>
      <w:r w:rsidR="00802BB2" w:rsidRPr="0072326B">
        <w:rPr>
          <w:rFonts w:ascii="Arial" w:hAnsi="Arial" w:cs="Arial"/>
          <w:lang w:val="es"/>
        </w:rPr>
        <w:t xml:space="preserve">pertinencia y relevancia de los estudios de posgrado para un desarrollo nacional </w:t>
      </w:r>
      <w:r w:rsidR="003C4FA7" w:rsidRPr="0072326B">
        <w:rPr>
          <w:rFonts w:ascii="Arial" w:hAnsi="Arial" w:cs="Arial"/>
          <w:lang w:val="es"/>
        </w:rPr>
        <w:t>equitativo, con justicia social</w:t>
      </w:r>
      <w:r w:rsidR="00802BB2" w:rsidRPr="0072326B">
        <w:rPr>
          <w:rFonts w:ascii="Arial" w:hAnsi="Arial" w:cs="Arial"/>
          <w:lang w:val="es"/>
        </w:rPr>
        <w:t>, democrático</w:t>
      </w:r>
      <w:r w:rsidR="003C4FA7" w:rsidRPr="0072326B">
        <w:rPr>
          <w:rFonts w:ascii="Arial" w:hAnsi="Arial" w:cs="Arial"/>
          <w:lang w:val="es"/>
        </w:rPr>
        <w:t>,</w:t>
      </w:r>
      <w:r w:rsidR="00802BB2" w:rsidRPr="0072326B">
        <w:rPr>
          <w:rFonts w:ascii="Arial" w:hAnsi="Arial" w:cs="Arial"/>
          <w:lang w:val="es"/>
        </w:rPr>
        <w:t xml:space="preserve"> solidario</w:t>
      </w:r>
      <w:r w:rsidR="003C4FA7" w:rsidRPr="0072326B">
        <w:rPr>
          <w:rFonts w:ascii="Arial" w:hAnsi="Arial" w:cs="Arial"/>
          <w:lang w:val="es"/>
        </w:rPr>
        <w:t>, incluyente e integral</w:t>
      </w:r>
      <w:r w:rsidR="00802BB2" w:rsidRPr="0072326B">
        <w:rPr>
          <w:rFonts w:ascii="Arial" w:hAnsi="Arial" w:cs="Arial"/>
          <w:lang w:val="es"/>
        </w:rPr>
        <w:t>; contribución</w:t>
      </w:r>
      <w:r w:rsidRPr="0072326B">
        <w:rPr>
          <w:rFonts w:ascii="Arial" w:hAnsi="Arial" w:cs="Arial"/>
          <w:lang w:val="es"/>
        </w:rPr>
        <w:t xml:space="preserve"> de las personas </w:t>
      </w:r>
      <w:r w:rsidR="00A73AB9" w:rsidRPr="0072326B">
        <w:rPr>
          <w:rFonts w:ascii="Arial" w:hAnsi="Arial" w:cs="Arial"/>
          <w:lang w:val="es"/>
        </w:rPr>
        <w:t>tituladas de posgrado</w:t>
      </w:r>
      <w:r w:rsidRPr="0072326B">
        <w:rPr>
          <w:rFonts w:ascii="Arial" w:hAnsi="Arial" w:cs="Arial"/>
          <w:lang w:val="es"/>
        </w:rPr>
        <w:t xml:space="preserve"> en los ámbitos institucionales, económicos, productivos, científicos y de intervención en diferentes campos de actividad</w:t>
      </w:r>
      <w:r w:rsidR="00802BB2" w:rsidRPr="0072326B">
        <w:rPr>
          <w:rFonts w:ascii="Arial" w:hAnsi="Arial" w:cs="Arial"/>
          <w:lang w:val="es"/>
        </w:rPr>
        <w:t>;</w:t>
      </w:r>
      <w:r w:rsidRPr="0072326B">
        <w:rPr>
          <w:rFonts w:ascii="Arial" w:hAnsi="Arial" w:cs="Arial"/>
          <w:lang w:val="es"/>
        </w:rPr>
        <w:t xml:space="preserve"> movilidad estudiantil y académica</w:t>
      </w:r>
      <w:r w:rsidR="00802BB2" w:rsidRPr="0072326B">
        <w:rPr>
          <w:rFonts w:ascii="Arial" w:hAnsi="Arial" w:cs="Arial"/>
          <w:lang w:val="es"/>
        </w:rPr>
        <w:t>;</w:t>
      </w:r>
      <w:r w:rsidRPr="0072326B">
        <w:rPr>
          <w:rFonts w:ascii="Arial" w:hAnsi="Arial" w:cs="Arial"/>
          <w:lang w:val="es"/>
        </w:rPr>
        <w:t xml:space="preserve"> capacitación para el fortalecimiento de la enseñanza y de l</w:t>
      </w:r>
      <w:r w:rsidR="00A96B07" w:rsidRPr="0072326B">
        <w:rPr>
          <w:rFonts w:ascii="Arial" w:hAnsi="Arial" w:cs="Arial"/>
          <w:lang w:val="es"/>
        </w:rPr>
        <w:t xml:space="preserve">os perfiles </w:t>
      </w:r>
      <w:r w:rsidR="007D7283" w:rsidRPr="0072326B">
        <w:rPr>
          <w:rFonts w:ascii="Arial" w:hAnsi="Arial" w:cs="Arial"/>
          <w:lang w:val="es"/>
        </w:rPr>
        <w:t xml:space="preserve">en general </w:t>
      </w:r>
      <w:r w:rsidR="00A96B07" w:rsidRPr="0072326B">
        <w:rPr>
          <w:rFonts w:ascii="Arial" w:hAnsi="Arial" w:cs="Arial"/>
          <w:lang w:val="es"/>
        </w:rPr>
        <w:t>de l</w:t>
      </w:r>
      <w:r w:rsidRPr="0072326B">
        <w:rPr>
          <w:rFonts w:ascii="Arial" w:hAnsi="Arial" w:cs="Arial"/>
          <w:lang w:val="es"/>
        </w:rPr>
        <w:t>a planta académica.</w:t>
      </w:r>
    </w:p>
    <w:p w:rsidR="00ED6E88" w:rsidRPr="0072326B" w:rsidRDefault="00ED6E88" w:rsidP="003B7580">
      <w:pPr>
        <w:widowControl w:val="0"/>
        <w:suppressAutoHyphens/>
        <w:autoSpaceDE w:val="0"/>
        <w:autoSpaceDN w:val="0"/>
        <w:adjustRightInd w:val="0"/>
        <w:spacing w:after="0" w:line="240" w:lineRule="auto"/>
        <w:jc w:val="both"/>
        <w:rPr>
          <w:rFonts w:ascii="Arial" w:hAnsi="Arial" w:cs="Arial"/>
          <w:lang w:val="es"/>
        </w:rPr>
      </w:pPr>
    </w:p>
    <w:p w:rsidR="003E5EE4" w:rsidRPr="0072326B" w:rsidRDefault="00B35F36" w:rsidP="00F72106">
      <w:pPr>
        <w:widowControl w:val="0"/>
        <w:suppressAutoHyphens/>
        <w:autoSpaceDE w:val="0"/>
        <w:autoSpaceDN w:val="0"/>
        <w:adjustRightInd w:val="0"/>
        <w:spacing w:after="0" w:line="240" w:lineRule="auto"/>
        <w:jc w:val="both"/>
        <w:rPr>
          <w:rFonts w:ascii="Arial" w:hAnsi="Arial" w:cs="Arial"/>
          <w:b/>
          <w:lang w:val="es"/>
        </w:rPr>
      </w:pPr>
      <w:r w:rsidRPr="0072326B">
        <w:rPr>
          <w:rFonts w:ascii="Arial" w:hAnsi="Arial" w:cs="Arial"/>
          <w:lang w:val="es"/>
        </w:rPr>
        <w:t>III.</w:t>
      </w:r>
      <w:r w:rsidRPr="0072326B">
        <w:rPr>
          <w:rFonts w:ascii="Arial" w:hAnsi="Arial" w:cs="Arial"/>
          <w:lang w:val="es"/>
        </w:rPr>
        <w:tab/>
      </w:r>
      <w:r w:rsidR="00464D84" w:rsidRPr="0072326B">
        <w:rPr>
          <w:rFonts w:ascii="Arial" w:hAnsi="Arial" w:cs="Arial"/>
          <w:b/>
          <w:lang w:val="es"/>
        </w:rPr>
        <w:t xml:space="preserve">Qué </w:t>
      </w:r>
      <w:r w:rsidR="003E5EE4" w:rsidRPr="0072326B">
        <w:rPr>
          <w:rFonts w:ascii="Arial" w:hAnsi="Arial" w:cs="Arial"/>
          <w:b/>
          <w:lang w:val="es"/>
        </w:rPr>
        <w:t>se hizo</w:t>
      </w:r>
      <w:r w:rsidR="00464D84" w:rsidRPr="0072326B">
        <w:rPr>
          <w:rFonts w:ascii="Arial" w:hAnsi="Arial" w:cs="Arial"/>
          <w:b/>
          <w:lang w:val="es"/>
        </w:rPr>
        <w:t xml:space="preserve"> en esta indagación exploratoria</w:t>
      </w:r>
    </w:p>
    <w:p w:rsidR="003E5EE4" w:rsidRPr="0072326B" w:rsidRDefault="003E5EE4" w:rsidP="00F72106">
      <w:pPr>
        <w:widowControl w:val="0"/>
        <w:suppressAutoHyphens/>
        <w:autoSpaceDE w:val="0"/>
        <w:autoSpaceDN w:val="0"/>
        <w:adjustRightInd w:val="0"/>
        <w:spacing w:after="0" w:line="240" w:lineRule="auto"/>
        <w:jc w:val="both"/>
        <w:rPr>
          <w:rFonts w:ascii="Arial" w:hAnsi="Arial" w:cs="Arial"/>
          <w:lang w:val="es"/>
        </w:rPr>
      </w:pPr>
    </w:p>
    <w:p w:rsidR="00F72106" w:rsidRPr="0072326B" w:rsidRDefault="00F72106" w:rsidP="00F72106">
      <w:pPr>
        <w:spacing w:after="0" w:line="240" w:lineRule="auto"/>
        <w:jc w:val="both"/>
        <w:rPr>
          <w:rFonts w:ascii="Arial" w:hAnsi="Arial" w:cs="Arial"/>
        </w:rPr>
      </w:pPr>
      <w:r w:rsidRPr="0072326B">
        <w:rPr>
          <w:rFonts w:ascii="Arial" w:hAnsi="Arial" w:cs="Arial"/>
        </w:rPr>
        <w:t xml:space="preserve">El presente artículo es resultado de una exploración preliminar realizada en torno a la internacionalización del posgrado en la Universidad de Costa Rica (UCR). En primera instancia, se hizo una búsqueda y revisión de artículos especializados sobre el tema de la internacionalización de la educación superior, publicados en revistas y libros. </w:t>
      </w:r>
    </w:p>
    <w:p w:rsidR="00F72106" w:rsidRPr="0072326B" w:rsidRDefault="00F72106" w:rsidP="00F72106">
      <w:pPr>
        <w:spacing w:after="0" w:line="240" w:lineRule="auto"/>
        <w:jc w:val="both"/>
        <w:rPr>
          <w:rFonts w:ascii="Arial" w:hAnsi="Arial" w:cs="Arial"/>
        </w:rPr>
      </w:pPr>
    </w:p>
    <w:p w:rsidR="00F72106" w:rsidRPr="0072326B" w:rsidRDefault="00F72106" w:rsidP="00F72106">
      <w:pPr>
        <w:spacing w:after="0" w:line="240" w:lineRule="auto"/>
        <w:jc w:val="both"/>
        <w:rPr>
          <w:rFonts w:ascii="Arial" w:hAnsi="Arial" w:cs="Arial"/>
        </w:rPr>
      </w:pPr>
      <w:r w:rsidRPr="0072326B">
        <w:rPr>
          <w:rFonts w:ascii="Arial" w:hAnsi="Arial" w:cs="Arial"/>
        </w:rPr>
        <w:t>La pregunta central que guio la exploración cuyos resultados se presentan aquí fue: ¿Cuál es la incorporación que se ha hecho de contenidos de internacionalización en los planes de estudio de las carreras de posgrado de la UCR, así como en la información que sobre sí mismas esas carreras ofrecen por medio de páginas Web?</w:t>
      </w:r>
    </w:p>
    <w:p w:rsidR="00F72106" w:rsidRPr="0072326B" w:rsidRDefault="00F72106" w:rsidP="00F72106">
      <w:pPr>
        <w:widowControl w:val="0"/>
        <w:suppressAutoHyphens/>
        <w:autoSpaceDE w:val="0"/>
        <w:autoSpaceDN w:val="0"/>
        <w:adjustRightInd w:val="0"/>
        <w:spacing w:after="0" w:line="240" w:lineRule="auto"/>
        <w:jc w:val="both"/>
        <w:rPr>
          <w:rFonts w:ascii="Arial" w:hAnsi="Arial" w:cs="Arial"/>
          <w:lang w:val="es"/>
        </w:rPr>
      </w:pPr>
    </w:p>
    <w:p w:rsidR="00876A50" w:rsidRPr="0072326B" w:rsidRDefault="0013770E"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Para llevar a cabo la </w:t>
      </w:r>
      <w:r w:rsidR="00EA6C83" w:rsidRPr="0072326B">
        <w:rPr>
          <w:rFonts w:ascii="Arial" w:hAnsi="Arial" w:cs="Arial"/>
          <w:lang w:val="es"/>
        </w:rPr>
        <w:t>indagación</w:t>
      </w:r>
      <w:r w:rsidRPr="0072326B">
        <w:rPr>
          <w:rFonts w:ascii="Arial" w:hAnsi="Arial" w:cs="Arial"/>
          <w:lang w:val="es"/>
        </w:rPr>
        <w:t xml:space="preserve"> exploratoria </w:t>
      </w:r>
      <w:r w:rsidR="00EA6C83" w:rsidRPr="0072326B">
        <w:rPr>
          <w:rFonts w:ascii="Arial" w:hAnsi="Arial" w:cs="Arial"/>
          <w:lang w:val="es"/>
        </w:rPr>
        <w:t>preliminar</w:t>
      </w:r>
      <w:r w:rsidRPr="0072326B">
        <w:rPr>
          <w:rFonts w:ascii="Arial" w:hAnsi="Arial" w:cs="Arial"/>
          <w:lang w:val="es"/>
        </w:rPr>
        <w:t xml:space="preserve">, </w:t>
      </w:r>
      <w:r w:rsidR="008509CB" w:rsidRPr="0072326B">
        <w:rPr>
          <w:rFonts w:ascii="Arial" w:hAnsi="Arial" w:cs="Arial"/>
          <w:lang w:val="es"/>
        </w:rPr>
        <w:t xml:space="preserve">lo que </w:t>
      </w:r>
      <w:r w:rsidRPr="0072326B">
        <w:rPr>
          <w:rFonts w:ascii="Arial" w:hAnsi="Arial" w:cs="Arial"/>
          <w:lang w:val="es"/>
        </w:rPr>
        <w:t>se</w:t>
      </w:r>
      <w:r w:rsidR="003E5EE4" w:rsidRPr="0072326B">
        <w:rPr>
          <w:rFonts w:ascii="Arial" w:hAnsi="Arial" w:cs="Arial"/>
          <w:lang w:val="es"/>
        </w:rPr>
        <w:t xml:space="preserve"> </w:t>
      </w:r>
      <w:r w:rsidR="008509CB" w:rsidRPr="0072326B">
        <w:rPr>
          <w:rFonts w:ascii="Arial" w:hAnsi="Arial" w:cs="Arial"/>
          <w:lang w:val="es"/>
        </w:rPr>
        <w:t>hizo fue básicamente realizar</w:t>
      </w:r>
      <w:r w:rsidR="003E5EE4" w:rsidRPr="0072326B">
        <w:rPr>
          <w:rFonts w:ascii="Arial" w:hAnsi="Arial" w:cs="Arial"/>
          <w:lang w:val="es"/>
        </w:rPr>
        <w:t xml:space="preserve"> un análisis </w:t>
      </w:r>
      <w:r w:rsidR="007D2A3F" w:rsidRPr="0072326B">
        <w:rPr>
          <w:rFonts w:ascii="Arial" w:hAnsi="Arial" w:cs="Arial"/>
          <w:lang w:val="es"/>
        </w:rPr>
        <w:t xml:space="preserve">pormenorizado </w:t>
      </w:r>
      <w:r w:rsidR="003E5EE4" w:rsidRPr="0072326B">
        <w:rPr>
          <w:rFonts w:ascii="Arial" w:hAnsi="Arial" w:cs="Arial"/>
          <w:lang w:val="es"/>
        </w:rPr>
        <w:t xml:space="preserve">de </w:t>
      </w:r>
      <w:r w:rsidR="00574342" w:rsidRPr="0072326B">
        <w:rPr>
          <w:rFonts w:ascii="Arial" w:hAnsi="Arial" w:cs="Arial"/>
          <w:lang w:val="es"/>
        </w:rPr>
        <w:t xml:space="preserve">la información </w:t>
      </w:r>
      <w:r w:rsidR="00B526B0" w:rsidRPr="0072326B">
        <w:rPr>
          <w:rFonts w:ascii="Arial" w:hAnsi="Arial" w:cs="Arial"/>
          <w:lang w:val="es"/>
        </w:rPr>
        <w:t xml:space="preserve">que aparece </w:t>
      </w:r>
      <w:r w:rsidR="00876A50" w:rsidRPr="0072326B">
        <w:rPr>
          <w:rFonts w:ascii="Arial" w:hAnsi="Arial" w:cs="Arial"/>
          <w:lang w:val="es"/>
        </w:rPr>
        <w:t xml:space="preserve">registrada </w:t>
      </w:r>
      <w:r w:rsidR="00B526B0" w:rsidRPr="0072326B">
        <w:rPr>
          <w:rFonts w:ascii="Arial" w:hAnsi="Arial" w:cs="Arial"/>
          <w:lang w:val="es"/>
        </w:rPr>
        <w:t xml:space="preserve">en </w:t>
      </w:r>
      <w:r w:rsidR="00876A50" w:rsidRPr="0072326B">
        <w:rPr>
          <w:rFonts w:ascii="Arial" w:hAnsi="Arial" w:cs="Arial"/>
          <w:lang w:val="es"/>
        </w:rPr>
        <w:t xml:space="preserve">la </w:t>
      </w:r>
      <w:r w:rsidR="00B526B0" w:rsidRPr="0072326B">
        <w:rPr>
          <w:rFonts w:ascii="Arial" w:hAnsi="Arial" w:cs="Arial"/>
          <w:lang w:val="es"/>
        </w:rPr>
        <w:t>página Web</w:t>
      </w:r>
      <w:r w:rsidR="00876A50" w:rsidRPr="0072326B">
        <w:rPr>
          <w:rFonts w:ascii="Arial" w:hAnsi="Arial" w:cs="Arial"/>
          <w:lang w:val="es"/>
        </w:rPr>
        <w:t xml:space="preserve"> del Sistema de Estudios de Posgrado (SEP) de la UCR</w:t>
      </w:r>
      <w:r w:rsidR="00B526B0" w:rsidRPr="0072326B">
        <w:rPr>
          <w:rFonts w:ascii="Arial" w:hAnsi="Arial" w:cs="Arial"/>
          <w:lang w:val="es"/>
        </w:rPr>
        <w:t>, relacionada con</w:t>
      </w:r>
      <w:r w:rsidR="00574342" w:rsidRPr="0072326B">
        <w:rPr>
          <w:rFonts w:ascii="Arial" w:hAnsi="Arial" w:cs="Arial"/>
          <w:lang w:val="es"/>
        </w:rPr>
        <w:t xml:space="preserve"> lo</w:t>
      </w:r>
      <w:r w:rsidR="003E5EE4" w:rsidRPr="0072326B">
        <w:rPr>
          <w:rFonts w:ascii="Arial" w:hAnsi="Arial" w:cs="Arial"/>
          <w:lang w:val="es"/>
        </w:rPr>
        <w:t xml:space="preserve">s diferentes programas </w:t>
      </w:r>
      <w:r w:rsidR="00574342" w:rsidRPr="0072326B">
        <w:rPr>
          <w:rFonts w:ascii="Arial" w:hAnsi="Arial" w:cs="Arial"/>
          <w:lang w:val="es"/>
        </w:rPr>
        <w:t xml:space="preserve">y carreras </w:t>
      </w:r>
      <w:r w:rsidR="003E5EE4" w:rsidRPr="0072326B">
        <w:rPr>
          <w:rFonts w:ascii="Arial" w:hAnsi="Arial" w:cs="Arial"/>
          <w:lang w:val="es"/>
        </w:rPr>
        <w:t>de posgrado</w:t>
      </w:r>
      <w:r w:rsidR="00574342" w:rsidRPr="0072326B">
        <w:rPr>
          <w:rFonts w:ascii="Arial" w:hAnsi="Arial" w:cs="Arial"/>
          <w:lang w:val="es"/>
        </w:rPr>
        <w:t xml:space="preserve"> de </w:t>
      </w:r>
      <w:r w:rsidR="00876A50" w:rsidRPr="0072326B">
        <w:rPr>
          <w:rFonts w:ascii="Arial" w:hAnsi="Arial" w:cs="Arial"/>
          <w:lang w:val="es"/>
        </w:rPr>
        <w:t>esta universidad.</w:t>
      </w:r>
    </w:p>
    <w:p w:rsidR="00876A50" w:rsidRPr="0072326B" w:rsidRDefault="00876A50" w:rsidP="00C034E5">
      <w:pPr>
        <w:widowControl w:val="0"/>
        <w:suppressAutoHyphens/>
        <w:autoSpaceDE w:val="0"/>
        <w:autoSpaceDN w:val="0"/>
        <w:adjustRightInd w:val="0"/>
        <w:spacing w:after="0" w:line="240" w:lineRule="auto"/>
        <w:jc w:val="both"/>
        <w:rPr>
          <w:rFonts w:ascii="Arial" w:hAnsi="Arial" w:cs="Arial"/>
          <w:lang w:val="es"/>
        </w:rPr>
      </w:pPr>
    </w:p>
    <w:p w:rsidR="003E5EE4" w:rsidRPr="0072326B" w:rsidRDefault="00B526B0"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La exploración realizada tuvo por finalidad</w:t>
      </w:r>
      <w:r w:rsidR="003E5EE4" w:rsidRPr="0072326B">
        <w:rPr>
          <w:rFonts w:ascii="Arial" w:hAnsi="Arial" w:cs="Arial"/>
          <w:lang w:val="es"/>
        </w:rPr>
        <w:t xml:space="preserve"> identificar </w:t>
      </w:r>
      <w:r w:rsidRPr="0072326B">
        <w:rPr>
          <w:rFonts w:ascii="Arial" w:hAnsi="Arial" w:cs="Arial"/>
          <w:lang w:val="es"/>
        </w:rPr>
        <w:t>en qué medida existe información</w:t>
      </w:r>
      <w:r w:rsidR="003E5EE4" w:rsidRPr="0072326B">
        <w:rPr>
          <w:rFonts w:ascii="Arial" w:hAnsi="Arial" w:cs="Arial"/>
          <w:lang w:val="es"/>
        </w:rPr>
        <w:t xml:space="preserve"> relacionada con </w:t>
      </w:r>
      <w:r w:rsidR="00B539CC" w:rsidRPr="0072326B">
        <w:rPr>
          <w:rFonts w:ascii="Arial" w:hAnsi="Arial" w:cs="Arial"/>
          <w:lang w:val="es"/>
        </w:rPr>
        <w:t xml:space="preserve">al menos algunos de los </w:t>
      </w:r>
      <w:r w:rsidR="007D2A3F" w:rsidRPr="0072326B">
        <w:rPr>
          <w:rFonts w:ascii="Arial" w:hAnsi="Arial" w:cs="Arial"/>
          <w:lang w:val="es"/>
        </w:rPr>
        <w:t>diferentes</w:t>
      </w:r>
      <w:r w:rsidR="00B539CC" w:rsidRPr="0072326B">
        <w:rPr>
          <w:rFonts w:ascii="Arial" w:hAnsi="Arial" w:cs="Arial"/>
          <w:lang w:val="es"/>
        </w:rPr>
        <w:t xml:space="preserve"> </w:t>
      </w:r>
      <w:r w:rsidR="003E5EE4" w:rsidRPr="0072326B">
        <w:rPr>
          <w:rFonts w:ascii="Arial" w:hAnsi="Arial" w:cs="Arial"/>
          <w:lang w:val="es"/>
        </w:rPr>
        <w:t xml:space="preserve">aspectos </w:t>
      </w:r>
      <w:r w:rsidR="00B539CC" w:rsidRPr="0072326B">
        <w:rPr>
          <w:rFonts w:ascii="Arial" w:hAnsi="Arial" w:cs="Arial"/>
          <w:lang w:val="es"/>
        </w:rPr>
        <w:t xml:space="preserve">que conciernen a las acciones de </w:t>
      </w:r>
      <w:r w:rsidR="003E5EE4" w:rsidRPr="0072326B">
        <w:rPr>
          <w:rFonts w:ascii="Arial" w:hAnsi="Arial" w:cs="Arial"/>
          <w:lang w:val="es"/>
        </w:rPr>
        <w:t>internacionalización</w:t>
      </w:r>
      <w:r w:rsidR="00B539CC" w:rsidRPr="0072326B">
        <w:rPr>
          <w:rFonts w:ascii="Arial" w:hAnsi="Arial" w:cs="Arial"/>
          <w:lang w:val="es"/>
        </w:rPr>
        <w:t xml:space="preserve"> de la educación</w:t>
      </w:r>
      <w:r w:rsidRPr="0072326B">
        <w:rPr>
          <w:rFonts w:ascii="Arial" w:hAnsi="Arial" w:cs="Arial"/>
          <w:lang w:val="es"/>
        </w:rPr>
        <w:t xml:space="preserve"> superior</w:t>
      </w:r>
      <w:r w:rsidR="00876A50" w:rsidRPr="0072326B">
        <w:rPr>
          <w:rFonts w:ascii="Arial" w:hAnsi="Arial" w:cs="Arial"/>
          <w:lang w:val="es"/>
        </w:rPr>
        <w:t>, llevadas a cabo por los programas y las carreras de posgrado de la UCR</w:t>
      </w:r>
      <w:r w:rsidR="003E5EE4" w:rsidRPr="0072326B">
        <w:rPr>
          <w:rFonts w:ascii="Arial" w:hAnsi="Arial" w:cs="Arial"/>
          <w:lang w:val="es"/>
        </w:rPr>
        <w:t>.</w:t>
      </w:r>
    </w:p>
    <w:p w:rsidR="003E5EE4" w:rsidRPr="0072326B" w:rsidRDefault="003E5EE4" w:rsidP="00C034E5">
      <w:pPr>
        <w:widowControl w:val="0"/>
        <w:suppressAutoHyphens/>
        <w:autoSpaceDE w:val="0"/>
        <w:autoSpaceDN w:val="0"/>
        <w:adjustRightInd w:val="0"/>
        <w:spacing w:after="0" w:line="240" w:lineRule="auto"/>
        <w:jc w:val="both"/>
        <w:rPr>
          <w:rFonts w:ascii="Arial" w:hAnsi="Arial" w:cs="Arial"/>
          <w:lang w:val="es"/>
        </w:rPr>
      </w:pPr>
    </w:p>
    <w:p w:rsidR="008D03E0" w:rsidRPr="0072326B" w:rsidRDefault="003E5EE4"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Los </w:t>
      </w:r>
      <w:r w:rsidR="00512FF8" w:rsidRPr="0072326B">
        <w:rPr>
          <w:rFonts w:ascii="Arial" w:hAnsi="Arial" w:cs="Arial"/>
          <w:lang w:val="es"/>
        </w:rPr>
        <w:t>indicadores</w:t>
      </w:r>
      <w:r w:rsidRPr="0072326B">
        <w:rPr>
          <w:rFonts w:ascii="Arial" w:hAnsi="Arial" w:cs="Arial"/>
          <w:lang w:val="es"/>
        </w:rPr>
        <w:t xml:space="preserve"> de internacionalización utilizados </w:t>
      </w:r>
      <w:r w:rsidR="00C2679A" w:rsidRPr="0072326B">
        <w:rPr>
          <w:rFonts w:ascii="Arial" w:hAnsi="Arial" w:cs="Arial"/>
          <w:lang w:val="es"/>
        </w:rPr>
        <w:t xml:space="preserve">para </w:t>
      </w:r>
      <w:r w:rsidR="002C4509" w:rsidRPr="0072326B">
        <w:rPr>
          <w:rFonts w:ascii="Arial" w:hAnsi="Arial" w:cs="Arial"/>
          <w:lang w:val="es"/>
        </w:rPr>
        <w:t xml:space="preserve">orientar y </w:t>
      </w:r>
      <w:r w:rsidR="00C2679A" w:rsidRPr="0072326B">
        <w:rPr>
          <w:rFonts w:ascii="Arial" w:hAnsi="Arial" w:cs="Arial"/>
          <w:lang w:val="es"/>
        </w:rPr>
        <w:t xml:space="preserve">realizar </w:t>
      </w:r>
      <w:r w:rsidR="00EA3BE1" w:rsidRPr="0072326B">
        <w:rPr>
          <w:rFonts w:ascii="Arial" w:hAnsi="Arial" w:cs="Arial"/>
          <w:lang w:val="es"/>
        </w:rPr>
        <w:t>esta investigación son</w:t>
      </w:r>
      <w:r w:rsidRPr="0072326B">
        <w:rPr>
          <w:rFonts w:ascii="Arial" w:hAnsi="Arial" w:cs="Arial"/>
          <w:lang w:val="es"/>
        </w:rPr>
        <w:t xml:space="preserve"> los siguientes: </w:t>
      </w:r>
      <w:r w:rsidR="008D03E0" w:rsidRPr="0072326B">
        <w:rPr>
          <w:rFonts w:ascii="Arial" w:hAnsi="Arial" w:cs="Arial"/>
          <w:lang w:val="es"/>
        </w:rPr>
        <w:t>a) incorporación de contenidos de internacionalización en los planes de estudio; b) un segundo idioma como requisito de ingreso; c</w:t>
      </w:r>
      <w:r w:rsidRPr="0072326B">
        <w:rPr>
          <w:rFonts w:ascii="Arial" w:hAnsi="Arial" w:cs="Arial"/>
          <w:lang w:val="es"/>
        </w:rPr>
        <w:t xml:space="preserve">) </w:t>
      </w:r>
      <w:r w:rsidR="008D03E0" w:rsidRPr="0072326B">
        <w:rPr>
          <w:rFonts w:ascii="Arial" w:hAnsi="Arial" w:cs="Arial"/>
          <w:lang w:val="es"/>
        </w:rPr>
        <w:t xml:space="preserve">relaciones y </w:t>
      </w:r>
      <w:r w:rsidRPr="0072326B">
        <w:rPr>
          <w:rFonts w:ascii="Arial" w:hAnsi="Arial" w:cs="Arial"/>
          <w:lang w:val="es"/>
        </w:rPr>
        <w:t>convenios con universidades del extranjero</w:t>
      </w:r>
      <w:r w:rsidR="008D03E0" w:rsidRPr="0072326B">
        <w:rPr>
          <w:rFonts w:ascii="Arial" w:hAnsi="Arial" w:cs="Arial"/>
          <w:lang w:val="es"/>
        </w:rPr>
        <w:t xml:space="preserve"> y la localización geográfica de éstas; d</w:t>
      </w:r>
      <w:r w:rsidRPr="0072326B">
        <w:rPr>
          <w:rFonts w:ascii="Arial" w:hAnsi="Arial" w:cs="Arial"/>
          <w:lang w:val="es"/>
        </w:rPr>
        <w:t xml:space="preserve">) participación en redes internacionales de </w:t>
      </w:r>
      <w:r w:rsidR="008D03E0" w:rsidRPr="0072326B">
        <w:rPr>
          <w:rFonts w:ascii="Arial" w:hAnsi="Arial" w:cs="Arial"/>
          <w:lang w:val="es"/>
        </w:rPr>
        <w:t xml:space="preserve">docencia e </w:t>
      </w:r>
      <w:r w:rsidRPr="0072326B">
        <w:rPr>
          <w:rFonts w:ascii="Arial" w:hAnsi="Arial" w:cs="Arial"/>
          <w:lang w:val="es"/>
        </w:rPr>
        <w:t xml:space="preserve">investigación; </w:t>
      </w:r>
      <w:r w:rsidR="008D03E0" w:rsidRPr="0072326B">
        <w:rPr>
          <w:rFonts w:ascii="Arial" w:hAnsi="Arial" w:cs="Arial"/>
          <w:lang w:val="es"/>
        </w:rPr>
        <w:t>e</w:t>
      </w:r>
      <w:r w:rsidRPr="0072326B">
        <w:rPr>
          <w:rFonts w:ascii="Arial" w:hAnsi="Arial" w:cs="Arial"/>
          <w:lang w:val="es"/>
        </w:rPr>
        <w:t>) gestión para atraer a estudiantes del extr</w:t>
      </w:r>
      <w:r w:rsidR="008D03E0" w:rsidRPr="0072326B">
        <w:rPr>
          <w:rFonts w:ascii="Arial" w:hAnsi="Arial" w:cs="Arial"/>
          <w:lang w:val="es"/>
        </w:rPr>
        <w:t>anjero a realizar estudios en la</w:t>
      </w:r>
      <w:r w:rsidRPr="0072326B">
        <w:rPr>
          <w:rFonts w:ascii="Arial" w:hAnsi="Arial" w:cs="Arial"/>
          <w:lang w:val="es"/>
        </w:rPr>
        <w:t xml:space="preserve">s </w:t>
      </w:r>
      <w:r w:rsidR="008D03E0" w:rsidRPr="0072326B">
        <w:rPr>
          <w:rFonts w:ascii="Arial" w:hAnsi="Arial" w:cs="Arial"/>
          <w:lang w:val="es"/>
        </w:rPr>
        <w:t>carreras</w:t>
      </w:r>
      <w:r w:rsidRPr="0072326B">
        <w:rPr>
          <w:rFonts w:ascii="Arial" w:hAnsi="Arial" w:cs="Arial"/>
          <w:lang w:val="es"/>
        </w:rPr>
        <w:t xml:space="preserve"> de posgrado, </w:t>
      </w:r>
      <w:r w:rsidR="008D03E0" w:rsidRPr="0072326B">
        <w:rPr>
          <w:rFonts w:ascii="Arial" w:hAnsi="Arial" w:cs="Arial"/>
          <w:lang w:val="es"/>
        </w:rPr>
        <w:t>f</w:t>
      </w:r>
      <w:r w:rsidRPr="0072326B">
        <w:rPr>
          <w:rFonts w:ascii="Arial" w:hAnsi="Arial" w:cs="Arial"/>
          <w:lang w:val="es"/>
        </w:rPr>
        <w:t xml:space="preserve">) </w:t>
      </w:r>
      <w:r w:rsidR="008D03E0" w:rsidRPr="0072326B">
        <w:rPr>
          <w:rFonts w:ascii="Arial" w:hAnsi="Arial" w:cs="Arial"/>
          <w:lang w:val="es"/>
        </w:rPr>
        <w:t>líneas básicas de investigación.</w:t>
      </w:r>
    </w:p>
    <w:p w:rsidR="00386185" w:rsidRPr="0072326B" w:rsidRDefault="00386185"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B35F36" w:rsidP="00C034E5">
      <w:pPr>
        <w:widowControl w:val="0"/>
        <w:suppressAutoHyphens/>
        <w:autoSpaceDE w:val="0"/>
        <w:autoSpaceDN w:val="0"/>
        <w:adjustRightInd w:val="0"/>
        <w:spacing w:after="0" w:line="240" w:lineRule="auto"/>
        <w:jc w:val="both"/>
        <w:rPr>
          <w:rFonts w:ascii="Arial" w:hAnsi="Arial" w:cs="Arial"/>
          <w:b/>
          <w:lang w:val="es"/>
        </w:rPr>
      </w:pPr>
      <w:r w:rsidRPr="0072326B">
        <w:rPr>
          <w:rFonts w:ascii="Arial" w:hAnsi="Arial" w:cs="Arial"/>
          <w:lang w:val="es"/>
        </w:rPr>
        <w:t>IV.</w:t>
      </w:r>
      <w:r w:rsidRPr="0072326B">
        <w:rPr>
          <w:rFonts w:ascii="Arial" w:hAnsi="Arial" w:cs="Arial"/>
          <w:lang w:val="es"/>
        </w:rPr>
        <w:tab/>
      </w:r>
      <w:r w:rsidR="00A86514" w:rsidRPr="0072326B">
        <w:rPr>
          <w:rFonts w:ascii="Arial" w:hAnsi="Arial" w:cs="Arial"/>
          <w:b/>
          <w:lang w:val="es"/>
        </w:rPr>
        <w:t>Resultados</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A86514" w:rsidRPr="0072326B" w:rsidRDefault="00225BDB" w:rsidP="00C034E5">
      <w:pPr>
        <w:widowControl w:val="0"/>
        <w:suppressAutoHyphens/>
        <w:autoSpaceDE w:val="0"/>
        <w:autoSpaceDN w:val="0"/>
        <w:adjustRightInd w:val="0"/>
        <w:spacing w:after="0" w:line="240" w:lineRule="auto"/>
        <w:jc w:val="both"/>
        <w:rPr>
          <w:rFonts w:ascii="Arial" w:hAnsi="Arial" w:cs="Arial"/>
          <w:b/>
          <w:i/>
          <w:lang w:val="es"/>
        </w:rPr>
      </w:pPr>
      <w:r w:rsidRPr="0072326B">
        <w:rPr>
          <w:rFonts w:ascii="Arial" w:hAnsi="Arial" w:cs="Arial"/>
          <w:lang w:val="es"/>
        </w:rPr>
        <w:t>IV.1.</w:t>
      </w:r>
      <w:r w:rsidRPr="0072326B">
        <w:rPr>
          <w:rFonts w:ascii="Arial" w:hAnsi="Arial" w:cs="Arial"/>
          <w:lang w:val="es"/>
        </w:rPr>
        <w:tab/>
      </w:r>
      <w:r w:rsidR="00A86514" w:rsidRPr="0072326B">
        <w:rPr>
          <w:rFonts w:ascii="Arial" w:hAnsi="Arial" w:cs="Arial"/>
          <w:b/>
          <w:i/>
          <w:lang w:val="es"/>
        </w:rPr>
        <w:t xml:space="preserve">Población estudiantil de </w:t>
      </w:r>
      <w:r w:rsidR="00531965" w:rsidRPr="0072326B">
        <w:rPr>
          <w:rFonts w:ascii="Arial" w:hAnsi="Arial" w:cs="Arial"/>
          <w:b/>
          <w:i/>
          <w:lang w:val="es"/>
        </w:rPr>
        <w:t xml:space="preserve">pregrado, </w:t>
      </w:r>
      <w:r w:rsidR="00A86514" w:rsidRPr="0072326B">
        <w:rPr>
          <w:rFonts w:ascii="Arial" w:hAnsi="Arial" w:cs="Arial"/>
          <w:b/>
          <w:i/>
          <w:lang w:val="es"/>
        </w:rPr>
        <w:t>grado y posgrado en la UCR</w:t>
      </w:r>
    </w:p>
    <w:p w:rsidR="00A86514" w:rsidRPr="0072326B" w:rsidRDefault="00A86514" w:rsidP="00C034E5">
      <w:pPr>
        <w:widowControl w:val="0"/>
        <w:suppressAutoHyphens/>
        <w:autoSpaceDE w:val="0"/>
        <w:autoSpaceDN w:val="0"/>
        <w:adjustRightInd w:val="0"/>
        <w:spacing w:after="0" w:line="240" w:lineRule="auto"/>
        <w:jc w:val="both"/>
        <w:rPr>
          <w:rFonts w:ascii="Arial" w:hAnsi="Arial" w:cs="Arial"/>
          <w:lang w:val="es"/>
        </w:rPr>
      </w:pPr>
    </w:p>
    <w:p w:rsidR="008D4579" w:rsidRPr="0072326B" w:rsidRDefault="008D4579" w:rsidP="00C034E5">
      <w:pPr>
        <w:widowControl w:val="0"/>
        <w:suppressAutoHyphens/>
        <w:autoSpaceDE w:val="0"/>
        <w:autoSpaceDN w:val="0"/>
        <w:adjustRightInd w:val="0"/>
        <w:spacing w:after="0" w:line="240" w:lineRule="auto"/>
        <w:jc w:val="both"/>
        <w:rPr>
          <w:rFonts w:ascii="Arial" w:hAnsi="Arial" w:cs="Arial"/>
          <w:i/>
          <w:lang w:val="es"/>
        </w:rPr>
      </w:pPr>
      <w:r w:rsidRPr="0072326B">
        <w:rPr>
          <w:rFonts w:ascii="Arial" w:hAnsi="Arial" w:cs="Arial"/>
          <w:i/>
          <w:lang w:val="es"/>
        </w:rPr>
        <w:t>Pregrado y grado</w:t>
      </w:r>
    </w:p>
    <w:p w:rsidR="008D4579" w:rsidRPr="0072326B" w:rsidRDefault="008D4579" w:rsidP="00C034E5">
      <w:pPr>
        <w:widowControl w:val="0"/>
        <w:suppressAutoHyphens/>
        <w:autoSpaceDE w:val="0"/>
        <w:autoSpaceDN w:val="0"/>
        <w:adjustRightInd w:val="0"/>
        <w:spacing w:after="0" w:line="240" w:lineRule="auto"/>
        <w:jc w:val="both"/>
        <w:rPr>
          <w:rFonts w:ascii="Arial" w:hAnsi="Arial" w:cs="Arial"/>
          <w:lang w:val="es"/>
        </w:rPr>
      </w:pPr>
    </w:p>
    <w:p w:rsidR="00852EAF" w:rsidRPr="0072326B" w:rsidRDefault="00616D74"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Al año 2012, la población estudiantil total de la UCR en </w:t>
      </w:r>
      <w:r w:rsidR="00DA28D1" w:rsidRPr="0072326B">
        <w:rPr>
          <w:rFonts w:ascii="Arial" w:hAnsi="Arial" w:cs="Arial"/>
          <w:lang w:val="es"/>
        </w:rPr>
        <w:t xml:space="preserve">las </w:t>
      </w:r>
      <w:r w:rsidR="00456A82" w:rsidRPr="0072326B">
        <w:rPr>
          <w:rFonts w:ascii="Arial" w:hAnsi="Arial" w:cs="Arial"/>
          <w:lang w:val="es"/>
        </w:rPr>
        <w:t>carreras</w:t>
      </w:r>
      <w:r w:rsidR="00DA28D1" w:rsidRPr="0072326B">
        <w:rPr>
          <w:rFonts w:ascii="Arial" w:hAnsi="Arial" w:cs="Arial"/>
          <w:lang w:val="es"/>
        </w:rPr>
        <w:t xml:space="preserve"> de </w:t>
      </w:r>
      <w:r w:rsidRPr="0072326B">
        <w:rPr>
          <w:rFonts w:ascii="Arial" w:hAnsi="Arial" w:cs="Arial"/>
          <w:lang w:val="es"/>
        </w:rPr>
        <w:t>pregrado y grado era de</w:t>
      </w:r>
      <w:r w:rsidR="00654FA8" w:rsidRPr="0072326B">
        <w:rPr>
          <w:rFonts w:ascii="Arial" w:hAnsi="Arial" w:cs="Arial"/>
          <w:lang w:val="es"/>
        </w:rPr>
        <w:t xml:space="preserve"> 37.349 </w:t>
      </w:r>
      <w:r w:rsidRPr="0072326B">
        <w:rPr>
          <w:rFonts w:ascii="Arial" w:hAnsi="Arial" w:cs="Arial"/>
          <w:lang w:val="es"/>
        </w:rPr>
        <w:t xml:space="preserve">estudiantes </w:t>
      </w:r>
      <w:r w:rsidR="00654FA8" w:rsidRPr="0072326B">
        <w:rPr>
          <w:rFonts w:ascii="Arial" w:hAnsi="Arial" w:cs="Arial"/>
          <w:lang w:val="es"/>
        </w:rPr>
        <w:t>(Oficina de Planificación Universitaria, 2012, s. núm. p.).</w:t>
      </w:r>
      <w:r w:rsidR="00FC5033" w:rsidRPr="0072326B">
        <w:rPr>
          <w:rFonts w:ascii="Arial" w:hAnsi="Arial" w:cs="Arial"/>
          <w:lang w:val="es"/>
        </w:rPr>
        <w:t xml:space="preserve"> En </w:t>
      </w:r>
      <w:r w:rsidR="00456A82" w:rsidRPr="0072326B">
        <w:rPr>
          <w:rFonts w:ascii="Arial" w:hAnsi="Arial" w:cs="Arial"/>
          <w:lang w:val="es"/>
        </w:rPr>
        <w:t>su lugar</w:t>
      </w:r>
      <w:r w:rsidR="00FC5033" w:rsidRPr="0072326B">
        <w:rPr>
          <w:rFonts w:ascii="Arial" w:hAnsi="Arial" w:cs="Arial"/>
          <w:lang w:val="es"/>
        </w:rPr>
        <w:t>, la matrícula total en las carreras de posgrado era de 3.601 estudiantes</w:t>
      </w:r>
      <w:r w:rsidR="0018256F" w:rsidRPr="0072326B">
        <w:rPr>
          <w:rFonts w:ascii="Arial" w:hAnsi="Arial" w:cs="Arial"/>
          <w:lang w:val="es"/>
        </w:rPr>
        <w:t>. Esta cifra</w:t>
      </w:r>
      <w:r w:rsidR="00FC5033" w:rsidRPr="0072326B">
        <w:rPr>
          <w:rFonts w:ascii="Arial" w:hAnsi="Arial" w:cs="Arial"/>
          <w:lang w:val="es"/>
        </w:rPr>
        <w:t xml:space="preserve"> representa una proporción comparativa de 9,64%</w:t>
      </w:r>
      <w:r w:rsidR="00456A82" w:rsidRPr="0072326B">
        <w:rPr>
          <w:rFonts w:ascii="Arial" w:hAnsi="Arial" w:cs="Arial"/>
          <w:lang w:val="es"/>
        </w:rPr>
        <w:t xml:space="preserve"> con respecto a las carreras de pregrado y grado</w:t>
      </w:r>
      <w:r w:rsidR="00FC5033" w:rsidRPr="0072326B">
        <w:rPr>
          <w:rFonts w:ascii="Arial" w:hAnsi="Arial" w:cs="Arial"/>
          <w:lang w:val="es"/>
        </w:rPr>
        <w:t>.</w:t>
      </w:r>
    </w:p>
    <w:p w:rsidR="00852EAF" w:rsidRPr="0072326B" w:rsidRDefault="00852EAF" w:rsidP="00C034E5">
      <w:pPr>
        <w:widowControl w:val="0"/>
        <w:suppressAutoHyphens/>
        <w:autoSpaceDE w:val="0"/>
        <w:autoSpaceDN w:val="0"/>
        <w:adjustRightInd w:val="0"/>
        <w:spacing w:after="0" w:line="240" w:lineRule="auto"/>
        <w:jc w:val="both"/>
        <w:rPr>
          <w:rFonts w:ascii="Arial" w:hAnsi="Arial" w:cs="Arial"/>
          <w:lang w:val="es"/>
        </w:rPr>
      </w:pPr>
    </w:p>
    <w:p w:rsidR="003321AB" w:rsidRPr="0072326B" w:rsidRDefault="00B453DC"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En </w:t>
      </w:r>
      <w:r w:rsidR="00F925F4" w:rsidRPr="0072326B">
        <w:rPr>
          <w:rFonts w:ascii="Arial" w:hAnsi="Arial" w:cs="Arial"/>
          <w:lang w:val="es"/>
        </w:rPr>
        <w:t>general</w:t>
      </w:r>
      <w:r w:rsidRPr="0072326B">
        <w:rPr>
          <w:rFonts w:ascii="Arial" w:hAnsi="Arial" w:cs="Arial"/>
          <w:lang w:val="es"/>
        </w:rPr>
        <w:t>, para el conjunto de las 5 universidades estatales del país, la</w:t>
      </w:r>
      <w:r w:rsidR="00A87F65" w:rsidRPr="0072326B">
        <w:rPr>
          <w:rFonts w:ascii="Arial" w:hAnsi="Arial" w:cs="Arial"/>
          <w:lang w:val="es"/>
        </w:rPr>
        <w:t xml:space="preserve"> información que para e</w:t>
      </w:r>
      <w:r w:rsidR="00EB04E8" w:rsidRPr="0072326B">
        <w:rPr>
          <w:rFonts w:ascii="Arial" w:hAnsi="Arial" w:cs="Arial"/>
          <w:lang w:val="es"/>
        </w:rPr>
        <w:t>l</w:t>
      </w:r>
      <w:r w:rsidR="00A87F65" w:rsidRPr="0072326B">
        <w:rPr>
          <w:rFonts w:ascii="Arial" w:hAnsi="Arial" w:cs="Arial"/>
          <w:lang w:val="es"/>
        </w:rPr>
        <w:t xml:space="preserve"> año 2012 proporciona el Consejo Nacional de Rectores (CONARE)</w:t>
      </w:r>
      <w:r w:rsidR="007E323F" w:rsidRPr="0072326B">
        <w:rPr>
          <w:rFonts w:ascii="Arial" w:hAnsi="Arial" w:cs="Arial"/>
          <w:lang w:val="es"/>
        </w:rPr>
        <w:t xml:space="preserve">, </w:t>
      </w:r>
      <w:r w:rsidR="005614E3" w:rsidRPr="0072326B">
        <w:rPr>
          <w:rFonts w:ascii="Arial" w:hAnsi="Arial" w:cs="Arial"/>
          <w:lang w:val="es"/>
        </w:rPr>
        <w:t>registra</w:t>
      </w:r>
      <w:r w:rsidR="007E323F" w:rsidRPr="0072326B">
        <w:rPr>
          <w:rFonts w:ascii="Arial" w:hAnsi="Arial" w:cs="Arial"/>
          <w:lang w:val="es"/>
        </w:rPr>
        <w:t xml:space="preserve"> una cantidad total de</w:t>
      </w:r>
      <w:r w:rsidR="00A87F65" w:rsidRPr="0072326B">
        <w:rPr>
          <w:rFonts w:ascii="Arial" w:hAnsi="Arial" w:cs="Arial"/>
          <w:lang w:val="es"/>
        </w:rPr>
        <w:t xml:space="preserve"> </w:t>
      </w:r>
      <w:r w:rsidR="00B3163A" w:rsidRPr="0072326B">
        <w:rPr>
          <w:rFonts w:ascii="Arial" w:hAnsi="Arial" w:cs="Arial"/>
          <w:lang w:val="es"/>
        </w:rPr>
        <w:t>93,38</w:t>
      </w:r>
      <w:r w:rsidR="00D75BE4" w:rsidRPr="0072326B">
        <w:rPr>
          <w:rFonts w:ascii="Arial" w:hAnsi="Arial" w:cs="Arial"/>
          <w:lang w:val="es"/>
        </w:rPr>
        <w:t>7</w:t>
      </w:r>
      <w:r w:rsidR="00B3163A" w:rsidRPr="0072326B">
        <w:rPr>
          <w:rFonts w:ascii="Arial" w:hAnsi="Arial" w:cs="Arial"/>
          <w:lang w:val="es"/>
        </w:rPr>
        <w:t xml:space="preserve"> estudiantes, distribuida proporcionalmente de la siguiente manera: a) UCR: 40,66%; b) Instituto </w:t>
      </w:r>
      <w:r w:rsidR="00B3163A" w:rsidRPr="0072326B">
        <w:rPr>
          <w:rFonts w:ascii="Arial" w:hAnsi="Arial" w:cs="Arial"/>
          <w:lang w:val="es"/>
        </w:rPr>
        <w:lastRenderedPageBreak/>
        <w:t>Tecnológico de Costa Rica (ITCR): 9,40%;</w:t>
      </w:r>
      <w:r w:rsidR="00453259" w:rsidRPr="0072326B">
        <w:rPr>
          <w:rFonts w:ascii="Arial" w:hAnsi="Arial" w:cs="Arial"/>
          <w:lang w:val="es"/>
        </w:rPr>
        <w:t xml:space="preserve"> c) Universidad Nacional (UNA): 17,62%; </w:t>
      </w:r>
      <w:r w:rsidR="003321AB" w:rsidRPr="0072326B">
        <w:rPr>
          <w:rFonts w:ascii="Arial" w:hAnsi="Arial" w:cs="Arial"/>
          <w:lang w:val="es"/>
        </w:rPr>
        <w:t xml:space="preserve">d) </w:t>
      </w:r>
      <w:r w:rsidR="00453259" w:rsidRPr="0072326B">
        <w:rPr>
          <w:rFonts w:ascii="Arial" w:hAnsi="Arial" w:cs="Arial"/>
          <w:lang w:val="es"/>
        </w:rPr>
        <w:t xml:space="preserve">Universidad Estatal a Distancia (UNED): </w:t>
      </w:r>
      <w:r w:rsidR="003321AB" w:rsidRPr="0072326B">
        <w:rPr>
          <w:rFonts w:ascii="Arial" w:hAnsi="Arial" w:cs="Arial"/>
          <w:lang w:val="es"/>
        </w:rPr>
        <w:t>23,49%; e) Universidad Técnica Nacional (UTN): 8,80%.</w:t>
      </w:r>
    </w:p>
    <w:p w:rsidR="00852EAF" w:rsidRPr="0072326B" w:rsidRDefault="00852EAF" w:rsidP="00C034E5">
      <w:pPr>
        <w:widowControl w:val="0"/>
        <w:suppressAutoHyphens/>
        <w:autoSpaceDE w:val="0"/>
        <w:autoSpaceDN w:val="0"/>
        <w:adjustRightInd w:val="0"/>
        <w:spacing w:after="0" w:line="240" w:lineRule="auto"/>
        <w:jc w:val="both"/>
        <w:rPr>
          <w:rFonts w:ascii="Arial" w:hAnsi="Arial" w:cs="Arial"/>
          <w:lang w:val="es"/>
        </w:rPr>
      </w:pPr>
    </w:p>
    <w:p w:rsidR="008A6D24" w:rsidRPr="0072326B" w:rsidRDefault="008A6D24"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lang w:val="es"/>
        </w:rPr>
        <w:t>Gráfica Nº</w:t>
      </w:r>
      <w:r w:rsidR="00553AB6" w:rsidRPr="0072326B">
        <w:rPr>
          <w:rFonts w:ascii="Arial" w:hAnsi="Arial" w:cs="Arial"/>
          <w:lang w:val="es"/>
        </w:rPr>
        <w:t xml:space="preserve"> 1</w:t>
      </w:r>
    </w:p>
    <w:p w:rsidR="00EE03DC" w:rsidRPr="0072326B" w:rsidRDefault="003A286B" w:rsidP="009929AD">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lang w:val="es"/>
        </w:rPr>
        <w:t>CONARE</w:t>
      </w:r>
      <w:r w:rsidR="008A6D24" w:rsidRPr="0072326B">
        <w:rPr>
          <w:rFonts w:ascii="Arial" w:hAnsi="Arial" w:cs="Arial"/>
          <w:lang w:val="es"/>
        </w:rPr>
        <w:t xml:space="preserve">: Distribución </w:t>
      </w:r>
      <w:r w:rsidRPr="0072326B">
        <w:rPr>
          <w:rFonts w:ascii="Arial" w:hAnsi="Arial" w:cs="Arial"/>
          <w:lang w:val="es"/>
        </w:rPr>
        <w:t>del total de la matrícula</w:t>
      </w:r>
      <w:r w:rsidR="008E382F" w:rsidRPr="0072326B">
        <w:rPr>
          <w:rFonts w:ascii="Arial" w:hAnsi="Arial" w:cs="Arial"/>
          <w:lang w:val="es"/>
        </w:rPr>
        <w:t xml:space="preserve"> en las universidades estatales</w:t>
      </w:r>
      <w:r w:rsidRPr="0072326B">
        <w:rPr>
          <w:rFonts w:ascii="Arial" w:hAnsi="Arial" w:cs="Arial"/>
          <w:lang w:val="es"/>
        </w:rPr>
        <w:t>, año 2012</w:t>
      </w:r>
      <w:r w:rsidR="008A6D24" w:rsidRPr="0072326B">
        <w:rPr>
          <w:rStyle w:val="Refdenotaalpie"/>
          <w:rFonts w:ascii="Arial" w:hAnsi="Arial" w:cs="Arial"/>
        </w:rPr>
        <w:footnoteReference w:id="2"/>
      </w:r>
    </w:p>
    <w:p w:rsidR="008A6D24" w:rsidRPr="0072326B" w:rsidRDefault="008A6D24"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noProof/>
        </w:rPr>
        <w:drawing>
          <wp:inline distT="0" distB="0" distL="0" distR="0" wp14:anchorId="49133FB9" wp14:editId="0280693D">
            <wp:extent cx="3362325" cy="1152525"/>
            <wp:effectExtent l="0" t="0" r="0" b="0"/>
            <wp:docPr id="13" name="Gráfic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57329" w:rsidRPr="0072326B" w:rsidRDefault="000F087C"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Por su parte, </w:t>
      </w:r>
      <w:r w:rsidR="002C5847" w:rsidRPr="0072326B">
        <w:rPr>
          <w:rFonts w:ascii="Arial" w:hAnsi="Arial" w:cs="Arial"/>
          <w:lang w:val="es"/>
        </w:rPr>
        <w:t>para</w:t>
      </w:r>
      <w:r w:rsidRPr="0072326B">
        <w:rPr>
          <w:rFonts w:ascii="Arial" w:hAnsi="Arial" w:cs="Arial"/>
          <w:lang w:val="es"/>
        </w:rPr>
        <w:t xml:space="preserve"> </w:t>
      </w:r>
      <w:r w:rsidR="00541D8C" w:rsidRPr="0072326B">
        <w:rPr>
          <w:rFonts w:ascii="Arial" w:hAnsi="Arial" w:cs="Arial"/>
          <w:lang w:val="es"/>
        </w:rPr>
        <w:t xml:space="preserve">el mismo año </w:t>
      </w:r>
      <w:r w:rsidRPr="0072326B">
        <w:rPr>
          <w:rFonts w:ascii="Arial" w:hAnsi="Arial" w:cs="Arial"/>
          <w:lang w:val="es"/>
        </w:rPr>
        <w:t xml:space="preserve">2012, </w:t>
      </w:r>
      <w:r w:rsidR="002C5847" w:rsidRPr="0072326B">
        <w:rPr>
          <w:rFonts w:ascii="Arial" w:hAnsi="Arial" w:cs="Arial"/>
          <w:lang w:val="es"/>
        </w:rPr>
        <w:t xml:space="preserve">según informa el Programa Estado de la Nación (2013), </w:t>
      </w:r>
      <w:r w:rsidRPr="0072326B">
        <w:rPr>
          <w:rFonts w:ascii="Arial" w:hAnsi="Arial" w:cs="Arial"/>
          <w:lang w:val="es"/>
        </w:rPr>
        <w:t>la</w:t>
      </w:r>
      <w:r w:rsidR="00057329" w:rsidRPr="0072326B">
        <w:rPr>
          <w:rFonts w:ascii="Arial" w:hAnsi="Arial" w:cs="Arial"/>
          <w:lang w:val="es"/>
        </w:rPr>
        <w:t xml:space="preserve"> matrícula total registrada </w:t>
      </w:r>
      <w:r w:rsidR="00057329" w:rsidRPr="0072326B">
        <w:rPr>
          <w:rFonts w:ascii="Arial" w:hAnsi="Arial" w:cs="Arial"/>
          <w:i/>
          <w:lang w:val="es"/>
        </w:rPr>
        <w:t>para todo el sistema universitario nacional</w:t>
      </w:r>
      <w:r w:rsidRPr="0072326B">
        <w:rPr>
          <w:rFonts w:ascii="Arial" w:hAnsi="Arial" w:cs="Arial"/>
          <w:i/>
          <w:lang w:val="es"/>
        </w:rPr>
        <w:t xml:space="preserve"> </w:t>
      </w:r>
      <w:r w:rsidR="00541D8C" w:rsidRPr="0072326B">
        <w:rPr>
          <w:rFonts w:ascii="Arial" w:hAnsi="Arial" w:cs="Arial"/>
          <w:lang w:val="es"/>
        </w:rPr>
        <w:t>se cifraba en</w:t>
      </w:r>
      <w:r w:rsidR="00057329" w:rsidRPr="0072326B">
        <w:rPr>
          <w:rFonts w:ascii="Arial" w:hAnsi="Arial" w:cs="Arial"/>
          <w:lang w:val="es"/>
        </w:rPr>
        <w:t xml:space="preserve"> 195.364 estudiantes: “51,8% en el sector privado y un 47,6% en universidades estatales.” (p. 197). Esto significa que, para el caso</w:t>
      </w:r>
      <w:r w:rsidR="002B5186" w:rsidRPr="0072326B">
        <w:rPr>
          <w:rFonts w:ascii="Arial" w:hAnsi="Arial" w:cs="Arial"/>
          <w:lang w:val="es"/>
        </w:rPr>
        <w:t xml:space="preserve"> específico</w:t>
      </w:r>
      <w:r w:rsidR="00057329" w:rsidRPr="0072326B">
        <w:rPr>
          <w:rFonts w:ascii="Arial" w:hAnsi="Arial" w:cs="Arial"/>
          <w:lang w:val="es"/>
        </w:rPr>
        <w:t xml:space="preserve"> de la UCR, esta universidad </w:t>
      </w:r>
      <w:r w:rsidR="003F453C" w:rsidRPr="0072326B">
        <w:rPr>
          <w:rFonts w:ascii="Arial" w:hAnsi="Arial" w:cs="Arial"/>
          <w:lang w:val="es"/>
        </w:rPr>
        <w:t>participa en una relación</w:t>
      </w:r>
      <w:r w:rsidR="005F2EA6" w:rsidRPr="0072326B">
        <w:rPr>
          <w:rFonts w:ascii="Arial" w:hAnsi="Arial" w:cs="Arial"/>
          <w:lang w:val="es"/>
        </w:rPr>
        <w:t xml:space="preserve"> proporcional</w:t>
      </w:r>
      <w:r w:rsidR="00057329" w:rsidRPr="0072326B">
        <w:rPr>
          <w:rFonts w:ascii="Arial" w:hAnsi="Arial" w:cs="Arial"/>
          <w:lang w:val="es"/>
        </w:rPr>
        <w:t xml:space="preserve"> de 19,1% en la matrícula total del sistema universitario nacional, conformado por 5 universidades públicas y 52 </w:t>
      </w:r>
      <w:r w:rsidR="00114274" w:rsidRPr="0072326B">
        <w:rPr>
          <w:rFonts w:ascii="Arial" w:hAnsi="Arial" w:cs="Arial"/>
          <w:lang w:val="es"/>
        </w:rPr>
        <w:t>entidades</w:t>
      </w:r>
      <w:r w:rsidR="00057329" w:rsidRPr="0072326B">
        <w:rPr>
          <w:rFonts w:ascii="Arial" w:hAnsi="Arial" w:cs="Arial"/>
          <w:lang w:val="es"/>
        </w:rPr>
        <w:t xml:space="preserve"> de educación superior privadas (p. 202).</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853F20" w:rsidP="00C034E5">
      <w:pPr>
        <w:widowControl w:val="0"/>
        <w:suppressAutoHyphens/>
        <w:autoSpaceDE w:val="0"/>
        <w:autoSpaceDN w:val="0"/>
        <w:adjustRightInd w:val="0"/>
        <w:spacing w:after="0" w:line="240" w:lineRule="auto"/>
        <w:jc w:val="both"/>
        <w:rPr>
          <w:rFonts w:ascii="Arial" w:hAnsi="Arial" w:cs="Arial"/>
          <w:i/>
          <w:lang w:val="es"/>
        </w:rPr>
      </w:pPr>
      <w:r w:rsidRPr="0072326B">
        <w:rPr>
          <w:rFonts w:ascii="Arial" w:hAnsi="Arial" w:cs="Arial"/>
          <w:bCs/>
          <w:lang w:val="es"/>
        </w:rPr>
        <w:t>IV.2.</w:t>
      </w:r>
      <w:r w:rsidRPr="0072326B">
        <w:rPr>
          <w:rFonts w:ascii="Arial" w:hAnsi="Arial" w:cs="Arial"/>
          <w:bCs/>
          <w:lang w:val="es"/>
        </w:rPr>
        <w:tab/>
      </w:r>
      <w:r w:rsidR="00A04095" w:rsidRPr="0072326B">
        <w:rPr>
          <w:rFonts w:ascii="Arial" w:hAnsi="Arial" w:cs="Arial"/>
          <w:b/>
          <w:bCs/>
          <w:i/>
          <w:lang w:val="es"/>
        </w:rPr>
        <w:t xml:space="preserve">Carreras </w:t>
      </w:r>
      <w:r w:rsidR="00654FA8" w:rsidRPr="0072326B">
        <w:rPr>
          <w:rFonts w:ascii="Arial" w:hAnsi="Arial" w:cs="Arial"/>
          <w:b/>
          <w:bCs/>
          <w:i/>
          <w:lang w:val="es"/>
        </w:rPr>
        <w:t>de pregrado</w:t>
      </w:r>
      <w:r w:rsidR="0078378B" w:rsidRPr="0072326B">
        <w:rPr>
          <w:rFonts w:ascii="Arial" w:hAnsi="Arial" w:cs="Arial"/>
          <w:b/>
          <w:bCs/>
          <w:i/>
          <w:lang w:val="es"/>
        </w:rPr>
        <w:t>,</w:t>
      </w:r>
      <w:r w:rsidR="00654FA8" w:rsidRPr="0072326B">
        <w:rPr>
          <w:rFonts w:ascii="Arial" w:hAnsi="Arial" w:cs="Arial"/>
          <w:b/>
          <w:bCs/>
          <w:i/>
          <w:lang w:val="es"/>
        </w:rPr>
        <w:t xml:space="preserve"> grado</w:t>
      </w:r>
      <w:r w:rsidR="0078378B" w:rsidRPr="0072326B">
        <w:rPr>
          <w:rFonts w:ascii="Arial" w:hAnsi="Arial" w:cs="Arial"/>
          <w:b/>
          <w:bCs/>
          <w:i/>
          <w:lang w:val="es"/>
        </w:rPr>
        <w:t xml:space="preserve"> y posgrado</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A61059" w:rsidRPr="0072326B" w:rsidRDefault="00A61059" w:rsidP="00C034E5">
      <w:pPr>
        <w:widowControl w:val="0"/>
        <w:suppressAutoHyphens/>
        <w:autoSpaceDE w:val="0"/>
        <w:autoSpaceDN w:val="0"/>
        <w:adjustRightInd w:val="0"/>
        <w:spacing w:after="0" w:line="240" w:lineRule="auto"/>
        <w:jc w:val="both"/>
        <w:rPr>
          <w:rFonts w:ascii="Arial" w:hAnsi="Arial" w:cs="Arial"/>
          <w:i/>
          <w:lang w:val="es"/>
        </w:rPr>
      </w:pPr>
      <w:r w:rsidRPr="0072326B">
        <w:rPr>
          <w:rFonts w:ascii="Arial" w:hAnsi="Arial" w:cs="Arial"/>
          <w:i/>
          <w:lang w:val="es"/>
        </w:rPr>
        <w:t>Pregrado y grado</w:t>
      </w:r>
    </w:p>
    <w:p w:rsidR="00A61059" w:rsidRPr="0072326B" w:rsidRDefault="00A61059" w:rsidP="00C034E5">
      <w:pPr>
        <w:widowControl w:val="0"/>
        <w:suppressAutoHyphens/>
        <w:autoSpaceDE w:val="0"/>
        <w:autoSpaceDN w:val="0"/>
        <w:adjustRightInd w:val="0"/>
        <w:spacing w:after="0" w:line="240" w:lineRule="auto"/>
        <w:jc w:val="both"/>
        <w:rPr>
          <w:rFonts w:ascii="Arial" w:hAnsi="Arial" w:cs="Arial"/>
          <w:lang w:val="es"/>
        </w:rPr>
      </w:pPr>
    </w:p>
    <w:p w:rsidR="003926E6" w:rsidRPr="0072326B" w:rsidRDefault="003926E6"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De conformidad con la información que proporciona la Oficina de Planificación Universitaria (OPLAU),</w:t>
      </w:r>
      <w:r w:rsidR="00531965" w:rsidRPr="0072326B">
        <w:rPr>
          <w:rFonts w:ascii="Arial" w:hAnsi="Arial" w:cs="Arial"/>
          <w:lang w:val="es"/>
        </w:rPr>
        <w:t xml:space="preserve"> para el año 2012</w:t>
      </w:r>
      <w:r w:rsidR="00F73C7C" w:rsidRPr="0072326B">
        <w:rPr>
          <w:rFonts w:ascii="Arial" w:hAnsi="Arial" w:cs="Arial"/>
          <w:lang w:val="es"/>
        </w:rPr>
        <w:t>,</w:t>
      </w:r>
      <w:r w:rsidR="00531965" w:rsidRPr="0072326B">
        <w:rPr>
          <w:rFonts w:ascii="Arial" w:hAnsi="Arial" w:cs="Arial"/>
          <w:lang w:val="es"/>
        </w:rPr>
        <w:t xml:space="preserve"> </w:t>
      </w:r>
      <w:r w:rsidR="00B34321" w:rsidRPr="0072326B">
        <w:rPr>
          <w:rFonts w:ascii="Arial" w:hAnsi="Arial" w:cs="Arial"/>
          <w:lang w:val="es"/>
        </w:rPr>
        <w:t>la UCR contaba con</w:t>
      </w:r>
      <w:r w:rsidR="00F73C7C" w:rsidRPr="0072326B">
        <w:rPr>
          <w:rFonts w:ascii="Arial" w:hAnsi="Arial" w:cs="Arial"/>
          <w:lang w:val="es"/>
        </w:rPr>
        <w:t xml:space="preserve"> una oferta académica de pregrado y grado constituida por una cantidad total de 244 opciones, distribuidas </w:t>
      </w:r>
      <w:r w:rsidR="00642103" w:rsidRPr="0072326B">
        <w:rPr>
          <w:rFonts w:ascii="Arial" w:hAnsi="Arial" w:cs="Arial"/>
          <w:lang w:val="es"/>
        </w:rPr>
        <w:t>de la siguiente manera</w:t>
      </w:r>
      <w:r w:rsidR="00F73C7C" w:rsidRPr="0072326B">
        <w:rPr>
          <w:rFonts w:ascii="Arial" w:hAnsi="Arial" w:cs="Arial"/>
          <w:lang w:val="es"/>
        </w:rPr>
        <w:t>: a) Diplomado: 24; b) Bachillerato: 135; c) Licenciatura: 85.</w:t>
      </w:r>
      <w:r w:rsidR="00F57164" w:rsidRPr="0072326B">
        <w:rPr>
          <w:rFonts w:ascii="Arial" w:hAnsi="Arial" w:cs="Arial"/>
          <w:lang w:val="es"/>
        </w:rPr>
        <w:t xml:space="preserve"> (Oficina de Planificación Universitaria, 2012, s. núm. </w:t>
      </w:r>
      <w:r w:rsidR="00070971" w:rsidRPr="0072326B">
        <w:rPr>
          <w:rFonts w:ascii="Arial" w:hAnsi="Arial" w:cs="Arial"/>
          <w:lang w:val="es"/>
        </w:rPr>
        <w:t>p</w:t>
      </w:r>
      <w:r w:rsidR="00F57164" w:rsidRPr="0072326B">
        <w:rPr>
          <w:rFonts w:ascii="Arial" w:hAnsi="Arial" w:cs="Arial"/>
          <w:lang w:val="es"/>
        </w:rPr>
        <w:t>.).</w:t>
      </w:r>
    </w:p>
    <w:p w:rsidR="00B34321" w:rsidRPr="0072326B" w:rsidRDefault="00B34321" w:rsidP="00C034E5">
      <w:pPr>
        <w:widowControl w:val="0"/>
        <w:suppressAutoHyphens/>
        <w:autoSpaceDE w:val="0"/>
        <w:autoSpaceDN w:val="0"/>
        <w:adjustRightInd w:val="0"/>
        <w:spacing w:after="0" w:line="240" w:lineRule="auto"/>
        <w:jc w:val="both"/>
        <w:rPr>
          <w:rFonts w:ascii="Arial" w:hAnsi="Arial" w:cs="Arial"/>
          <w:lang w:val="es"/>
        </w:rPr>
      </w:pPr>
    </w:p>
    <w:p w:rsidR="00415780" w:rsidRPr="0072326B" w:rsidRDefault="00415780"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lang w:val="es"/>
        </w:rPr>
        <w:t>Gráfica Nº</w:t>
      </w:r>
      <w:r w:rsidR="00A61C02" w:rsidRPr="0072326B">
        <w:rPr>
          <w:rFonts w:ascii="Arial" w:hAnsi="Arial" w:cs="Arial"/>
          <w:lang w:val="es"/>
        </w:rPr>
        <w:t xml:space="preserve"> 2</w:t>
      </w:r>
    </w:p>
    <w:p w:rsidR="00415780" w:rsidRPr="0072326B" w:rsidRDefault="00415780" w:rsidP="00C034E5">
      <w:pPr>
        <w:widowControl w:val="0"/>
        <w:suppressAutoHyphens/>
        <w:autoSpaceDE w:val="0"/>
        <w:autoSpaceDN w:val="0"/>
        <w:adjustRightInd w:val="0"/>
        <w:spacing w:after="0" w:line="240" w:lineRule="auto"/>
        <w:jc w:val="center"/>
        <w:rPr>
          <w:rFonts w:ascii="Arial" w:hAnsi="Arial" w:cs="Arial"/>
          <w:vertAlign w:val="superscript"/>
          <w:lang w:val="es"/>
        </w:rPr>
      </w:pPr>
      <w:r w:rsidRPr="0072326B">
        <w:rPr>
          <w:rFonts w:ascii="Arial" w:hAnsi="Arial" w:cs="Arial"/>
          <w:lang w:val="es"/>
        </w:rPr>
        <w:t xml:space="preserve">OPLAU 2012: Distribución </w:t>
      </w:r>
      <w:r w:rsidR="003018C9" w:rsidRPr="0072326B">
        <w:rPr>
          <w:rFonts w:ascii="Arial" w:hAnsi="Arial" w:cs="Arial"/>
          <w:lang w:val="es"/>
        </w:rPr>
        <w:t xml:space="preserve">proporcional </w:t>
      </w:r>
      <w:r w:rsidRPr="0072326B">
        <w:rPr>
          <w:rFonts w:ascii="Arial" w:hAnsi="Arial" w:cs="Arial"/>
          <w:lang w:val="es"/>
        </w:rPr>
        <w:t>de carreras de pregrado y grado en la UCR</w:t>
      </w:r>
      <w:r w:rsidRPr="0072326B">
        <w:rPr>
          <w:rStyle w:val="Refdenotaalpie"/>
          <w:rFonts w:ascii="Arial" w:hAnsi="Arial" w:cs="Arial"/>
        </w:rPr>
        <w:footnoteReference w:id="3"/>
      </w:r>
    </w:p>
    <w:p w:rsidR="00415780" w:rsidRPr="0072326B" w:rsidRDefault="00415780"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noProof/>
        </w:rPr>
        <w:drawing>
          <wp:inline distT="0" distB="0" distL="0" distR="0" wp14:anchorId="3872AE50" wp14:editId="229606C2">
            <wp:extent cx="3362325" cy="1152525"/>
            <wp:effectExtent l="0" t="0" r="0" b="0"/>
            <wp:docPr id="9"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4321" w:rsidRPr="0072326B" w:rsidRDefault="00B34321" w:rsidP="00C034E5">
      <w:pPr>
        <w:widowControl w:val="0"/>
        <w:suppressAutoHyphens/>
        <w:autoSpaceDE w:val="0"/>
        <w:autoSpaceDN w:val="0"/>
        <w:adjustRightInd w:val="0"/>
        <w:spacing w:after="0" w:line="240" w:lineRule="auto"/>
        <w:jc w:val="both"/>
        <w:rPr>
          <w:rFonts w:ascii="Arial" w:hAnsi="Arial" w:cs="Arial"/>
          <w:i/>
          <w:lang w:val="es"/>
        </w:rPr>
      </w:pPr>
      <w:r w:rsidRPr="0072326B">
        <w:rPr>
          <w:rFonts w:ascii="Arial" w:hAnsi="Arial" w:cs="Arial"/>
          <w:i/>
          <w:lang w:val="es"/>
        </w:rPr>
        <w:t>Posgrado</w:t>
      </w:r>
    </w:p>
    <w:p w:rsidR="00B34321" w:rsidRPr="0072326B" w:rsidRDefault="00B34321" w:rsidP="00C034E5">
      <w:pPr>
        <w:widowControl w:val="0"/>
        <w:suppressAutoHyphens/>
        <w:autoSpaceDE w:val="0"/>
        <w:autoSpaceDN w:val="0"/>
        <w:adjustRightInd w:val="0"/>
        <w:spacing w:after="0" w:line="240" w:lineRule="auto"/>
        <w:jc w:val="both"/>
        <w:rPr>
          <w:rFonts w:ascii="Arial" w:hAnsi="Arial" w:cs="Arial"/>
          <w:lang w:val="es"/>
        </w:rPr>
      </w:pPr>
    </w:p>
    <w:p w:rsidR="00B7515C" w:rsidRPr="0072326B" w:rsidRDefault="00B7515C"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Las carreras de posgrado en la UCR están organizadas en el Sistema de Estudios de Posgrado (SEP). Este sistema inició sus actividades en 1975, con 4 programas en Microbiología, Filosofía, Ciencias Agrícolas</w:t>
      </w:r>
      <w:r w:rsidR="00FF10EA" w:rsidRPr="0072326B">
        <w:rPr>
          <w:rFonts w:ascii="Arial" w:hAnsi="Arial" w:cs="Arial"/>
          <w:lang w:val="es"/>
        </w:rPr>
        <w:t>,</w:t>
      </w:r>
      <w:r w:rsidRPr="0072326B">
        <w:rPr>
          <w:rFonts w:ascii="Arial" w:hAnsi="Arial" w:cs="Arial"/>
          <w:lang w:val="es"/>
        </w:rPr>
        <w:t xml:space="preserve"> Química. El S</w:t>
      </w:r>
      <w:r w:rsidR="0027565A" w:rsidRPr="0072326B">
        <w:rPr>
          <w:rFonts w:ascii="Arial" w:hAnsi="Arial" w:cs="Arial"/>
          <w:lang w:val="es"/>
        </w:rPr>
        <w:t>EP</w:t>
      </w:r>
      <w:r w:rsidRPr="0072326B">
        <w:rPr>
          <w:rFonts w:ascii="Arial" w:hAnsi="Arial" w:cs="Arial"/>
          <w:lang w:val="es"/>
        </w:rPr>
        <w:t xml:space="preserve"> es una instancia </w:t>
      </w:r>
      <w:r w:rsidR="005923F2" w:rsidRPr="0072326B">
        <w:rPr>
          <w:rFonts w:ascii="Arial" w:hAnsi="Arial" w:cs="Arial"/>
          <w:lang w:val="es"/>
        </w:rPr>
        <w:t>integrada</w:t>
      </w:r>
      <w:r w:rsidRPr="0072326B">
        <w:rPr>
          <w:rFonts w:ascii="Arial" w:hAnsi="Arial" w:cs="Arial"/>
          <w:lang w:val="es"/>
        </w:rPr>
        <w:t xml:space="preserve"> a la Vicerrectoría de Investigación y </w:t>
      </w:r>
      <w:r w:rsidR="00FF10EA" w:rsidRPr="0072326B">
        <w:rPr>
          <w:rFonts w:ascii="Arial" w:hAnsi="Arial" w:cs="Arial"/>
          <w:lang w:val="es"/>
        </w:rPr>
        <w:t>se creó</w:t>
      </w:r>
      <w:r w:rsidRPr="0072326B">
        <w:rPr>
          <w:rFonts w:ascii="Arial" w:hAnsi="Arial" w:cs="Arial"/>
          <w:lang w:val="es"/>
        </w:rPr>
        <w:t xml:space="preserve"> </w:t>
      </w:r>
      <w:r w:rsidR="005A3145" w:rsidRPr="0072326B">
        <w:rPr>
          <w:rFonts w:ascii="Arial" w:hAnsi="Arial" w:cs="Arial"/>
          <w:lang w:val="es"/>
        </w:rPr>
        <w:t>desde la perspectiva de</w:t>
      </w:r>
      <w:r w:rsidRPr="0072326B">
        <w:rPr>
          <w:rFonts w:ascii="Arial" w:hAnsi="Arial" w:cs="Arial"/>
          <w:lang w:val="es"/>
        </w:rPr>
        <w:t xml:space="preserve"> constituirse como: </w:t>
      </w:r>
    </w:p>
    <w:p w:rsidR="00B7515C" w:rsidRPr="0072326B" w:rsidRDefault="00B7515C" w:rsidP="00C034E5">
      <w:pPr>
        <w:widowControl w:val="0"/>
        <w:suppressAutoHyphens/>
        <w:autoSpaceDE w:val="0"/>
        <w:autoSpaceDN w:val="0"/>
        <w:adjustRightInd w:val="0"/>
        <w:spacing w:after="0" w:line="240" w:lineRule="auto"/>
        <w:jc w:val="both"/>
        <w:rPr>
          <w:rFonts w:ascii="Arial" w:hAnsi="Arial" w:cs="Arial"/>
          <w:lang w:val="es"/>
        </w:rPr>
      </w:pPr>
    </w:p>
    <w:p w:rsidR="00B7515C" w:rsidRPr="0072326B" w:rsidRDefault="00B7515C" w:rsidP="00C034E5">
      <w:pPr>
        <w:widowControl w:val="0"/>
        <w:suppressAutoHyphens/>
        <w:autoSpaceDE w:val="0"/>
        <w:autoSpaceDN w:val="0"/>
        <w:adjustRightInd w:val="0"/>
        <w:spacing w:after="0" w:line="240" w:lineRule="auto"/>
        <w:ind w:left="567"/>
        <w:jc w:val="both"/>
        <w:rPr>
          <w:rFonts w:ascii="Arial" w:hAnsi="Arial" w:cs="Arial"/>
          <w:color w:val="333333"/>
          <w:highlight w:val="white"/>
          <w:vertAlign w:val="superscript"/>
          <w:lang w:val="es"/>
        </w:rPr>
      </w:pPr>
      <w:r w:rsidRPr="0072326B">
        <w:rPr>
          <w:rFonts w:ascii="Arial" w:hAnsi="Arial" w:cs="Arial"/>
          <w:color w:val="333333"/>
          <w:highlight w:val="white"/>
          <w:lang w:val="es"/>
        </w:rPr>
        <w:t>[…] una red de redes que permita la interrelación ágil y efectiva entre los posgrados, con el grado (Escuelas y Facultades), la investigación (Centros e Institutos) e instituciones nacionales o extranjeras, como espacios de colaboración y posibilidad de respuesta efectiva a las necesidades y demandas sociales. (Pérez, s.f.).</w:t>
      </w:r>
    </w:p>
    <w:p w:rsidR="00B7515C" w:rsidRPr="0072326B" w:rsidRDefault="00B7515C" w:rsidP="00C034E5">
      <w:pPr>
        <w:widowControl w:val="0"/>
        <w:suppressAutoHyphens/>
        <w:autoSpaceDE w:val="0"/>
        <w:autoSpaceDN w:val="0"/>
        <w:adjustRightInd w:val="0"/>
        <w:spacing w:after="0" w:line="240" w:lineRule="auto"/>
        <w:jc w:val="both"/>
        <w:rPr>
          <w:rFonts w:ascii="Arial" w:hAnsi="Arial" w:cs="Arial"/>
          <w:lang w:val="es"/>
        </w:rPr>
      </w:pPr>
    </w:p>
    <w:p w:rsidR="00B7515C" w:rsidRPr="0072326B" w:rsidRDefault="00B7515C"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En la UCR, a partir de entonces, el posgrado </w:t>
      </w:r>
      <w:r w:rsidR="002629F3" w:rsidRPr="0072326B">
        <w:rPr>
          <w:rFonts w:ascii="Arial" w:hAnsi="Arial" w:cs="Arial"/>
          <w:lang w:val="es"/>
        </w:rPr>
        <w:t>se organizó</w:t>
      </w:r>
      <w:r w:rsidRPr="0072326B">
        <w:rPr>
          <w:rFonts w:ascii="Arial" w:hAnsi="Arial" w:cs="Arial"/>
          <w:lang w:val="es"/>
        </w:rPr>
        <w:t xml:space="preserve"> en una conformación por programas. Al año 2014, en el SEP existen 67 programas inscritos, distribuidos </w:t>
      </w:r>
      <w:r w:rsidR="002946A3" w:rsidRPr="0072326B">
        <w:rPr>
          <w:rFonts w:ascii="Arial" w:hAnsi="Arial" w:cs="Arial"/>
          <w:lang w:val="es"/>
        </w:rPr>
        <w:t>de la siguiente manera por áreas académicas</w:t>
      </w:r>
      <w:r w:rsidRPr="0072326B">
        <w:rPr>
          <w:rFonts w:ascii="Arial" w:hAnsi="Arial" w:cs="Arial"/>
          <w:lang w:val="es"/>
        </w:rPr>
        <w:t>: a) Artes y Letras: 8 (10,44%); b) Ciencias Agroalimentarias: 4 (5,97%); c) Ciencias Básicas: 9 (11,94%); d) Ciencias Sociales: 24 (34,32%);.e) Ingenierías: 8 (10,44%); g) Programas Interinstitucionales: 1 (1,49%); h) Salud: 13 (16,41%). De los 67 programas, 6 poseen un carácter interdisciplinario y se sitúan en las siguientes áreas: Artes y Letras (1), Ciencias Básicas (1), Ciencias Sociales (1), Ingeniería y Arquitectura (1), Salud (2).</w:t>
      </w:r>
    </w:p>
    <w:p w:rsidR="00B7515C" w:rsidRPr="0072326B" w:rsidRDefault="00B7515C" w:rsidP="00C034E5">
      <w:pPr>
        <w:widowControl w:val="0"/>
        <w:suppressAutoHyphens/>
        <w:autoSpaceDE w:val="0"/>
        <w:autoSpaceDN w:val="0"/>
        <w:adjustRightInd w:val="0"/>
        <w:spacing w:after="0" w:line="240" w:lineRule="auto"/>
        <w:jc w:val="both"/>
        <w:rPr>
          <w:rFonts w:ascii="Arial" w:hAnsi="Arial" w:cs="Arial"/>
          <w:lang w:val="es"/>
        </w:rPr>
      </w:pPr>
    </w:p>
    <w:p w:rsidR="00B7515C" w:rsidRPr="0072326B" w:rsidRDefault="00B7515C"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lang w:val="es"/>
        </w:rPr>
        <w:t>Gráfica Nº</w:t>
      </w:r>
      <w:r w:rsidR="00355E42" w:rsidRPr="0072326B">
        <w:rPr>
          <w:rFonts w:ascii="Arial" w:hAnsi="Arial" w:cs="Arial"/>
          <w:lang w:val="es"/>
        </w:rPr>
        <w:t xml:space="preserve"> 3</w:t>
      </w:r>
    </w:p>
    <w:p w:rsidR="00B7515C" w:rsidRPr="0072326B" w:rsidRDefault="00B7515C" w:rsidP="00C034E5">
      <w:pPr>
        <w:widowControl w:val="0"/>
        <w:suppressAutoHyphens/>
        <w:autoSpaceDE w:val="0"/>
        <w:autoSpaceDN w:val="0"/>
        <w:adjustRightInd w:val="0"/>
        <w:spacing w:after="0" w:line="240" w:lineRule="auto"/>
        <w:jc w:val="center"/>
        <w:rPr>
          <w:rFonts w:ascii="Arial" w:hAnsi="Arial" w:cs="Arial"/>
          <w:vertAlign w:val="superscript"/>
          <w:lang w:val="es"/>
        </w:rPr>
      </w:pPr>
      <w:r w:rsidRPr="0072326B">
        <w:rPr>
          <w:rFonts w:ascii="Arial" w:hAnsi="Arial" w:cs="Arial"/>
          <w:lang w:val="es"/>
        </w:rPr>
        <w:t>SEP: Distribución de programas de posgrado por áreas académicas</w:t>
      </w:r>
      <w:r w:rsidRPr="0072326B">
        <w:rPr>
          <w:rStyle w:val="Refdenotaalpie"/>
          <w:rFonts w:ascii="Arial" w:hAnsi="Arial" w:cs="Arial"/>
        </w:rPr>
        <w:footnoteReference w:id="4"/>
      </w:r>
    </w:p>
    <w:p w:rsidR="00B7515C" w:rsidRPr="0072326B" w:rsidRDefault="00B7515C"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noProof/>
        </w:rPr>
        <w:drawing>
          <wp:inline distT="0" distB="0" distL="0" distR="0" wp14:anchorId="6BDFB33A" wp14:editId="7FEBA277">
            <wp:extent cx="3362325" cy="1152525"/>
            <wp:effectExtent l="0" t="0" r="0"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12DF2" w:rsidRPr="0072326B" w:rsidRDefault="00B7515C"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Según se puede observar, el área de Ciencias Sociales es la que </w:t>
      </w:r>
      <w:r w:rsidR="000F4894" w:rsidRPr="0072326B">
        <w:rPr>
          <w:rFonts w:ascii="Arial" w:hAnsi="Arial" w:cs="Arial"/>
          <w:lang w:val="es"/>
        </w:rPr>
        <w:t>concentra la</w:t>
      </w:r>
      <w:r w:rsidRPr="0072326B">
        <w:rPr>
          <w:rFonts w:ascii="Arial" w:hAnsi="Arial" w:cs="Arial"/>
          <w:lang w:val="es"/>
        </w:rPr>
        <w:t xml:space="preserve"> mayor cantidad de programas de posgrado, seguida por las de Ciencias Básicas, Salud y Artes y Letras.</w:t>
      </w:r>
      <w:r w:rsidR="00A00DAD" w:rsidRPr="0072326B">
        <w:rPr>
          <w:rFonts w:ascii="Arial" w:hAnsi="Arial" w:cs="Arial"/>
          <w:lang w:val="es"/>
        </w:rPr>
        <w:t xml:space="preserve"> </w:t>
      </w:r>
      <w:r w:rsidR="00E53514" w:rsidRPr="0072326B">
        <w:rPr>
          <w:rFonts w:ascii="Arial" w:hAnsi="Arial" w:cs="Arial"/>
          <w:lang w:val="es"/>
        </w:rPr>
        <w:t>En la siguiente gráfica</w:t>
      </w:r>
      <w:r w:rsidR="00C12DF2" w:rsidRPr="0072326B">
        <w:rPr>
          <w:rFonts w:ascii="Arial" w:hAnsi="Arial" w:cs="Arial"/>
          <w:lang w:val="es"/>
        </w:rPr>
        <w:t xml:space="preserve"> se presenta la distribución de los programas de posgrado, por grados de titulación.</w:t>
      </w:r>
    </w:p>
    <w:p w:rsidR="00C12DF2" w:rsidRPr="0072326B" w:rsidRDefault="00C12DF2" w:rsidP="00C034E5">
      <w:pPr>
        <w:widowControl w:val="0"/>
        <w:suppressAutoHyphens/>
        <w:autoSpaceDE w:val="0"/>
        <w:autoSpaceDN w:val="0"/>
        <w:adjustRightInd w:val="0"/>
        <w:spacing w:after="0" w:line="240" w:lineRule="auto"/>
        <w:jc w:val="both"/>
        <w:rPr>
          <w:rFonts w:ascii="Arial" w:hAnsi="Arial" w:cs="Arial"/>
          <w:lang w:val="es"/>
        </w:rPr>
      </w:pPr>
    </w:p>
    <w:p w:rsidR="00C12DF2" w:rsidRPr="0072326B" w:rsidRDefault="00C12DF2"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lang w:val="es"/>
        </w:rPr>
        <w:t>Gráfica Nº</w:t>
      </w:r>
      <w:r w:rsidR="0005542F" w:rsidRPr="0072326B">
        <w:rPr>
          <w:rFonts w:ascii="Arial" w:hAnsi="Arial" w:cs="Arial"/>
          <w:lang w:val="es"/>
        </w:rPr>
        <w:t xml:space="preserve"> 4</w:t>
      </w:r>
    </w:p>
    <w:p w:rsidR="00C12DF2" w:rsidRPr="0072326B" w:rsidRDefault="00C12DF2" w:rsidP="00C034E5">
      <w:pPr>
        <w:widowControl w:val="0"/>
        <w:suppressAutoHyphens/>
        <w:autoSpaceDE w:val="0"/>
        <w:autoSpaceDN w:val="0"/>
        <w:adjustRightInd w:val="0"/>
        <w:spacing w:after="0" w:line="240" w:lineRule="auto"/>
        <w:jc w:val="center"/>
        <w:rPr>
          <w:rFonts w:ascii="Arial" w:hAnsi="Arial" w:cs="Arial"/>
          <w:vertAlign w:val="superscript"/>
          <w:lang w:val="es"/>
        </w:rPr>
      </w:pPr>
      <w:r w:rsidRPr="0072326B">
        <w:rPr>
          <w:rFonts w:ascii="Arial" w:hAnsi="Arial" w:cs="Arial"/>
          <w:lang w:val="es"/>
        </w:rPr>
        <w:t>SEP: Distribución de programas de posgrado por grados de titulación</w:t>
      </w:r>
      <w:r w:rsidRPr="0072326B">
        <w:rPr>
          <w:rStyle w:val="Refdenotaalpie"/>
          <w:rFonts w:ascii="Arial" w:hAnsi="Arial" w:cs="Arial"/>
        </w:rPr>
        <w:footnoteReference w:id="5"/>
      </w:r>
    </w:p>
    <w:p w:rsidR="00C12DF2" w:rsidRPr="0072326B" w:rsidRDefault="00C12DF2"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noProof/>
        </w:rPr>
        <w:drawing>
          <wp:inline distT="0" distB="0" distL="0" distR="0" wp14:anchorId="2B059F7F" wp14:editId="11C49638">
            <wp:extent cx="3362325" cy="1152525"/>
            <wp:effectExtent l="0" t="0" r="0" b="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7515C" w:rsidRPr="0072326B" w:rsidRDefault="00B7515C"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Los programas </w:t>
      </w:r>
      <w:r w:rsidR="0083633D" w:rsidRPr="0072326B">
        <w:rPr>
          <w:rFonts w:ascii="Arial" w:hAnsi="Arial" w:cs="Arial"/>
          <w:lang w:val="es"/>
        </w:rPr>
        <w:t xml:space="preserve">de posgrado </w:t>
      </w:r>
      <w:r w:rsidRPr="0072326B">
        <w:rPr>
          <w:rFonts w:ascii="Arial" w:hAnsi="Arial" w:cs="Arial"/>
          <w:lang w:val="es"/>
        </w:rPr>
        <w:t xml:space="preserve">están </w:t>
      </w:r>
      <w:r w:rsidR="00980C76" w:rsidRPr="0072326B">
        <w:rPr>
          <w:rFonts w:ascii="Arial" w:hAnsi="Arial" w:cs="Arial"/>
          <w:lang w:val="es"/>
        </w:rPr>
        <w:t xml:space="preserve">a su vez </w:t>
      </w:r>
      <w:r w:rsidRPr="0072326B">
        <w:rPr>
          <w:rFonts w:ascii="Arial" w:hAnsi="Arial" w:cs="Arial"/>
          <w:lang w:val="es"/>
        </w:rPr>
        <w:t>constituidos por una o varias carreras, cada una de ellas con su respectivo plan de estudios. En la actualidad, la cantidad total de carreras de posgrado registradas en el SEP es de 220 y su distribución por áreas académicas es</w:t>
      </w:r>
      <w:r w:rsidR="0055190F" w:rsidRPr="0072326B">
        <w:rPr>
          <w:rFonts w:ascii="Arial" w:hAnsi="Arial" w:cs="Arial"/>
          <w:lang w:val="es"/>
        </w:rPr>
        <w:t xml:space="preserve"> como</w:t>
      </w:r>
      <w:r w:rsidRPr="0072326B">
        <w:rPr>
          <w:rFonts w:ascii="Arial" w:hAnsi="Arial" w:cs="Arial"/>
          <w:lang w:val="es"/>
        </w:rPr>
        <w:t xml:space="preserve"> se presenta en la siguiente gráfica.</w:t>
      </w:r>
    </w:p>
    <w:p w:rsidR="00B7515C" w:rsidRPr="0072326B" w:rsidRDefault="00B7515C" w:rsidP="00C034E5">
      <w:pPr>
        <w:widowControl w:val="0"/>
        <w:suppressAutoHyphens/>
        <w:autoSpaceDE w:val="0"/>
        <w:autoSpaceDN w:val="0"/>
        <w:adjustRightInd w:val="0"/>
        <w:spacing w:after="0" w:line="240" w:lineRule="auto"/>
        <w:jc w:val="both"/>
        <w:rPr>
          <w:rFonts w:ascii="Arial" w:hAnsi="Arial" w:cs="Arial"/>
          <w:lang w:val="es"/>
        </w:rPr>
      </w:pPr>
    </w:p>
    <w:p w:rsidR="00B7515C" w:rsidRPr="0072326B" w:rsidRDefault="00B7515C"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lang w:val="es"/>
        </w:rPr>
        <w:t>Gráfica Nº</w:t>
      </w:r>
      <w:r w:rsidR="00060D55" w:rsidRPr="0072326B">
        <w:rPr>
          <w:rFonts w:ascii="Arial" w:hAnsi="Arial" w:cs="Arial"/>
          <w:lang w:val="es"/>
        </w:rPr>
        <w:t xml:space="preserve"> 5</w:t>
      </w:r>
    </w:p>
    <w:p w:rsidR="00B7515C" w:rsidRPr="0072326B" w:rsidRDefault="00B7515C" w:rsidP="00C034E5">
      <w:pPr>
        <w:widowControl w:val="0"/>
        <w:suppressAutoHyphens/>
        <w:autoSpaceDE w:val="0"/>
        <w:autoSpaceDN w:val="0"/>
        <w:adjustRightInd w:val="0"/>
        <w:spacing w:after="0" w:line="240" w:lineRule="auto"/>
        <w:jc w:val="center"/>
        <w:rPr>
          <w:rFonts w:ascii="Arial" w:hAnsi="Arial" w:cs="Arial"/>
          <w:vertAlign w:val="superscript"/>
          <w:lang w:val="es"/>
        </w:rPr>
      </w:pPr>
      <w:r w:rsidRPr="0072326B">
        <w:rPr>
          <w:rFonts w:ascii="Arial" w:hAnsi="Arial" w:cs="Arial"/>
          <w:lang w:val="es"/>
        </w:rPr>
        <w:t>SEP: Distribución de carreras de posgrado por áreas académicas</w:t>
      </w:r>
      <w:r w:rsidRPr="0072326B">
        <w:rPr>
          <w:rStyle w:val="Refdenotaalpie"/>
          <w:rFonts w:ascii="Arial" w:hAnsi="Arial" w:cs="Arial"/>
        </w:rPr>
        <w:footnoteReference w:id="6"/>
      </w:r>
    </w:p>
    <w:p w:rsidR="00B7515C" w:rsidRPr="0072326B" w:rsidRDefault="00B7515C"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noProof/>
        </w:rPr>
        <w:drawing>
          <wp:inline distT="0" distB="0" distL="0" distR="0" wp14:anchorId="0DC4ACBD" wp14:editId="4D238BBA">
            <wp:extent cx="3362325" cy="1152525"/>
            <wp:effectExtent l="0" t="0" r="0" b="0"/>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7515C" w:rsidRPr="0072326B" w:rsidRDefault="00B7515C"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Tal como puede </w:t>
      </w:r>
      <w:r w:rsidR="000F4894" w:rsidRPr="0072326B">
        <w:rPr>
          <w:rFonts w:ascii="Arial" w:hAnsi="Arial" w:cs="Arial"/>
          <w:lang w:val="es"/>
        </w:rPr>
        <w:t>observarse</w:t>
      </w:r>
      <w:r w:rsidRPr="0072326B">
        <w:rPr>
          <w:rFonts w:ascii="Arial" w:hAnsi="Arial" w:cs="Arial"/>
          <w:lang w:val="es"/>
        </w:rPr>
        <w:t xml:space="preserve"> al hacer una comparación proporcional entre las gráficas </w:t>
      </w:r>
      <w:r w:rsidR="000F4894" w:rsidRPr="0072326B">
        <w:rPr>
          <w:rFonts w:ascii="Arial" w:hAnsi="Arial" w:cs="Arial"/>
          <w:lang w:val="es"/>
        </w:rPr>
        <w:t>nº 3 y nº 5</w:t>
      </w:r>
      <w:r w:rsidRPr="0072326B">
        <w:rPr>
          <w:rFonts w:ascii="Arial" w:hAnsi="Arial" w:cs="Arial"/>
          <w:lang w:val="es"/>
        </w:rPr>
        <w:t xml:space="preserve">, </w:t>
      </w:r>
      <w:r w:rsidR="000F4894" w:rsidRPr="0072326B">
        <w:rPr>
          <w:rFonts w:ascii="Arial" w:hAnsi="Arial" w:cs="Arial"/>
          <w:lang w:val="es"/>
        </w:rPr>
        <w:t xml:space="preserve">en la distribución por programas y la distribución por carreras </w:t>
      </w:r>
      <w:r w:rsidRPr="0072326B">
        <w:rPr>
          <w:rFonts w:ascii="Arial" w:hAnsi="Arial" w:cs="Arial"/>
          <w:lang w:val="es"/>
        </w:rPr>
        <w:t xml:space="preserve">se presentan algunas pequeñas diferencias por áreas académicas. Así, en la distribución por carreras disminuyen levemente su participación las áreas de Artes y Letras (-1,3%), Ciencias Agroalimentarias (-2,2%), Ciencias Básicas (-3,3%) y </w:t>
      </w:r>
      <w:r w:rsidRPr="0072326B">
        <w:rPr>
          <w:rFonts w:ascii="Arial" w:hAnsi="Arial" w:cs="Arial"/>
          <w:lang w:val="es"/>
        </w:rPr>
        <w:lastRenderedPageBreak/>
        <w:t>Ciencias Sociales (-3,1%)</w:t>
      </w:r>
      <w:r w:rsidR="00081454" w:rsidRPr="0072326B">
        <w:rPr>
          <w:rFonts w:ascii="Arial" w:hAnsi="Arial" w:cs="Arial"/>
          <w:lang w:val="es"/>
        </w:rPr>
        <w:t>, mientras que incrementan su</w:t>
      </w:r>
      <w:r w:rsidRPr="0072326B">
        <w:rPr>
          <w:rFonts w:ascii="Arial" w:hAnsi="Arial" w:cs="Arial"/>
          <w:lang w:val="es"/>
        </w:rPr>
        <w:t xml:space="preserve"> participación las áreas de Ingeniería y Arquitectura (+4,4%) y </w:t>
      </w:r>
      <w:r w:rsidR="002578F3" w:rsidRPr="0072326B">
        <w:rPr>
          <w:rFonts w:ascii="Arial" w:hAnsi="Arial" w:cs="Arial"/>
          <w:lang w:val="es"/>
        </w:rPr>
        <w:t xml:space="preserve">de </w:t>
      </w:r>
      <w:r w:rsidRPr="0072326B">
        <w:rPr>
          <w:rFonts w:ascii="Arial" w:hAnsi="Arial" w:cs="Arial"/>
          <w:lang w:val="es"/>
        </w:rPr>
        <w:t>Salud (+5,1%).</w:t>
      </w:r>
    </w:p>
    <w:p w:rsidR="00B7515C" w:rsidRPr="0072326B" w:rsidRDefault="00B7515C" w:rsidP="00C034E5">
      <w:pPr>
        <w:widowControl w:val="0"/>
        <w:suppressAutoHyphens/>
        <w:autoSpaceDE w:val="0"/>
        <w:autoSpaceDN w:val="0"/>
        <w:adjustRightInd w:val="0"/>
        <w:spacing w:after="0" w:line="240" w:lineRule="auto"/>
        <w:jc w:val="both"/>
        <w:rPr>
          <w:rFonts w:ascii="Arial" w:hAnsi="Arial" w:cs="Arial"/>
          <w:lang w:val="es"/>
        </w:rPr>
      </w:pPr>
    </w:p>
    <w:p w:rsidR="00E20530" w:rsidRPr="0072326B" w:rsidRDefault="00B7515C"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Es pertinente mencionar, asimismo, que al hacer una comparación de la información disponible en la página Web del SEP, ésta difiere en relación con la que por su parte presenta la Oficina de Planificación Universitaria (OPLAU) de la UCR. Según </w:t>
      </w:r>
      <w:r w:rsidR="00AE7117" w:rsidRPr="0072326B">
        <w:rPr>
          <w:rFonts w:ascii="Arial" w:hAnsi="Arial" w:cs="Arial"/>
          <w:lang w:val="es"/>
        </w:rPr>
        <w:t>el registro</w:t>
      </w:r>
      <w:r w:rsidRPr="0072326B">
        <w:rPr>
          <w:rFonts w:ascii="Arial" w:hAnsi="Arial" w:cs="Arial"/>
          <w:lang w:val="es"/>
        </w:rPr>
        <w:t xml:space="preserve"> que ofrece la OPLAU en el documento </w:t>
      </w:r>
      <w:r w:rsidRPr="0072326B">
        <w:rPr>
          <w:rFonts w:ascii="Arial" w:hAnsi="Arial" w:cs="Arial"/>
          <w:i/>
          <w:iCs/>
          <w:lang w:val="es"/>
        </w:rPr>
        <w:t>Panorama cuantitativo universitario 2012</w:t>
      </w:r>
      <w:r w:rsidRPr="0072326B">
        <w:rPr>
          <w:rFonts w:ascii="Arial" w:hAnsi="Arial" w:cs="Arial"/>
          <w:lang w:val="es"/>
        </w:rPr>
        <w:t xml:space="preserve">, </w:t>
      </w:r>
      <w:r w:rsidR="00AE7117" w:rsidRPr="0072326B">
        <w:rPr>
          <w:rFonts w:ascii="Arial" w:hAnsi="Arial" w:cs="Arial"/>
          <w:lang w:val="es"/>
        </w:rPr>
        <w:t>en la UCR exist</w:t>
      </w:r>
      <w:r w:rsidR="00E20530" w:rsidRPr="0072326B">
        <w:rPr>
          <w:rFonts w:ascii="Arial" w:hAnsi="Arial" w:cs="Arial"/>
          <w:lang w:val="es"/>
        </w:rPr>
        <w:t>irían</w:t>
      </w:r>
      <w:r w:rsidR="00AE7117" w:rsidRPr="0072326B">
        <w:rPr>
          <w:rFonts w:ascii="Arial" w:hAnsi="Arial" w:cs="Arial"/>
          <w:lang w:val="es"/>
        </w:rPr>
        <w:t xml:space="preserve"> 243 carreras de posgrado</w:t>
      </w:r>
      <w:r w:rsidR="00E20530" w:rsidRPr="0072326B">
        <w:rPr>
          <w:rFonts w:ascii="Arial" w:hAnsi="Arial" w:cs="Arial"/>
          <w:lang w:val="es"/>
        </w:rPr>
        <w:t>; es decir, 23 más de las que actualmente aparecen registradas en la página Web del SEP</w:t>
      </w:r>
      <w:r w:rsidR="00AE7117" w:rsidRPr="0072326B">
        <w:rPr>
          <w:rFonts w:ascii="Arial" w:hAnsi="Arial" w:cs="Arial"/>
          <w:lang w:val="es"/>
        </w:rPr>
        <w:t>.</w:t>
      </w:r>
    </w:p>
    <w:p w:rsidR="00E20530" w:rsidRPr="0072326B" w:rsidRDefault="00E20530" w:rsidP="00C034E5">
      <w:pPr>
        <w:widowControl w:val="0"/>
        <w:suppressAutoHyphens/>
        <w:autoSpaceDE w:val="0"/>
        <w:autoSpaceDN w:val="0"/>
        <w:adjustRightInd w:val="0"/>
        <w:spacing w:after="0" w:line="240" w:lineRule="auto"/>
        <w:jc w:val="both"/>
        <w:rPr>
          <w:rFonts w:ascii="Arial" w:hAnsi="Arial" w:cs="Arial"/>
          <w:lang w:val="es"/>
        </w:rPr>
      </w:pPr>
    </w:p>
    <w:p w:rsidR="00B7515C" w:rsidRPr="0072326B" w:rsidRDefault="00027231"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Otro </w:t>
      </w:r>
      <w:r w:rsidR="00B7515C" w:rsidRPr="0072326B">
        <w:rPr>
          <w:rFonts w:ascii="Arial" w:hAnsi="Arial" w:cs="Arial"/>
          <w:lang w:val="es"/>
        </w:rPr>
        <w:t xml:space="preserve">dato </w:t>
      </w:r>
      <w:r w:rsidR="00A07678" w:rsidRPr="0072326B">
        <w:rPr>
          <w:rFonts w:ascii="Arial" w:hAnsi="Arial" w:cs="Arial"/>
          <w:lang w:val="es"/>
        </w:rPr>
        <w:t xml:space="preserve">que resulta </w:t>
      </w:r>
      <w:r w:rsidRPr="0072326B">
        <w:rPr>
          <w:rFonts w:ascii="Arial" w:hAnsi="Arial" w:cs="Arial"/>
          <w:lang w:val="es"/>
        </w:rPr>
        <w:t xml:space="preserve">finalmente </w:t>
      </w:r>
      <w:r w:rsidR="00B7515C" w:rsidRPr="0072326B">
        <w:rPr>
          <w:rFonts w:ascii="Arial" w:hAnsi="Arial" w:cs="Arial"/>
          <w:lang w:val="es"/>
        </w:rPr>
        <w:t>de interés</w:t>
      </w:r>
      <w:r w:rsidR="007E01F9" w:rsidRPr="0072326B">
        <w:rPr>
          <w:rFonts w:ascii="Arial" w:hAnsi="Arial" w:cs="Arial"/>
          <w:lang w:val="es"/>
        </w:rPr>
        <w:t xml:space="preserve"> </w:t>
      </w:r>
      <w:r w:rsidRPr="0072326B">
        <w:rPr>
          <w:rFonts w:ascii="Arial" w:hAnsi="Arial" w:cs="Arial"/>
          <w:lang w:val="es"/>
        </w:rPr>
        <w:t>mencionar</w:t>
      </w:r>
      <w:r w:rsidR="00B7515C" w:rsidRPr="0072326B">
        <w:rPr>
          <w:rFonts w:ascii="Arial" w:hAnsi="Arial" w:cs="Arial"/>
          <w:lang w:val="es"/>
        </w:rPr>
        <w:t xml:space="preserve"> aquí</w:t>
      </w:r>
      <w:r w:rsidR="007E01F9" w:rsidRPr="0072326B">
        <w:rPr>
          <w:rFonts w:ascii="Arial" w:hAnsi="Arial" w:cs="Arial"/>
          <w:lang w:val="es"/>
        </w:rPr>
        <w:t>, lo</w:t>
      </w:r>
      <w:r w:rsidR="00B7515C" w:rsidRPr="0072326B">
        <w:rPr>
          <w:rFonts w:ascii="Arial" w:hAnsi="Arial" w:cs="Arial"/>
          <w:lang w:val="es"/>
        </w:rPr>
        <w:t xml:space="preserve"> es el de la comparación de la cantidad de carreras de posgrado de la UCR, en relación con las </w:t>
      </w:r>
      <w:r w:rsidR="000F7C71" w:rsidRPr="0072326B">
        <w:rPr>
          <w:rFonts w:ascii="Arial" w:hAnsi="Arial" w:cs="Arial"/>
          <w:lang w:val="es"/>
        </w:rPr>
        <w:t xml:space="preserve">otras </w:t>
      </w:r>
      <w:r w:rsidR="00B7515C" w:rsidRPr="0072326B">
        <w:rPr>
          <w:rFonts w:ascii="Arial" w:hAnsi="Arial" w:cs="Arial"/>
          <w:lang w:val="es"/>
        </w:rPr>
        <w:t xml:space="preserve">3 universidades estatales </w:t>
      </w:r>
      <w:r w:rsidR="00AC5106" w:rsidRPr="0072326B">
        <w:rPr>
          <w:rFonts w:ascii="Arial" w:hAnsi="Arial" w:cs="Arial"/>
          <w:lang w:val="es"/>
        </w:rPr>
        <w:t xml:space="preserve">del país </w:t>
      </w:r>
      <w:r w:rsidR="00B7515C" w:rsidRPr="0072326B">
        <w:rPr>
          <w:rFonts w:ascii="Arial" w:hAnsi="Arial" w:cs="Arial"/>
          <w:lang w:val="es"/>
        </w:rPr>
        <w:t xml:space="preserve">que también cuentan con una oferta de </w:t>
      </w:r>
      <w:r w:rsidR="00F16F4C" w:rsidRPr="0072326B">
        <w:rPr>
          <w:rFonts w:ascii="Arial" w:hAnsi="Arial" w:cs="Arial"/>
          <w:lang w:val="es"/>
        </w:rPr>
        <w:t xml:space="preserve">titulación </w:t>
      </w:r>
      <w:r w:rsidR="00B7515C" w:rsidRPr="0072326B">
        <w:rPr>
          <w:rFonts w:ascii="Arial" w:hAnsi="Arial" w:cs="Arial"/>
          <w:lang w:val="es"/>
        </w:rPr>
        <w:t>de posgrado: ITCR, UNA</w:t>
      </w:r>
      <w:r w:rsidR="000F7C71" w:rsidRPr="0072326B">
        <w:rPr>
          <w:rFonts w:ascii="Arial" w:hAnsi="Arial" w:cs="Arial"/>
          <w:lang w:val="es"/>
        </w:rPr>
        <w:t xml:space="preserve"> </w:t>
      </w:r>
      <w:r w:rsidR="00B7515C" w:rsidRPr="0072326B">
        <w:rPr>
          <w:rFonts w:ascii="Arial" w:hAnsi="Arial" w:cs="Arial"/>
          <w:lang w:val="es"/>
        </w:rPr>
        <w:t>y UNED. Según la información que aparece en las correspondientes páginas Web</w:t>
      </w:r>
      <w:r w:rsidR="00B23AC2" w:rsidRPr="0072326B">
        <w:rPr>
          <w:rFonts w:ascii="Arial" w:hAnsi="Arial" w:cs="Arial"/>
          <w:lang w:val="es"/>
        </w:rPr>
        <w:t xml:space="preserve"> de esas instituciones</w:t>
      </w:r>
      <w:r w:rsidR="00B7515C" w:rsidRPr="0072326B">
        <w:rPr>
          <w:rFonts w:ascii="Arial" w:hAnsi="Arial" w:cs="Arial"/>
          <w:lang w:val="es"/>
        </w:rPr>
        <w:t>, el ITCR cuenta con 14 carreras de posgrado, la UNA tiene 51 y la UNED 26.</w:t>
      </w:r>
    </w:p>
    <w:p w:rsidR="00B7515C" w:rsidRPr="0072326B" w:rsidRDefault="00B7515C" w:rsidP="00C034E5">
      <w:pPr>
        <w:widowControl w:val="0"/>
        <w:suppressAutoHyphens/>
        <w:autoSpaceDE w:val="0"/>
        <w:autoSpaceDN w:val="0"/>
        <w:adjustRightInd w:val="0"/>
        <w:spacing w:after="0" w:line="240" w:lineRule="auto"/>
        <w:jc w:val="both"/>
        <w:rPr>
          <w:rFonts w:ascii="Arial" w:hAnsi="Arial" w:cs="Arial"/>
          <w:lang w:val="es"/>
        </w:rPr>
      </w:pPr>
    </w:p>
    <w:p w:rsidR="00B7515C" w:rsidRPr="0072326B" w:rsidRDefault="00B7515C"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lang w:val="es"/>
        </w:rPr>
        <w:t>Gráfica Nº</w:t>
      </w:r>
      <w:r w:rsidR="00C47178" w:rsidRPr="0072326B">
        <w:rPr>
          <w:rFonts w:ascii="Arial" w:hAnsi="Arial" w:cs="Arial"/>
          <w:lang w:val="es"/>
        </w:rPr>
        <w:t xml:space="preserve"> 6</w:t>
      </w:r>
    </w:p>
    <w:p w:rsidR="00B7515C" w:rsidRPr="0072326B" w:rsidRDefault="00B7515C" w:rsidP="00C034E5">
      <w:pPr>
        <w:widowControl w:val="0"/>
        <w:suppressAutoHyphens/>
        <w:autoSpaceDE w:val="0"/>
        <w:autoSpaceDN w:val="0"/>
        <w:adjustRightInd w:val="0"/>
        <w:spacing w:after="0" w:line="240" w:lineRule="auto"/>
        <w:jc w:val="center"/>
        <w:rPr>
          <w:rFonts w:ascii="Arial" w:hAnsi="Arial" w:cs="Arial"/>
          <w:vertAlign w:val="superscript"/>
          <w:lang w:val="es"/>
        </w:rPr>
      </w:pPr>
      <w:r w:rsidRPr="0072326B">
        <w:rPr>
          <w:rFonts w:ascii="Arial" w:hAnsi="Arial" w:cs="Arial"/>
          <w:lang w:val="es"/>
        </w:rPr>
        <w:t xml:space="preserve">Distribución de </w:t>
      </w:r>
      <w:r w:rsidR="00572CBF" w:rsidRPr="0072326B">
        <w:rPr>
          <w:rFonts w:ascii="Arial" w:hAnsi="Arial" w:cs="Arial"/>
          <w:lang w:val="es"/>
        </w:rPr>
        <w:t>carreras</w:t>
      </w:r>
      <w:r w:rsidRPr="0072326B">
        <w:rPr>
          <w:rFonts w:ascii="Arial" w:hAnsi="Arial" w:cs="Arial"/>
          <w:lang w:val="es"/>
        </w:rPr>
        <w:t xml:space="preserve"> de posgrado por universidades estatales</w:t>
      </w:r>
      <w:r w:rsidRPr="0072326B">
        <w:rPr>
          <w:rStyle w:val="Refdenotaalpie"/>
          <w:rFonts w:ascii="Arial" w:hAnsi="Arial" w:cs="Arial"/>
        </w:rPr>
        <w:footnoteReference w:id="7"/>
      </w:r>
    </w:p>
    <w:p w:rsidR="00B7515C" w:rsidRPr="0072326B" w:rsidRDefault="00B7515C"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noProof/>
        </w:rPr>
        <w:drawing>
          <wp:inline distT="0" distB="0" distL="0" distR="0" wp14:anchorId="64B8976E" wp14:editId="18964170">
            <wp:extent cx="3362325" cy="1152525"/>
            <wp:effectExtent l="0" t="0" r="0" b="0"/>
            <wp:docPr id="14" name="Gráfic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6693A" w:rsidRPr="0072326B" w:rsidRDefault="00C6693A" w:rsidP="00C034E5">
      <w:pPr>
        <w:widowControl w:val="0"/>
        <w:suppressAutoHyphens/>
        <w:autoSpaceDE w:val="0"/>
        <w:autoSpaceDN w:val="0"/>
        <w:adjustRightInd w:val="0"/>
        <w:spacing w:after="0" w:line="240" w:lineRule="auto"/>
        <w:rPr>
          <w:rFonts w:ascii="Arial" w:hAnsi="Arial" w:cs="Arial"/>
          <w:lang w:val="es"/>
        </w:rPr>
      </w:pPr>
    </w:p>
    <w:p w:rsidR="00504870" w:rsidRPr="0072326B" w:rsidRDefault="00A12E7A" w:rsidP="00C034E5">
      <w:pPr>
        <w:widowControl w:val="0"/>
        <w:suppressAutoHyphens/>
        <w:autoSpaceDE w:val="0"/>
        <w:autoSpaceDN w:val="0"/>
        <w:adjustRightInd w:val="0"/>
        <w:spacing w:after="0" w:line="240" w:lineRule="auto"/>
        <w:rPr>
          <w:rFonts w:ascii="Arial" w:hAnsi="Arial" w:cs="Arial"/>
          <w:b/>
          <w:i/>
          <w:lang w:val="es"/>
        </w:rPr>
      </w:pPr>
      <w:r w:rsidRPr="0072326B">
        <w:rPr>
          <w:rFonts w:ascii="Arial" w:hAnsi="Arial" w:cs="Arial"/>
          <w:lang w:val="es"/>
        </w:rPr>
        <w:t>IV.3.</w:t>
      </w:r>
      <w:r w:rsidRPr="0072326B">
        <w:rPr>
          <w:rFonts w:ascii="Arial" w:hAnsi="Arial" w:cs="Arial"/>
          <w:lang w:val="es"/>
        </w:rPr>
        <w:tab/>
      </w:r>
      <w:r w:rsidR="00504870" w:rsidRPr="0072326B">
        <w:rPr>
          <w:rFonts w:ascii="Arial" w:hAnsi="Arial" w:cs="Arial"/>
          <w:b/>
          <w:i/>
          <w:lang w:val="es"/>
        </w:rPr>
        <w:t>Distribución de las categorías de titulación de posgrado por áreas académicas</w:t>
      </w:r>
    </w:p>
    <w:p w:rsidR="00504870" w:rsidRPr="0072326B" w:rsidRDefault="00504870" w:rsidP="00C034E5">
      <w:pPr>
        <w:widowControl w:val="0"/>
        <w:suppressAutoHyphens/>
        <w:autoSpaceDE w:val="0"/>
        <w:autoSpaceDN w:val="0"/>
        <w:adjustRightInd w:val="0"/>
        <w:spacing w:after="0" w:line="240" w:lineRule="auto"/>
        <w:rPr>
          <w:rFonts w:ascii="Arial" w:hAnsi="Arial" w:cs="Arial"/>
          <w:lang w:val="es"/>
        </w:rPr>
      </w:pPr>
    </w:p>
    <w:p w:rsidR="00A87DB9" w:rsidRPr="0072326B" w:rsidRDefault="00654FA8"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Los diferentes grados de titulación </w:t>
      </w:r>
      <w:r w:rsidR="00C76E66" w:rsidRPr="0072326B">
        <w:rPr>
          <w:rFonts w:ascii="Arial" w:hAnsi="Arial" w:cs="Arial"/>
          <w:lang w:val="es"/>
        </w:rPr>
        <w:t xml:space="preserve">de posgrado existentes en la UCR </w:t>
      </w:r>
      <w:r w:rsidRPr="0072326B">
        <w:rPr>
          <w:rFonts w:ascii="Arial" w:hAnsi="Arial" w:cs="Arial"/>
          <w:lang w:val="es"/>
        </w:rPr>
        <w:t>(doctorado, maestría académica, maestría profesional y especialidad</w:t>
      </w:r>
      <w:r w:rsidR="00272BD2" w:rsidRPr="0072326B">
        <w:rPr>
          <w:rFonts w:ascii="Arial" w:hAnsi="Arial" w:cs="Arial"/>
          <w:lang w:val="es"/>
        </w:rPr>
        <w:t>)</w:t>
      </w:r>
      <w:r w:rsidRPr="0072326B">
        <w:rPr>
          <w:rFonts w:ascii="Arial" w:hAnsi="Arial" w:cs="Arial"/>
          <w:lang w:val="es"/>
        </w:rPr>
        <w:t>, se distribuyen por áreas académicas de la siguiente manera:</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654FA8"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b/>
          <w:bCs/>
          <w:lang w:val="es"/>
        </w:rPr>
        <w:t>Doctorado</w:t>
      </w:r>
      <w:r w:rsidRPr="0072326B">
        <w:rPr>
          <w:rFonts w:ascii="Arial" w:hAnsi="Arial" w:cs="Arial"/>
          <w:lang w:val="es"/>
        </w:rPr>
        <w:t xml:space="preserve">: a) Artes y Letras: 1; b) Ciencias Agroalimentarias: 1; c) Ciencias Básicas: 1 (programa interdisciplinario; d) Ciencias Sociales: 6 (incluye un programa interdisciplinario); e) Ingenierías: 1. </w:t>
      </w:r>
      <w:r w:rsidR="00B23AC2" w:rsidRPr="0072326B">
        <w:rPr>
          <w:rFonts w:ascii="Arial" w:hAnsi="Arial" w:cs="Arial"/>
          <w:lang w:val="es"/>
        </w:rPr>
        <w:t>El área de Salud no</w:t>
      </w:r>
      <w:r w:rsidRPr="0072326B">
        <w:rPr>
          <w:rFonts w:ascii="Arial" w:hAnsi="Arial" w:cs="Arial"/>
          <w:lang w:val="es"/>
        </w:rPr>
        <w:t xml:space="preserve"> registra con una titulación de doctorado.</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654FA8"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b/>
          <w:bCs/>
          <w:lang w:val="es"/>
        </w:rPr>
        <w:t>Maestría académica</w:t>
      </w:r>
      <w:r w:rsidRPr="0072326B">
        <w:rPr>
          <w:rFonts w:ascii="Arial" w:hAnsi="Arial" w:cs="Arial"/>
          <w:lang w:val="es"/>
        </w:rPr>
        <w:t>: En total, existen en la UCR 84 titulaciones de posgrado en la categoría de “maestría académica”, distribuidas por áreas académicas de la siguiente manera: a) Artes y Letras: 14 (16,66%); b) Ciencias Agroalimentarias: 5 (5,95%); c) Ciencias Básicas: 15 (17,85%); d) Ciencias Sociales: 18 (21,42%); e) Ingeniería: 9 (10,71%); f) Programas Interdisciplinarios: 4 (4,76%); g) Programas Interinstitucionales: 1 (1,19%); h) Salud: 18 (21,42%). Según se puede apreciar, las áreas académicas que registran una mayor proporción de maestrías académicas son</w:t>
      </w:r>
      <w:r w:rsidR="00515113" w:rsidRPr="0072326B">
        <w:rPr>
          <w:rFonts w:ascii="Arial" w:hAnsi="Arial" w:cs="Arial"/>
          <w:lang w:val="es"/>
        </w:rPr>
        <w:t>:</w:t>
      </w:r>
      <w:r w:rsidRPr="0072326B">
        <w:rPr>
          <w:rFonts w:ascii="Arial" w:hAnsi="Arial" w:cs="Arial"/>
          <w:lang w:val="es"/>
        </w:rPr>
        <w:t xml:space="preserve"> a) Ciencias Sociales, b) Salud y c) Ciencias Básicas.</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654FA8"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b/>
          <w:bCs/>
          <w:lang w:val="es"/>
        </w:rPr>
        <w:t>Maestría profesional</w:t>
      </w:r>
      <w:r w:rsidRPr="0072326B">
        <w:rPr>
          <w:rFonts w:ascii="Arial" w:hAnsi="Arial" w:cs="Arial"/>
          <w:lang w:val="es"/>
        </w:rPr>
        <w:t>: Las titulaciones de posgrado en la categoría de “maestría profesional” suman en total 95 (11 más que las de “maestría académica”), distribuidas por áreas académicas como sigue: a) Artes y Letras: 6 (6,31%); b) Ciencias Agroalimentarias: 2 (2,10%); c) Ciencias Básicas: 4 (4,21%); d) Ciencias Sociales: 41 (43,15%); e) Ingenierías: 19 (20%); f) Programas Interdisciplinarios: 6 (6,31%); g) Programas Interinstitucionales: 1 (1,05%); h) Salud: 16 (16,84%). Tal como se puede ver, destaca de manera muy significativa la proporción que presenta en este caso el área de Ciencias Sociales, seguida a distancia considerable por las de Ingenierías y Salud.</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654FA8"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b/>
          <w:bCs/>
          <w:lang w:val="es"/>
        </w:rPr>
        <w:lastRenderedPageBreak/>
        <w:t>Especialidad</w:t>
      </w:r>
      <w:r w:rsidRPr="0072326B">
        <w:rPr>
          <w:rFonts w:ascii="Arial" w:hAnsi="Arial" w:cs="Arial"/>
          <w:lang w:val="es"/>
        </w:rPr>
        <w:t>: En esta categoría registran 17 titulaciones</w:t>
      </w:r>
      <w:r w:rsidR="00694F15" w:rsidRPr="0072326B">
        <w:rPr>
          <w:rFonts w:ascii="Arial" w:hAnsi="Arial" w:cs="Arial"/>
          <w:lang w:val="es"/>
        </w:rPr>
        <w:t xml:space="preserve"> en total</w:t>
      </w:r>
      <w:r w:rsidRPr="0072326B">
        <w:rPr>
          <w:rFonts w:ascii="Arial" w:hAnsi="Arial" w:cs="Arial"/>
          <w:lang w:val="es"/>
        </w:rPr>
        <w:t xml:space="preserve">, distribuidas </w:t>
      </w:r>
      <w:r w:rsidR="000E52C6" w:rsidRPr="0072326B">
        <w:rPr>
          <w:rFonts w:ascii="Arial" w:hAnsi="Arial" w:cs="Arial"/>
          <w:lang w:val="es"/>
        </w:rPr>
        <w:t>por áreas académicas de la siguiente manera</w:t>
      </w:r>
      <w:r w:rsidRPr="0072326B">
        <w:rPr>
          <w:rFonts w:ascii="Arial" w:hAnsi="Arial" w:cs="Arial"/>
          <w:lang w:val="es"/>
        </w:rPr>
        <w:t>: a) Ciencias Básicas: 1 (5,88%); b) Ciencias Sociales: 3 (17,64%); c) Salud: 13 (76,47%). Únicamente estas tres áreas académicas registran titulaciones en la categoría de “</w:t>
      </w:r>
      <w:r w:rsidR="00BE4D28" w:rsidRPr="0072326B">
        <w:rPr>
          <w:rFonts w:ascii="Arial" w:hAnsi="Arial" w:cs="Arial"/>
          <w:lang w:val="es"/>
        </w:rPr>
        <w:t>e</w:t>
      </w:r>
      <w:r w:rsidRPr="0072326B">
        <w:rPr>
          <w:rFonts w:ascii="Arial" w:hAnsi="Arial" w:cs="Arial"/>
          <w:lang w:val="es"/>
        </w:rPr>
        <w:t xml:space="preserve">specialidad”, siendo la de Salud la que concentra de manera superlativa la mayor proporción de ellas. </w:t>
      </w:r>
    </w:p>
    <w:p w:rsidR="007C0EFA" w:rsidRPr="0072326B" w:rsidRDefault="007C0EFA" w:rsidP="00C034E5">
      <w:pPr>
        <w:widowControl w:val="0"/>
        <w:suppressAutoHyphens/>
        <w:autoSpaceDE w:val="0"/>
        <w:autoSpaceDN w:val="0"/>
        <w:adjustRightInd w:val="0"/>
        <w:spacing w:after="0" w:line="240" w:lineRule="auto"/>
        <w:jc w:val="both"/>
        <w:rPr>
          <w:rFonts w:ascii="Arial" w:hAnsi="Arial" w:cs="Arial"/>
          <w:lang w:val="es"/>
        </w:rPr>
      </w:pPr>
    </w:p>
    <w:p w:rsidR="003C6ED5" w:rsidRPr="0072326B" w:rsidRDefault="003C6ED5"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lang w:val="es"/>
        </w:rPr>
        <w:t>Gráfica Nº</w:t>
      </w:r>
      <w:r w:rsidR="00C76E66" w:rsidRPr="0072326B">
        <w:rPr>
          <w:rFonts w:ascii="Arial" w:hAnsi="Arial" w:cs="Arial"/>
          <w:lang w:val="es"/>
        </w:rPr>
        <w:t xml:space="preserve"> 7</w:t>
      </w:r>
    </w:p>
    <w:p w:rsidR="007C0EFA" w:rsidRPr="0072326B" w:rsidRDefault="003C6ED5" w:rsidP="0067658B">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lang w:val="es"/>
        </w:rPr>
        <w:t>SEP: Distribución de categorías de titulación por áreas académicas</w:t>
      </w:r>
      <w:r w:rsidRPr="0072326B">
        <w:rPr>
          <w:rStyle w:val="Refdenotaalpie"/>
          <w:rFonts w:ascii="Arial" w:hAnsi="Arial" w:cs="Arial"/>
        </w:rPr>
        <w:footnoteReference w:id="8"/>
      </w:r>
    </w:p>
    <w:p w:rsidR="007C0EFA" w:rsidRPr="0072326B" w:rsidRDefault="007C0EFA"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eastAsiaTheme="minorHAnsi" w:hAnsi="Arial" w:cs="Arial"/>
          <w:bCs/>
          <w:noProof/>
          <w:color w:val="000000"/>
        </w:rPr>
        <w:drawing>
          <wp:inline distT="0" distB="0" distL="0" distR="0" wp14:anchorId="596A32C4" wp14:editId="5A2A7C71">
            <wp:extent cx="5543550" cy="13335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87DB9" w:rsidRPr="0072326B" w:rsidRDefault="00A12E7A" w:rsidP="00C034E5">
      <w:pPr>
        <w:widowControl w:val="0"/>
        <w:suppressAutoHyphens/>
        <w:autoSpaceDE w:val="0"/>
        <w:autoSpaceDN w:val="0"/>
        <w:adjustRightInd w:val="0"/>
        <w:spacing w:after="0" w:line="240" w:lineRule="auto"/>
        <w:jc w:val="both"/>
        <w:rPr>
          <w:rFonts w:ascii="Arial" w:hAnsi="Arial" w:cs="Arial"/>
          <w:b/>
          <w:bCs/>
          <w:i/>
          <w:lang w:val="es"/>
        </w:rPr>
      </w:pPr>
      <w:r w:rsidRPr="0072326B">
        <w:rPr>
          <w:rFonts w:ascii="Arial" w:hAnsi="Arial" w:cs="Arial"/>
          <w:bCs/>
          <w:lang w:val="es"/>
        </w:rPr>
        <w:t>IV.4.</w:t>
      </w:r>
      <w:r w:rsidRPr="0072326B">
        <w:rPr>
          <w:rFonts w:ascii="Arial" w:hAnsi="Arial" w:cs="Arial"/>
          <w:bCs/>
          <w:lang w:val="es"/>
        </w:rPr>
        <w:tab/>
      </w:r>
      <w:r w:rsidR="006008BF" w:rsidRPr="0072326B">
        <w:rPr>
          <w:rFonts w:ascii="Arial" w:hAnsi="Arial" w:cs="Arial"/>
          <w:b/>
          <w:bCs/>
          <w:i/>
          <w:lang w:val="es"/>
        </w:rPr>
        <w:t xml:space="preserve">Contenidos </w:t>
      </w:r>
      <w:r w:rsidR="00654FA8" w:rsidRPr="0072326B">
        <w:rPr>
          <w:rFonts w:ascii="Arial" w:hAnsi="Arial" w:cs="Arial"/>
          <w:b/>
          <w:bCs/>
          <w:i/>
          <w:lang w:val="es"/>
        </w:rPr>
        <w:t xml:space="preserve">de internacionalización </w:t>
      </w:r>
      <w:r w:rsidR="006008BF" w:rsidRPr="0072326B">
        <w:rPr>
          <w:rFonts w:ascii="Arial" w:hAnsi="Arial" w:cs="Arial"/>
          <w:b/>
          <w:bCs/>
          <w:i/>
          <w:lang w:val="es"/>
        </w:rPr>
        <w:t xml:space="preserve">en </w:t>
      </w:r>
      <w:r w:rsidR="0092565D" w:rsidRPr="0072326B">
        <w:rPr>
          <w:rFonts w:ascii="Arial" w:hAnsi="Arial" w:cs="Arial"/>
          <w:b/>
          <w:bCs/>
          <w:i/>
          <w:lang w:val="es"/>
        </w:rPr>
        <w:t>los</w:t>
      </w:r>
      <w:r w:rsidR="00654FA8" w:rsidRPr="0072326B">
        <w:rPr>
          <w:rFonts w:ascii="Arial" w:hAnsi="Arial" w:cs="Arial"/>
          <w:b/>
          <w:bCs/>
          <w:i/>
          <w:lang w:val="es"/>
        </w:rPr>
        <w:t xml:space="preserve"> plan</w:t>
      </w:r>
      <w:r w:rsidR="0092565D" w:rsidRPr="0072326B">
        <w:rPr>
          <w:rFonts w:ascii="Arial" w:hAnsi="Arial" w:cs="Arial"/>
          <w:b/>
          <w:bCs/>
          <w:i/>
          <w:lang w:val="es"/>
        </w:rPr>
        <w:t>es</w:t>
      </w:r>
      <w:r w:rsidR="00654FA8" w:rsidRPr="0072326B">
        <w:rPr>
          <w:rFonts w:ascii="Arial" w:hAnsi="Arial" w:cs="Arial"/>
          <w:b/>
          <w:bCs/>
          <w:i/>
          <w:lang w:val="es"/>
        </w:rPr>
        <w:t xml:space="preserve"> de estudios</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CA34BF" w:rsidRPr="0072326B" w:rsidRDefault="00CA34BF"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Tal como se ya se </w:t>
      </w:r>
      <w:r w:rsidR="000A6FBD" w:rsidRPr="0072326B">
        <w:rPr>
          <w:rFonts w:ascii="Arial" w:hAnsi="Arial" w:cs="Arial"/>
          <w:lang w:val="es"/>
        </w:rPr>
        <w:t>mencionó</w:t>
      </w:r>
      <w:r w:rsidRPr="0072326B">
        <w:rPr>
          <w:rFonts w:ascii="Arial" w:hAnsi="Arial" w:cs="Arial"/>
          <w:lang w:val="es"/>
        </w:rPr>
        <w:t xml:space="preserve"> en la sección </w:t>
      </w:r>
      <w:r w:rsidR="00B44C15" w:rsidRPr="0072326B">
        <w:rPr>
          <w:rFonts w:ascii="Arial" w:hAnsi="Arial" w:cs="Arial"/>
          <w:lang w:val="es"/>
        </w:rPr>
        <w:t>de</w:t>
      </w:r>
      <w:r w:rsidRPr="0072326B">
        <w:rPr>
          <w:rFonts w:ascii="Arial" w:hAnsi="Arial" w:cs="Arial"/>
          <w:lang w:val="es"/>
        </w:rPr>
        <w:t xml:space="preserve"> referencialidad teórica, uno de los aspectos que se toman en cuenta</w:t>
      </w:r>
      <w:r w:rsidR="00054E39" w:rsidRPr="0072326B">
        <w:rPr>
          <w:rFonts w:ascii="Arial" w:hAnsi="Arial" w:cs="Arial"/>
          <w:lang w:val="es"/>
        </w:rPr>
        <w:t xml:space="preserve"> </w:t>
      </w:r>
      <w:r w:rsidR="000A6FBD" w:rsidRPr="0072326B">
        <w:rPr>
          <w:rFonts w:ascii="Arial" w:hAnsi="Arial" w:cs="Arial"/>
          <w:lang w:val="es"/>
        </w:rPr>
        <w:t>a la hora de realizar análisis sobre</w:t>
      </w:r>
      <w:r w:rsidR="00054E39" w:rsidRPr="0072326B">
        <w:rPr>
          <w:rFonts w:ascii="Arial" w:hAnsi="Arial" w:cs="Arial"/>
          <w:lang w:val="es"/>
        </w:rPr>
        <w:t xml:space="preserve"> la internacionalización de la educación superior, lo es </w:t>
      </w:r>
      <w:r w:rsidR="00A9029E" w:rsidRPr="0072326B">
        <w:rPr>
          <w:rFonts w:ascii="Arial" w:hAnsi="Arial" w:cs="Arial"/>
          <w:lang w:val="es"/>
        </w:rPr>
        <w:t xml:space="preserve">el de </w:t>
      </w:r>
      <w:r w:rsidR="00054E39" w:rsidRPr="0072326B">
        <w:rPr>
          <w:rFonts w:ascii="Arial" w:hAnsi="Arial" w:cs="Arial"/>
          <w:lang w:val="es"/>
        </w:rPr>
        <w:t xml:space="preserve">la incorporación de contenidos </w:t>
      </w:r>
      <w:r w:rsidR="00FC31A0" w:rsidRPr="0072326B">
        <w:rPr>
          <w:rFonts w:ascii="Arial" w:hAnsi="Arial" w:cs="Arial"/>
          <w:lang w:val="es"/>
        </w:rPr>
        <w:t>de internacionalización en los planes de estudio</w:t>
      </w:r>
      <w:r w:rsidR="007D0AB9" w:rsidRPr="0072326B">
        <w:rPr>
          <w:rFonts w:ascii="Arial" w:hAnsi="Arial" w:cs="Arial"/>
          <w:lang w:val="es"/>
        </w:rPr>
        <w:t xml:space="preserve">. En el presente caso, de las 220 carreras de posgrado que aparecen registradas en la página Web del SEP, únicamente 6 de ellas </w:t>
      </w:r>
      <w:r w:rsidR="00147A83" w:rsidRPr="0072326B">
        <w:rPr>
          <w:rFonts w:ascii="Arial" w:hAnsi="Arial" w:cs="Arial"/>
          <w:lang w:val="es"/>
        </w:rPr>
        <w:t>presentan algún contenido</w:t>
      </w:r>
      <w:r w:rsidR="00F70944" w:rsidRPr="0072326B">
        <w:rPr>
          <w:rFonts w:ascii="Arial" w:hAnsi="Arial" w:cs="Arial"/>
          <w:lang w:val="es"/>
        </w:rPr>
        <w:t xml:space="preserve"> de internacionalización en los planes de estudios</w:t>
      </w:r>
      <w:r w:rsidR="007D0AB9" w:rsidRPr="0072326B">
        <w:rPr>
          <w:rFonts w:ascii="Arial" w:hAnsi="Arial" w:cs="Arial"/>
          <w:lang w:val="es"/>
        </w:rPr>
        <w:t>.</w:t>
      </w:r>
    </w:p>
    <w:p w:rsidR="00F70944" w:rsidRPr="0072326B" w:rsidRDefault="00F70944"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4D76B8"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Al respecto, quizá cabría presuponer como</w:t>
      </w:r>
      <w:r w:rsidR="00654FA8" w:rsidRPr="0072326B">
        <w:rPr>
          <w:rFonts w:ascii="Arial" w:hAnsi="Arial" w:cs="Arial"/>
          <w:lang w:val="es"/>
        </w:rPr>
        <w:t xml:space="preserve"> probable</w:t>
      </w:r>
      <w:r w:rsidRPr="0072326B">
        <w:rPr>
          <w:rFonts w:ascii="Arial" w:hAnsi="Arial" w:cs="Arial"/>
          <w:lang w:val="es"/>
        </w:rPr>
        <w:t>,</w:t>
      </w:r>
      <w:r w:rsidR="00654FA8" w:rsidRPr="0072326B">
        <w:rPr>
          <w:rFonts w:ascii="Arial" w:hAnsi="Arial" w:cs="Arial"/>
          <w:lang w:val="es"/>
        </w:rPr>
        <w:t xml:space="preserve"> que por tratarse los programas de posgrado de una formación especializada y </w:t>
      </w:r>
      <w:r w:rsidR="00FB7AC9" w:rsidRPr="0072326B">
        <w:rPr>
          <w:rFonts w:ascii="Arial" w:hAnsi="Arial" w:cs="Arial"/>
          <w:lang w:val="es"/>
        </w:rPr>
        <w:t xml:space="preserve">ya </w:t>
      </w:r>
      <w:r w:rsidR="00654FA8" w:rsidRPr="0072326B">
        <w:rPr>
          <w:rFonts w:ascii="Arial" w:hAnsi="Arial" w:cs="Arial"/>
          <w:lang w:val="es"/>
        </w:rPr>
        <w:t xml:space="preserve">no tanto de desarrollo de bases disciplinares como </w:t>
      </w:r>
      <w:r w:rsidR="004F7D84" w:rsidRPr="0072326B">
        <w:rPr>
          <w:rFonts w:ascii="Arial" w:hAnsi="Arial" w:cs="Arial"/>
          <w:lang w:val="es"/>
        </w:rPr>
        <w:t>es usual en las carreras de</w:t>
      </w:r>
      <w:r w:rsidR="00654FA8" w:rsidRPr="0072326B">
        <w:rPr>
          <w:rFonts w:ascii="Arial" w:hAnsi="Arial" w:cs="Arial"/>
          <w:lang w:val="es"/>
        </w:rPr>
        <w:t xml:space="preserve"> grado, no se perciba como </w:t>
      </w:r>
      <w:r w:rsidR="00FB7AC9" w:rsidRPr="0072326B">
        <w:rPr>
          <w:rFonts w:ascii="Arial" w:hAnsi="Arial" w:cs="Arial"/>
          <w:lang w:val="es"/>
        </w:rPr>
        <w:t>de importancia</w:t>
      </w:r>
      <w:r w:rsidR="00654FA8" w:rsidRPr="0072326B">
        <w:rPr>
          <w:rFonts w:ascii="Arial" w:hAnsi="Arial" w:cs="Arial"/>
          <w:lang w:val="es"/>
        </w:rPr>
        <w:t xml:space="preserve"> incorporar contenidos de internacionalización en </w:t>
      </w:r>
      <w:r w:rsidR="00FB7AC9" w:rsidRPr="0072326B">
        <w:rPr>
          <w:rFonts w:ascii="Arial" w:hAnsi="Arial" w:cs="Arial"/>
          <w:lang w:val="es"/>
        </w:rPr>
        <w:t>los</w:t>
      </w:r>
      <w:r w:rsidR="00654FA8" w:rsidRPr="0072326B">
        <w:rPr>
          <w:rFonts w:ascii="Arial" w:hAnsi="Arial" w:cs="Arial"/>
          <w:lang w:val="es"/>
        </w:rPr>
        <w:t xml:space="preserve"> plan</w:t>
      </w:r>
      <w:r w:rsidR="00FB7AC9" w:rsidRPr="0072326B">
        <w:rPr>
          <w:rFonts w:ascii="Arial" w:hAnsi="Arial" w:cs="Arial"/>
          <w:lang w:val="es"/>
        </w:rPr>
        <w:t>es</w:t>
      </w:r>
      <w:r w:rsidR="00654FA8" w:rsidRPr="0072326B">
        <w:rPr>
          <w:rFonts w:ascii="Arial" w:hAnsi="Arial" w:cs="Arial"/>
          <w:lang w:val="es"/>
        </w:rPr>
        <w:t xml:space="preserve"> de estudios.</w:t>
      </w:r>
      <w:r w:rsidR="00FB7AC9" w:rsidRPr="0072326B">
        <w:rPr>
          <w:rFonts w:ascii="Arial" w:hAnsi="Arial" w:cs="Arial"/>
          <w:lang w:val="es"/>
        </w:rPr>
        <w:t xml:space="preserve"> Aun así, también sería pertinente decir que, en caso de que existiera esa presuposición, ella no dejaría de representar en este momento una cuestión a la que </w:t>
      </w:r>
      <w:r w:rsidR="00B44C15" w:rsidRPr="0072326B">
        <w:rPr>
          <w:rFonts w:ascii="Arial" w:hAnsi="Arial" w:cs="Arial"/>
          <w:lang w:val="es"/>
        </w:rPr>
        <w:t>seguramente sería importante prestarle una mayor atención</w:t>
      </w:r>
      <w:r w:rsidR="00FB7AC9" w:rsidRPr="0072326B">
        <w:rPr>
          <w:rFonts w:ascii="Arial" w:hAnsi="Arial" w:cs="Arial"/>
          <w:lang w:val="es"/>
        </w:rPr>
        <w:t>.</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F70944" w:rsidRPr="0072326B" w:rsidRDefault="00302362" w:rsidP="00C034E5">
      <w:pPr>
        <w:widowControl w:val="0"/>
        <w:suppressAutoHyphens/>
        <w:autoSpaceDE w:val="0"/>
        <w:autoSpaceDN w:val="0"/>
        <w:adjustRightInd w:val="0"/>
        <w:spacing w:after="0" w:line="240" w:lineRule="auto"/>
        <w:jc w:val="both"/>
        <w:rPr>
          <w:rFonts w:ascii="Arial" w:hAnsi="Arial" w:cs="Arial"/>
          <w:b/>
          <w:i/>
          <w:lang w:val="es"/>
        </w:rPr>
      </w:pPr>
      <w:r w:rsidRPr="0072326B">
        <w:rPr>
          <w:rFonts w:ascii="Arial" w:hAnsi="Arial" w:cs="Arial"/>
          <w:lang w:val="es"/>
        </w:rPr>
        <w:t>IV.5.</w:t>
      </w:r>
      <w:r w:rsidRPr="0072326B">
        <w:rPr>
          <w:rFonts w:ascii="Arial" w:hAnsi="Arial" w:cs="Arial"/>
          <w:lang w:val="es"/>
        </w:rPr>
        <w:tab/>
      </w:r>
      <w:r w:rsidR="00F70944" w:rsidRPr="0072326B">
        <w:rPr>
          <w:rFonts w:ascii="Arial" w:hAnsi="Arial" w:cs="Arial"/>
          <w:b/>
          <w:i/>
          <w:lang w:val="es"/>
        </w:rPr>
        <w:t>Divulgación de información</w:t>
      </w:r>
    </w:p>
    <w:p w:rsidR="00F70944" w:rsidRPr="0072326B" w:rsidRDefault="00F70944" w:rsidP="00C034E5">
      <w:pPr>
        <w:widowControl w:val="0"/>
        <w:suppressAutoHyphens/>
        <w:autoSpaceDE w:val="0"/>
        <w:autoSpaceDN w:val="0"/>
        <w:adjustRightInd w:val="0"/>
        <w:spacing w:after="0" w:line="240" w:lineRule="auto"/>
        <w:jc w:val="both"/>
        <w:rPr>
          <w:rFonts w:ascii="Arial" w:hAnsi="Arial" w:cs="Arial"/>
          <w:lang w:val="es"/>
        </w:rPr>
      </w:pPr>
    </w:p>
    <w:p w:rsidR="0009067A" w:rsidRPr="0072326B" w:rsidRDefault="0009067A" w:rsidP="00C034E5">
      <w:pPr>
        <w:widowControl w:val="0"/>
        <w:suppressAutoHyphens/>
        <w:autoSpaceDE w:val="0"/>
        <w:autoSpaceDN w:val="0"/>
        <w:adjustRightInd w:val="0"/>
        <w:spacing w:after="0" w:line="240" w:lineRule="auto"/>
        <w:jc w:val="both"/>
        <w:rPr>
          <w:rFonts w:ascii="Arial" w:hAnsi="Arial" w:cs="Arial"/>
          <w:i/>
          <w:lang w:val="es"/>
        </w:rPr>
      </w:pPr>
      <w:r w:rsidRPr="0072326B">
        <w:rPr>
          <w:rFonts w:ascii="Arial" w:hAnsi="Arial" w:cs="Arial"/>
          <w:i/>
          <w:lang w:val="es"/>
        </w:rPr>
        <w:t>Páginas Web</w:t>
      </w:r>
    </w:p>
    <w:p w:rsidR="0009067A" w:rsidRPr="0072326B" w:rsidRDefault="0009067A" w:rsidP="00C034E5">
      <w:pPr>
        <w:widowControl w:val="0"/>
        <w:suppressAutoHyphens/>
        <w:autoSpaceDE w:val="0"/>
        <w:autoSpaceDN w:val="0"/>
        <w:adjustRightInd w:val="0"/>
        <w:spacing w:after="0" w:line="240" w:lineRule="auto"/>
        <w:jc w:val="both"/>
        <w:rPr>
          <w:rFonts w:ascii="Arial" w:hAnsi="Arial" w:cs="Arial"/>
          <w:lang w:val="es"/>
        </w:rPr>
      </w:pPr>
    </w:p>
    <w:p w:rsidR="0009067A" w:rsidRPr="0072326B" w:rsidRDefault="00F70944"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En la actualidad, uno de los aspectos básicos con que deben contar las unidades académicas y las diferentes carreras que se imparten en la universidad, es la disposición de </w:t>
      </w:r>
      <w:r w:rsidR="004A1FAB" w:rsidRPr="0072326B">
        <w:rPr>
          <w:rFonts w:ascii="Arial" w:hAnsi="Arial" w:cs="Arial"/>
          <w:lang w:val="es"/>
        </w:rPr>
        <w:t xml:space="preserve">páginas Web que permitan divulgar información </w:t>
      </w:r>
      <w:r w:rsidR="009C05F1" w:rsidRPr="0072326B">
        <w:rPr>
          <w:rFonts w:ascii="Arial" w:hAnsi="Arial" w:cs="Arial"/>
          <w:lang w:val="es"/>
        </w:rPr>
        <w:t xml:space="preserve">acerca </w:t>
      </w:r>
      <w:r w:rsidR="004A1FAB" w:rsidRPr="0072326B">
        <w:rPr>
          <w:rFonts w:ascii="Arial" w:hAnsi="Arial" w:cs="Arial"/>
          <w:lang w:val="es"/>
        </w:rPr>
        <w:t>de divers</w:t>
      </w:r>
      <w:r w:rsidR="009C05F1" w:rsidRPr="0072326B">
        <w:rPr>
          <w:rFonts w:ascii="Arial" w:hAnsi="Arial" w:cs="Arial"/>
          <w:lang w:val="es"/>
        </w:rPr>
        <w:t>os</w:t>
      </w:r>
      <w:r w:rsidR="004A1FAB" w:rsidRPr="0072326B">
        <w:rPr>
          <w:rFonts w:ascii="Arial" w:hAnsi="Arial" w:cs="Arial"/>
          <w:lang w:val="es"/>
        </w:rPr>
        <w:t xml:space="preserve"> </w:t>
      </w:r>
      <w:r w:rsidR="009C05F1" w:rsidRPr="0072326B">
        <w:rPr>
          <w:rFonts w:ascii="Arial" w:hAnsi="Arial" w:cs="Arial"/>
          <w:lang w:val="es"/>
        </w:rPr>
        <w:t>aspectos</w:t>
      </w:r>
      <w:r w:rsidR="004A1FAB" w:rsidRPr="0072326B">
        <w:rPr>
          <w:rFonts w:ascii="Arial" w:hAnsi="Arial" w:cs="Arial"/>
          <w:lang w:val="es"/>
        </w:rPr>
        <w:t>: planes de estudio, proyectos de investigación y de extensión o acción social, planta docente, estudiantes,</w:t>
      </w:r>
      <w:r w:rsidR="0009067A" w:rsidRPr="0072326B">
        <w:rPr>
          <w:rFonts w:ascii="Arial" w:hAnsi="Arial" w:cs="Arial"/>
          <w:lang w:val="es"/>
        </w:rPr>
        <w:t xml:space="preserve"> relaciones internacionales (interuniversitarias e interinstitucionales), cooperación internacional, movilidad académica y estudiantil, proyectos docentes y de investigación conjuntos a escala interuniversitaria e internacional, publicaciones.</w:t>
      </w:r>
    </w:p>
    <w:p w:rsidR="0009067A" w:rsidRPr="0072326B" w:rsidRDefault="0009067A" w:rsidP="00C034E5">
      <w:pPr>
        <w:widowControl w:val="0"/>
        <w:suppressAutoHyphens/>
        <w:autoSpaceDE w:val="0"/>
        <w:autoSpaceDN w:val="0"/>
        <w:adjustRightInd w:val="0"/>
        <w:spacing w:after="0" w:line="240" w:lineRule="auto"/>
        <w:jc w:val="both"/>
        <w:rPr>
          <w:rFonts w:ascii="Arial" w:hAnsi="Arial" w:cs="Arial"/>
          <w:lang w:val="es"/>
        </w:rPr>
      </w:pPr>
    </w:p>
    <w:p w:rsidR="00C21CDE" w:rsidRPr="0072326B" w:rsidRDefault="000D0EBD"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En tal sentido, es de interés mencionar</w:t>
      </w:r>
      <w:r w:rsidR="00791F47" w:rsidRPr="0072326B">
        <w:rPr>
          <w:rFonts w:ascii="Arial" w:hAnsi="Arial" w:cs="Arial"/>
          <w:lang w:val="es"/>
        </w:rPr>
        <w:t xml:space="preserve"> que</w:t>
      </w:r>
      <w:r w:rsidR="0009067A" w:rsidRPr="0072326B">
        <w:rPr>
          <w:rFonts w:ascii="Arial" w:hAnsi="Arial" w:cs="Arial"/>
          <w:lang w:val="es"/>
        </w:rPr>
        <w:t xml:space="preserve"> de las 220 carreras de posgrado </w:t>
      </w:r>
      <w:r w:rsidR="008B2021" w:rsidRPr="0072326B">
        <w:rPr>
          <w:rFonts w:ascii="Arial" w:hAnsi="Arial" w:cs="Arial"/>
          <w:lang w:val="es"/>
        </w:rPr>
        <w:t xml:space="preserve">con información </w:t>
      </w:r>
      <w:r w:rsidR="0009067A" w:rsidRPr="0072326B">
        <w:rPr>
          <w:rFonts w:ascii="Arial" w:hAnsi="Arial" w:cs="Arial"/>
          <w:lang w:val="es"/>
        </w:rPr>
        <w:t xml:space="preserve">registrada en </w:t>
      </w:r>
      <w:r w:rsidR="0090508D" w:rsidRPr="0072326B">
        <w:rPr>
          <w:rFonts w:ascii="Arial" w:hAnsi="Arial" w:cs="Arial"/>
          <w:lang w:val="es"/>
        </w:rPr>
        <w:t>la página Web d</w:t>
      </w:r>
      <w:r w:rsidR="0009067A" w:rsidRPr="0072326B">
        <w:rPr>
          <w:rFonts w:ascii="Arial" w:hAnsi="Arial" w:cs="Arial"/>
          <w:lang w:val="es"/>
        </w:rPr>
        <w:t>el SEP, únicamente 28 de ellas</w:t>
      </w:r>
      <w:r w:rsidR="006174B3" w:rsidRPr="0072326B">
        <w:rPr>
          <w:rFonts w:ascii="Arial" w:hAnsi="Arial" w:cs="Arial"/>
          <w:lang w:val="es"/>
        </w:rPr>
        <w:t xml:space="preserve"> (12,72%)</w:t>
      </w:r>
      <w:r w:rsidR="0009067A" w:rsidRPr="0072326B">
        <w:rPr>
          <w:rFonts w:ascii="Arial" w:hAnsi="Arial" w:cs="Arial"/>
          <w:lang w:val="es"/>
        </w:rPr>
        <w:t xml:space="preserve"> </w:t>
      </w:r>
      <w:r w:rsidR="00791F47" w:rsidRPr="0072326B">
        <w:rPr>
          <w:rFonts w:ascii="Arial" w:hAnsi="Arial" w:cs="Arial"/>
          <w:lang w:val="es"/>
        </w:rPr>
        <w:t xml:space="preserve">informan disponer </w:t>
      </w:r>
      <w:r w:rsidR="0009067A" w:rsidRPr="0072326B">
        <w:rPr>
          <w:rFonts w:ascii="Arial" w:hAnsi="Arial" w:cs="Arial"/>
          <w:lang w:val="es"/>
        </w:rPr>
        <w:t>de una página Web</w:t>
      </w:r>
      <w:r w:rsidR="005321DF" w:rsidRPr="0072326B">
        <w:rPr>
          <w:rFonts w:ascii="Arial" w:hAnsi="Arial" w:cs="Arial"/>
          <w:lang w:val="es"/>
        </w:rPr>
        <w:t xml:space="preserve"> propia</w:t>
      </w:r>
      <w:r w:rsidR="00791F47" w:rsidRPr="0072326B">
        <w:rPr>
          <w:rFonts w:ascii="Arial" w:hAnsi="Arial" w:cs="Arial"/>
          <w:lang w:val="es"/>
        </w:rPr>
        <w:t xml:space="preserve">, </w:t>
      </w:r>
      <w:r w:rsidR="0009067A" w:rsidRPr="0072326B">
        <w:rPr>
          <w:rFonts w:ascii="Arial" w:hAnsi="Arial" w:cs="Arial"/>
          <w:lang w:val="es"/>
        </w:rPr>
        <w:t xml:space="preserve">o </w:t>
      </w:r>
      <w:r w:rsidR="00791F47" w:rsidRPr="0072326B">
        <w:rPr>
          <w:rFonts w:ascii="Arial" w:hAnsi="Arial" w:cs="Arial"/>
          <w:lang w:val="es"/>
        </w:rPr>
        <w:t xml:space="preserve">bien </w:t>
      </w:r>
      <w:r w:rsidR="006174B3" w:rsidRPr="0072326B">
        <w:rPr>
          <w:rFonts w:ascii="Arial" w:hAnsi="Arial" w:cs="Arial"/>
          <w:lang w:val="es"/>
        </w:rPr>
        <w:t>ubicada en</w:t>
      </w:r>
      <w:r w:rsidR="0009067A" w:rsidRPr="0072326B">
        <w:rPr>
          <w:rFonts w:ascii="Arial" w:hAnsi="Arial" w:cs="Arial"/>
          <w:lang w:val="es"/>
        </w:rPr>
        <w:t xml:space="preserve"> la unidad académica (escuela) a la que </w:t>
      </w:r>
      <w:r w:rsidR="00B46773" w:rsidRPr="0072326B">
        <w:rPr>
          <w:rFonts w:ascii="Arial" w:hAnsi="Arial" w:cs="Arial"/>
          <w:lang w:val="es"/>
        </w:rPr>
        <w:t xml:space="preserve">esas carreras </w:t>
      </w:r>
      <w:r w:rsidR="0009067A" w:rsidRPr="0072326B">
        <w:rPr>
          <w:rFonts w:ascii="Arial" w:hAnsi="Arial" w:cs="Arial"/>
          <w:lang w:val="es"/>
        </w:rPr>
        <w:t>pertenecen.</w:t>
      </w:r>
      <w:r w:rsidR="003D0EF4" w:rsidRPr="0072326B">
        <w:rPr>
          <w:rFonts w:ascii="Arial" w:hAnsi="Arial" w:cs="Arial"/>
          <w:lang w:val="es"/>
        </w:rPr>
        <w:t xml:space="preserve"> Las restantes 192 carreras (87,28%)</w:t>
      </w:r>
      <w:r w:rsidR="005321DF" w:rsidRPr="0072326B">
        <w:rPr>
          <w:rFonts w:ascii="Arial" w:hAnsi="Arial" w:cs="Arial"/>
          <w:lang w:val="es"/>
        </w:rPr>
        <w:t xml:space="preserve">, </w:t>
      </w:r>
      <w:r w:rsidR="00066764" w:rsidRPr="0072326B">
        <w:rPr>
          <w:rFonts w:ascii="Arial" w:hAnsi="Arial" w:cs="Arial"/>
          <w:lang w:val="es"/>
        </w:rPr>
        <w:t xml:space="preserve">toda </w:t>
      </w:r>
      <w:r w:rsidR="005321DF" w:rsidRPr="0072326B">
        <w:rPr>
          <w:rFonts w:ascii="Arial" w:hAnsi="Arial" w:cs="Arial"/>
          <w:lang w:val="es"/>
        </w:rPr>
        <w:t xml:space="preserve">la información que </w:t>
      </w:r>
      <w:r w:rsidR="00066764" w:rsidRPr="0072326B">
        <w:rPr>
          <w:rFonts w:ascii="Arial" w:hAnsi="Arial" w:cs="Arial"/>
          <w:lang w:val="es"/>
        </w:rPr>
        <w:t xml:space="preserve">se </w:t>
      </w:r>
      <w:r w:rsidR="005321DF" w:rsidRPr="0072326B">
        <w:rPr>
          <w:rFonts w:ascii="Arial" w:hAnsi="Arial" w:cs="Arial"/>
          <w:lang w:val="es"/>
        </w:rPr>
        <w:t>ofrece</w:t>
      </w:r>
      <w:r w:rsidR="00066764" w:rsidRPr="0072326B">
        <w:rPr>
          <w:rFonts w:ascii="Arial" w:hAnsi="Arial" w:cs="Arial"/>
          <w:lang w:val="es"/>
        </w:rPr>
        <w:t xml:space="preserve"> de ellas</w:t>
      </w:r>
      <w:r w:rsidR="005321DF" w:rsidRPr="0072326B">
        <w:rPr>
          <w:rFonts w:ascii="Arial" w:hAnsi="Arial" w:cs="Arial"/>
          <w:lang w:val="es"/>
        </w:rPr>
        <w:t xml:space="preserve"> es </w:t>
      </w:r>
      <w:r w:rsidR="00066764" w:rsidRPr="0072326B">
        <w:rPr>
          <w:rFonts w:ascii="Arial" w:hAnsi="Arial" w:cs="Arial"/>
          <w:lang w:val="es"/>
        </w:rPr>
        <w:t xml:space="preserve">exclusivamente </w:t>
      </w:r>
      <w:r w:rsidR="005321DF" w:rsidRPr="0072326B">
        <w:rPr>
          <w:rFonts w:ascii="Arial" w:hAnsi="Arial" w:cs="Arial"/>
          <w:lang w:val="es"/>
        </w:rPr>
        <w:t>por medio de</w:t>
      </w:r>
      <w:r w:rsidR="003D0EF4" w:rsidRPr="0072326B">
        <w:rPr>
          <w:rFonts w:ascii="Arial" w:hAnsi="Arial" w:cs="Arial"/>
          <w:lang w:val="es"/>
        </w:rPr>
        <w:t xml:space="preserve"> la página Web del SEP. Es</w:t>
      </w:r>
      <w:r w:rsidR="00E95950" w:rsidRPr="0072326B">
        <w:rPr>
          <w:rFonts w:ascii="Arial" w:hAnsi="Arial" w:cs="Arial"/>
          <w:lang w:val="es"/>
        </w:rPr>
        <w:t xml:space="preserve"> decir, </w:t>
      </w:r>
      <w:r w:rsidR="00855877" w:rsidRPr="0072326B">
        <w:rPr>
          <w:rFonts w:ascii="Arial" w:hAnsi="Arial" w:cs="Arial"/>
          <w:lang w:val="es"/>
        </w:rPr>
        <w:t xml:space="preserve">que </w:t>
      </w:r>
      <w:r w:rsidR="003D0EF4" w:rsidRPr="0072326B">
        <w:rPr>
          <w:rFonts w:ascii="Arial" w:hAnsi="Arial" w:cs="Arial"/>
          <w:lang w:val="es"/>
        </w:rPr>
        <w:t xml:space="preserve">la divulgación de la información relativa a cada una de esas 192 carreras </w:t>
      </w:r>
      <w:r w:rsidR="00EF4DB9" w:rsidRPr="0072326B">
        <w:rPr>
          <w:rFonts w:ascii="Arial" w:hAnsi="Arial" w:cs="Arial"/>
          <w:lang w:val="es"/>
        </w:rPr>
        <w:t>ha sido asumida por</w:t>
      </w:r>
      <w:r w:rsidR="003D0EF4" w:rsidRPr="0072326B">
        <w:rPr>
          <w:rFonts w:ascii="Arial" w:hAnsi="Arial" w:cs="Arial"/>
          <w:lang w:val="es"/>
        </w:rPr>
        <w:t xml:space="preserve"> el Decanato del SEP</w:t>
      </w:r>
      <w:r w:rsidR="00C72C57" w:rsidRPr="0072326B">
        <w:rPr>
          <w:rFonts w:ascii="Arial" w:hAnsi="Arial" w:cs="Arial"/>
          <w:lang w:val="es"/>
        </w:rPr>
        <w:t>, lo cual significa</w:t>
      </w:r>
      <w:r w:rsidR="003D0EF4" w:rsidRPr="0072326B">
        <w:rPr>
          <w:rFonts w:ascii="Arial" w:hAnsi="Arial" w:cs="Arial"/>
          <w:lang w:val="es"/>
        </w:rPr>
        <w:t xml:space="preserve">, por lo tanto, </w:t>
      </w:r>
      <w:r w:rsidR="00C72C57" w:rsidRPr="0072326B">
        <w:rPr>
          <w:rFonts w:ascii="Arial" w:hAnsi="Arial" w:cs="Arial"/>
          <w:lang w:val="es"/>
        </w:rPr>
        <w:t xml:space="preserve">que </w:t>
      </w:r>
      <w:r w:rsidR="003D0EF4" w:rsidRPr="0072326B">
        <w:rPr>
          <w:rFonts w:ascii="Arial" w:hAnsi="Arial" w:cs="Arial"/>
          <w:lang w:val="es"/>
        </w:rPr>
        <w:t xml:space="preserve">no ha sido todavía </w:t>
      </w:r>
      <w:r w:rsidR="00C21CDE" w:rsidRPr="0072326B">
        <w:rPr>
          <w:rFonts w:ascii="Arial" w:hAnsi="Arial" w:cs="Arial"/>
          <w:lang w:val="es"/>
        </w:rPr>
        <w:t xml:space="preserve">en la actividad de gestión de </w:t>
      </w:r>
      <w:r w:rsidR="003D0EF4" w:rsidRPr="0072326B">
        <w:rPr>
          <w:rFonts w:ascii="Arial" w:hAnsi="Arial" w:cs="Arial"/>
          <w:lang w:val="es"/>
        </w:rPr>
        <w:t xml:space="preserve">las propias carreras </w:t>
      </w:r>
      <w:r w:rsidR="00C21CDE" w:rsidRPr="0072326B">
        <w:rPr>
          <w:rFonts w:ascii="Arial" w:hAnsi="Arial" w:cs="Arial"/>
          <w:lang w:val="es"/>
        </w:rPr>
        <w:t xml:space="preserve">donde se haya generado el interés y se haya valorado la importancia de contar con un medio para la divulgación </w:t>
      </w:r>
      <w:r w:rsidR="00A673AD" w:rsidRPr="0072326B">
        <w:rPr>
          <w:rFonts w:ascii="Arial" w:hAnsi="Arial" w:cs="Arial"/>
          <w:lang w:val="es"/>
        </w:rPr>
        <w:t>vía página Web</w:t>
      </w:r>
      <w:r w:rsidR="00C21CDE" w:rsidRPr="0072326B">
        <w:rPr>
          <w:rFonts w:ascii="Arial" w:hAnsi="Arial" w:cs="Arial"/>
          <w:lang w:val="es"/>
        </w:rPr>
        <w:t xml:space="preserve"> de la información</w:t>
      </w:r>
      <w:r w:rsidR="00A673AD" w:rsidRPr="0072326B">
        <w:rPr>
          <w:rFonts w:ascii="Arial" w:hAnsi="Arial" w:cs="Arial"/>
          <w:lang w:val="es"/>
        </w:rPr>
        <w:t xml:space="preserve"> que podría ser relevante dar a conocer</w:t>
      </w:r>
      <w:r w:rsidR="00C21CDE" w:rsidRPr="0072326B">
        <w:rPr>
          <w:rFonts w:ascii="Arial" w:hAnsi="Arial" w:cs="Arial"/>
          <w:lang w:val="es"/>
        </w:rPr>
        <w:t>.</w:t>
      </w:r>
    </w:p>
    <w:p w:rsidR="00C21CDE" w:rsidRPr="0072326B" w:rsidRDefault="00C21CDE" w:rsidP="00C034E5">
      <w:pPr>
        <w:widowControl w:val="0"/>
        <w:suppressAutoHyphens/>
        <w:autoSpaceDE w:val="0"/>
        <w:autoSpaceDN w:val="0"/>
        <w:adjustRightInd w:val="0"/>
        <w:spacing w:after="0" w:line="240" w:lineRule="auto"/>
        <w:jc w:val="both"/>
        <w:rPr>
          <w:rFonts w:ascii="Arial" w:hAnsi="Arial" w:cs="Arial"/>
          <w:lang w:val="es"/>
        </w:rPr>
      </w:pPr>
    </w:p>
    <w:p w:rsidR="0009067A" w:rsidRPr="0072326B" w:rsidRDefault="004A5B13"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Un aspecto</w:t>
      </w:r>
      <w:r w:rsidR="00C21CDE" w:rsidRPr="0072326B">
        <w:rPr>
          <w:rFonts w:ascii="Arial" w:hAnsi="Arial" w:cs="Arial"/>
          <w:lang w:val="es"/>
        </w:rPr>
        <w:t xml:space="preserve"> que también interesa mencionar aquí</w:t>
      </w:r>
      <w:r w:rsidR="00734065" w:rsidRPr="0072326B">
        <w:rPr>
          <w:rFonts w:ascii="Arial" w:hAnsi="Arial" w:cs="Arial"/>
          <w:lang w:val="es"/>
        </w:rPr>
        <w:t xml:space="preserve">, en el caso de las carreras que sí </w:t>
      </w:r>
      <w:r w:rsidR="00FD6371" w:rsidRPr="0072326B">
        <w:rPr>
          <w:rFonts w:ascii="Arial" w:hAnsi="Arial" w:cs="Arial"/>
          <w:lang w:val="es"/>
        </w:rPr>
        <w:t>indican disponer</w:t>
      </w:r>
      <w:r w:rsidR="00734065" w:rsidRPr="0072326B">
        <w:rPr>
          <w:rFonts w:ascii="Arial" w:hAnsi="Arial" w:cs="Arial"/>
          <w:lang w:val="es"/>
        </w:rPr>
        <w:t xml:space="preserve"> de una página Web propia</w:t>
      </w:r>
      <w:r w:rsidR="00016DE4" w:rsidRPr="0072326B">
        <w:rPr>
          <w:rFonts w:ascii="Arial" w:hAnsi="Arial" w:cs="Arial"/>
          <w:lang w:val="es"/>
        </w:rPr>
        <w:t xml:space="preserve">, </w:t>
      </w:r>
      <w:r w:rsidR="00FD6371" w:rsidRPr="0072326B">
        <w:rPr>
          <w:rFonts w:ascii="Arial" w:hAnsi="Arial" w:cs="Arial"/>
          <w:lang w:val="es"/>
        </w:rPr>
        <w:t xml:space="preserve">es que </w:t>
      </w:r>
      <w:r w:rsidR="00016DE4" w:rsidRPr="0072326B">
        <w:rPr>
          <w:rFonts w:ascii="Arial" w:hAnsi="Arial" w:cs="Arial"/>
          <w:lang w:val="es"/>
        </w:rPr>
        <w:t xml:space="preserve">la organización de la información y los ítems de divulgación que </w:t>
      </w:r>
      <w:r w:rsidR="00697940" w:rsidRPr="0072326B">
        <w:rPr>
          <w:rFonts w:ascii="Arial" w:hAnsi="Arial" w:cs="Arial"/>
          <w:lang w:val="es"/>
        </w:rPr>
        <w:t>en ellas se</w:t>
      </w:r>
      <w:r w:rsidR="00016DE4" w:rsidRPr="0072326B">
        <w:rPr>
          <w:rFonts w:ascii="Arial" w:hAnsi="Arial" w:cs="Arial"/>
          <w:lang w:val="es"/>
        </w:rPr>
        <w:t xml:space="preserve"> presenta, </w:t>
      </w:r>
      <w:r w:rsidR="00EF4DB9" w:rsidRPr="0072326B">
        <w:rPr>
          <w:rFonts w:ascii="Arial" w:hAnsi="Arial" w:cs="Arial"/>
          <w:lang w:val="es"/>
        </w:rPr>
        <w:t xml:space="preserve">no obstante, </w:t>
      </w:r>
      <w:r w:rsidR="00016DE4" w:rsidRPr="0072326B">
        <w:rPr>
          <w:rFonts w:ascii="Arial" w:hAnsi="Arial" w:cs="Arial"/>
          <w:lang w:val="es"/>
        </w:rPr>
        <w:t xml:space="preserve">son </w:t>
      </w:r>
      <w:r w:rsidR="00A673AD" w:rsidRPr="0072326B">
        <w:rPr>
          <w:rFonts w:ascii="Arial" w:hAnsi="Arial" w:cs="Arial"/>
          <w:lang w:val="es"/>
        </w:rPr>
        <w:t xml:space="preserve">incluso </w:t>
      </w:r>
      <w:r w:rsidR="00EF4DB9" w:rsidRPr="0072326B">
        <w:rPr>
          <w:rFonts w:ascii="Arial" w:hAnsi="Arial" w:cs="Arial"/>
          <w:lang w:val="es"/>
        </w:rPr>
        <w:t xml:space="preserve">aún </w:t>
      </w:r>
      <w:r w:rsidR="00016DE4" w:rsidRPr="0072326B">
        <w:rPr>
          <w:rFonts w:ascii="Arial" w:hAnsi="Arial" w:cs="Arial"/>
          <w:lang w:val="es"/>
        </w:rPr>
        <w:t>más discretos o limitados que los que se presentan en el diseño único utilizado por el SEP</w:t>
      </w:r>
      <w:r w:rsidR="000A2AD6" w:rsidRPr="0072326B">
        <w:rPr>
          <w:rFonts w:ascii="Arial" w:hAnsi="Arial" w:cs="Arial"/>
          <w:lang w:val="es"/>
        </w:rPr>
        <w:t xml:space="preserve"> para divulgar la información de las carreras que no cuentan con su propia página Web.</w:t>
      </w:r>
    </w:p>
    <w:p w:rsidR="00AC712B" w:rsidRPr="0072326B" w:rsidRDefault="00AC712B" w:rsidP="00C034E5">
      <w:pPr>
        <w:widowControl w:val="0"/>
        <w:suppressAutoHyphens/>
        <w:autoSpaceDE w:val="0"/>
        <w:autoSpaceDN w:val="0"/>
        <w:adjustRightInd w:val="0"/>
        <w:spacing w:after="0" w:line="240" w:lineRule="auto"/>
        <w:jc w:val="both"/>
        <w:rPr>
          <w:rFonts w:ascii="Arial" w:hAnsi="Arial" w:cs="Arial"/>
          <w:lang w:val="es"/>
        </w:rPr>
      </w:pPr>
    </w:p>
    <w:p w:rsidR="00FC2499" w:rsidRPr="0072326B" w:rsidRDefault="00EF052F" w:rsidP="00C034E5">
      <w:pPr>
        <w:widowControl w:val="0"/>
        <w:suppressAutoHyphens/>
        <w:autoSpaceDE w:val="0"/>
        <w:autoSpaceDN w:val="0"/>
        <w:adjustRightInd w:val="0"/>
        <w:spacing w:after="0" w:line="240" w:lineRule="auto"/>
        <w:jc w:val="both"/>
        <w:rPr>
          <w:rFonts w:ascii="Arial" w:hAnsi="Arial" w:cs="Arial"/>
          <w:i/>
          <w:lang w:val="es"/>
        </w:rPr>
      </w:pPr>
      <w:r w:rsidRPr="0072326B">
        <w:rPr>
          <w:rFonts w:ascii="Arial" w:hAnsi="Arial" w:cs="Arial"/>
          <w:i/>
          <w:lang w:val="es"/>
        </w:rPr>
        <w:t>Información sobre el p</w:t>
      </w:r>
      <w:r w:rsidR="00FC2499" w:rsidRPr="0072326B">
        <w:rPr>
          <w:rFonts w:ascii="Arial" w:hAnsi="Arial" w:cs="Arial"/>
          <w:i/>
          <w:lang w:val="es"/>
        </w:rPr>
        <w:t>lan de estudios</w:t>
      </w:r>
    </w:p>
    <w:p w:rsidR="00FC2499" w:rsidRPr="0072326B" w:rsidRDefault="00FC2499" w:rsidP="00C034E5">
      <w:pPr>
        <w:widowControl w:val="0"/>
        <w:suppressAutoHyphens/>
        <w:autoSpaceDE w:val="0"/>
        <w:autoSpaceDN w:val="0"/>
        <w:adjustRightInd w:val="0"/>
        <w:spacing w:after="0" w:line="240" w:lineRule="auto"/>
        <w:jc w:val="both"/>
        <w:rPr>
          <w:rFonts w:ascii="Arial" w:hAnsi="Arial" w:cs="Arial"/>
          <w:lang w:val="es"/>
        </w:rPr>
      </w:pPr>
    </w:p>
    <w:p w:rsidR="00AC712B" w:rsidRPr="0072326B" w:rsidRDefault="00B9545D"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Asimismo, resulta también importante</w:t>
      </w:r>
      <w:r w:rsidR="00AC712B" w:rsidRPr="0072326B">
        <w:rPr>
          <w:rFonts w:ascii="Arial" w:hAnsi="Arial" w:cs="Arial"/>
          <w:lang w:val="es"/>
        </w:rPr>
        <w:t xml:space="preserve"> mencionar</w:t>
      </w:r>
      <w:r w:rsidRPr="0072326B">
        <w:rPr>
          <w:rFonts w:ascii="Arial" w:hAnsi="Arial" w:cs="Arial"/>
          <w:lang w:val="es"/>
        </w:rPr>
        <w:t>,</w:t>
      </w:r>
      <w:r w:rsidR="00AC712B" w:rsidRPr="0072326B">
        <w:rPr>
          <w:rFonts w:ascii="Arial" w:hAnsi="Arial" w:cs="Arial"/>
          <w:lang w:val="es"/>
        </w:rPr>
        <w:t xml:space="preserve"> que de las 220 carreras, 23</w:t>
      </w:r>
      <w:r w:rsidR="00EF052F" w:rsidRPr="0072326B">
        <w:rPr>
          <w:rFonts w:ascii="Arial" w:hAnsi="Arial" w:cs="Arial"/>
          <w:lang w:val="es"/>
        </w:rPr>
        <w:t xml:space="preserve"> </w:t>
      </w:r>
      <w:r w:rsidR="00AC712B" w:rsidRPr="0072326B">
        <w:rPr>
          <w:rFonts w:ascii="Arial" w:hAnsi="Arial" w:cs="Arial"/>
          <w:lang w:val="es"/>
        </w:rPr>
        <w:t xml:space="preserve">de ellas </w:t>
      </w:r>
      <w:r w:rsidR="00905494" w:rsidRPr="0072326B">
        <w:rPr>
          <w:rFonts w:ascii="Arial" w:hAnsi="Arial" w:cs="Arial"/>
          <w:lang w:val="es"/>
        </w:rPr>
        <w:t xml:space="preserve">(10,45%) </w:t>
      </w:r>
      <w:r w:rsidR="00AC712B" w:rsidRPr="0072326B">
        <w:rPr>
          <w:rFonts w:ascii="Arial" w:hAnsi="Arial" w:cs="Arial"/>
          <w:lang w:val="es"/>
        </w:rPr>
        <w:t xml:space="preserve">no presentan plan de estudios en la información que </w:t>
      </w:r>
      <w:r w:rsidR="00D92CEE" w:rsidRPr="0072326B">
        <w:rPr>
          <w:rFonts w:ascii="Arial" w:hAnsi="Arial" w:cs="Arial"/>
          <w:lang w:val="es"/>
        </w:rPr>
        <w:t xml:space="preserve">aparece registrada </w:t>
      </w:r>
      <w:r w:rsidR="00EF052F" w:rsidRPr="0072326B">
        <w:rPr>
          <w:rFonts w:ascii="Arial" w:hAnsi="Arial" w:cs="Arial"/>
          <w:lang w:val="es"/>
        </w:rPr>
        <w:t>vía página Web. Esta</w:t>
      </w:r>
      <w:r w:rsidR="008339D1" w:rsidRPr="0072326B">
        <w:rPr>
          <w:rFonts w:ascii="Arial" w:hAnsi="Arial" w:cs="Arial"/>
          <w:lang w:val="es"/>
        </w:rPr>
        <w:t xml:space="preserve"> es una situación que puede ser </w:t>
      </w:r>
      <w:r w:rsidR="00A340EF" w:rsidRPr="0072326B">
        <w:rPr>
          <w:rFonts w:ascii="Arial" w:hAnsi="Arial" w:cs="Arial"/>
          <w:lang w:val="es"/>
        </w:rPr>
        <w:t xml:space="preserve">claramente </w:t>
      </w:r>
      <w:r w:rsidR="008339D1" w:rsidRPr="0072326B">
        <w:rPr>
          <w:rFonts w:ascii="Arial" w:hAnsi="Arial" w:cs="Arial"/>
          <w:lang w:val="es"/>
        </w:rPr>
        <w:t>calificada como bastante defici</w:t>
      </w:r>
      <w:r w:rsidR="00D61303" w:rsidRPr="0072326B">
        <w:rPr>
          <w:rFonts w:ascii="Arial" w:hAnsi="Arial" w:cs="Arial"/>
          <w:lang w:val="es"/>
        </w:rPr>
        <w:t>taria</w:t>
      </w:r>
      <w:r w:rsidR="008339D1" w:rsidRPr="0072326B">
        <w:rPr>
          <w:rFonts w:ascii="Arial" w:hAnsi="Arial" w:cs="Arial"/>
          <w:lang w:val="es"/>
        </w:rPr>
        <w:t xml:space="preserve">, desde el punto de vista de la gestión de la información académica y de </w:t>
      </w:r>
      <w:r w:rsidR="00E9486D" w:rsidRPr="0072326B">
        <w:rPr>
          <w:rFonts w:ascii="Arial" w:hAnsi="Arial" w:cs="Arial"/>
          <w:lang w:val="es"/>
        </w:rPr>
        <w:t>la</w:t>
      </w:r>
      <w:r w:rsidR="008339D1" w:rsidRPr="0072326B">
        <w:rPr>
          <w:rFonts w:ascii="Arial" w:hAnsi="Arial" w:cs="Arial"/>
          <w:lang w:val="es"/>
        </w:rPr>
        <w:t xml:space="preserve"> divulgación </w:t>
      </w:r>
      <w:r w:rsidR="00E9486D" w:rsidRPr="0072326B">
        <w:rPr>
          <w:rFonts w:ascii="Arial" w:hAnsi="Arial" w:cs="Arial"/>
          <w:lang w:val="es"/>
        </w:rPr>
        <w:t xml:space="preserve">que debe hacerse de ella </w:t>
      </w:r>
      <w:r w:rsidR="008339D1" w:rsidRPr="0072326B">
        <w:rPr>
          <w:rFonts w:ascii="Arial" w:hAnsi="Arial" w:cs="Arial"/>
          <w:lang w:val="es"/>
        </w:rPr>
        <w:t>en la universidad.</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FC2499" w:rsidRPr="0072326B" w:rsidRDefault="00AD0665" w:rsidP="00C034E5">
      <w:pPr>
        <w:widowControl w:val="0"/>
        <w:suppressAutoHyphens/>
        <w:autoSpaceDE w:val="0"/>
        <w:autoSpaceDN w:val="0"/>
        <w:adjustRightInd w:val="0"/>
        <w:spacing w:after="0" w:line="240" w:lineRule="auto"/>
        <w:jc w:val="both"/>
        <w:rPr>
          <w:rFonts w:ascii="Arial" w:hAnsi="Arial" w:cs="Arial"/>
          <w:bCs/>
          <w:i/>
          <w:lang w:val="es"/>
        </w:rPr>
      </w:pPr>
      <w:r w:rsidRPr="0072326B">
        <w:rPr>
          <w:rFonts w:ascii="Arial" w:hAnsi="Arial" w:cs="Arial"/>
          <w:bCs/>
          <w:i/>
          <w:lang w:val="es"/>
        </w:rPr>
        <w:t>Líneas de investigación</w:t>
      </w:r>
    </w:p>
    <w:p w:rsidR="00FC2499" w:rsidRPr="0072326B" w:rsidRDefault="00FC2499" w:rsidP="00C034E5">
      <w:pPr>
        <w:widowControl w:val="0"/>
        <w:suppressAutoHyphens/>
        <w:autoSpaceDE w:val="0"/>
        <w:autoSpaceDN w:val="0"/>
        <w:adjustRightInd w:val="0"/>
        <w:spacing w:after="0" w:line="240" w:lineRule="auto"/>
        <w:jc w:val="both"/>
        <w:rPr>
          <w:rFonts w:ascii="Arial" w:hAnsi="Arial" w:cs="Arial"/>
          <w:lang w:val="es"/>
        </w:rPr>
      </w:pPr>
    </w:p>
    <w:p w:rsidR="00010619" w:rsidRPr="0072326B" w:rsidRDefault="00556E89"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En la gráfica siguiente</w:t>
      </w:r>
      <w:r w:rsidR="00010619" w:rsidRPr="0072326B">
        <w:rPr>
          <w:rFonts w:ascii="Arial" w:hAnsi="Arial" w:cs="Arial"/>
          <w:lang w:val="es"/>
        </w:rPr>
        <w:t xml:space="preserve"> se </w:t>
      </w:r>
      <w:r w:rsidRPr="0072326B">
        <w:rPr>
          <w:rFonts w:ascii="Arial" w:hAnsi="Arial" w:cs="Arial"/>
          <w:lang w:val="es"/>
        </w:rPr>
        <w:t>presenta</w:t>
      </w:r>
      <w:r w:rsidR="00010619" w:rsidRPr="0072326B">
        <w:rPr>
          <w:rFonts w:ascii="Arial" w:hAnsi="Arial" w:cs="Arial"/>
          <w:lang w:val="es"/>
        </w:rPr>
        <w:t xml:space="preserve"> por área</w:t>
      </w:r>
      <w:r w:rsidRPr="0072326B">
        <w:rPr>
          <w:rFonts w:ascii="Arial" w:hAnsi="Arial" w:cs="Arial"/>
          <w:lang w:val="es"/>
        </w:rPr>
        <w:t>s</w:t>
      </w:r>
      <w:r w:rsidR="00010619" w:rsidRPr="0072326B">
        <w:rPr>
          <w:rFonts w:ascii="Arial" w:hAnsi="Arial" w:cs="Arial"/>
          <w:lang w:val="es"/>
        </w:rPr>
        <w:t xml:space="preserve"> académica</w:t>
      </w:r>
      <w:r w:rsidRPr="0072326B">
        <w:rPr>
          <w:rFonts w:ascii="Arial" w:hAnsi="Arial" w:cs="Arial"/>
          <w:lang w:val="es"/>
        </w:rPr>
        <w:t>s</w:t>
      </w:r>
      <w:r w:rsidR="00010619" w:rsidRPr="0072326B">
        <w:rPr>
          <w:rFonts w:ascii="Arial" w:hAnsi="Arial" w:cs="Arial"/>
          <w:lang w:val="es"/>
        </w:rPr>
        <w:t xml:space="preserve"> la cantidad de programas que en la información </w:t>
      </w:r>
      <w:r w:rsidR="00075E15" w:rsidRPr="0072326B">
        <w:rPr>
          <w:rFonts w:ascii="Arial" w:hAnsi="Arial" w:cs="Arial"/>
          <w:lang w:val="es"/>
        </w:rPr>
        <w:t xml:space="preserve">disponible </w:t>
      </w:r>
      <w:r w:rsidR="007C4F8B" w:rsidRPr="0072326B">
        <w:rPr>
          <w:rFonts w:ascii="Arial" w:hAnsi="Arial" w:cs="Arial"/>
          <w:lang w:val="es"/>
        </w:rPr>
        <w:t>en</w:t>
      </w:r>
      <w:r w:rsidR="00010619" w:rsidRPr="0072326B">
        <w:rPr>
          <w:rFonts w:ascii="Arial" w:hAnsi="Arial" w:cs="Arial"/>
          <w:lang w:val="es"/>
        </w:rPr>
        <w:t xml:space="preserve"> </w:t>
      </w:r>
      <w:r w:rsidR="00542D06" w:rsidRPr="0072326B">
        <w:rPr>
          <w:rFonts w:ascii="Arial" w:hAnsi="Arial" w:cs="Arial"/>
          <w:lang w:val="es"/>
        </w:rPr>
        <w:t xml:space="preserve">página </w:t>
      </w:r>
      <w:r w:rsidR="00010619" w:rsidRPr="0072326B">
        <w:rPr>
          <w:rFonts w:ascii="Arial" w:hAnsi="Arial" w:cs="Arial"/>
          <w:lang w:val="es"/>
        </w:rPr>
        <w:t>Web</w:t>
      </w:r>
      <w:r w:rsidR="007C4F8B" w:rsidRPr="0072326B">
        <w:rPr>
          <w:rFonts w:ascii="Arial" w:hAnsi="Arial" w:cs="Arial"/>
          <w:lang w:val="es"/>
        </w:rPr>
        <w:t>,</w:t>
      </w:r>
      <w:r w:rsidR="00536531" w:rsidRPr="0072326B">
        <w:rPr>
          <w:rFonts w:ascii="Arial" w:hAnsi="Arial" w:cs="Arial"/>
          <w:lang w:val="es"/>
        </w:rPr>
        <w:t xml:space="preserve"> </w:t>
      </w:r>
      <w:r w:rsidR="00010619" w:rsidRPr="0072326B">
        <w:rPr>
          <w:rFonts w:ascii="Arial" w:hAnsi="Arial" w:cs="Arial"/>
          <w:lang w:val="es"/>
        </w:rPr>
        <w:t xml:space="preserve">mencionan las </w:t>
      </w:r>
      <w:r w:rsidR="00AF5048" w:rsidRPr="0072326B">
        <w:rPr>
          <w:rFonts w:ascii="Arial" w:hAnsi="Arial" w:cs="Arial"/>
          <w:lang w:val="es"/>
        </w:rPr>
        <w:t>líneas</w:t>
      </w:r>
      <w:r w:rsidR="00010619" w:rsidRPr="0072326B">
        <w:rPr>
          <w:rFonts w:ascii="Arial" w:hAnsi="Arial" w:cs="Arial"/>
          <w:lang w:val="es"/>
        </w:rPr>
        <w:t xml:space="preserve"> de investigación </w:t>
      </w:r>
      <w:r w:rsidR="00542D06" w:rsidRPr="0072326B">
        <w:rPr>
          <w:rFonts w:ascii="Arial" w:hAnsi="Arial" w:cs="Arial"/>
          <w:lang w:val="es"/>
        </w:rPr>
        <w:t xml:space="preserve">en las </w:t>
      </w:r>
      <w:r w:rsidR="00010619" w:rsidRPr="0072326B">
        <w:rPr>
          <w:rFonts w:ascii="Arial" w:hAnsi="Arial" w:cs="Arial"/>
          <w:lang w:val="es"/>
        </w:rPr>
        <w:t xml:space="preserve">que </w:t>
      </w:r>
      <w:r w:rsidR="00542D06" w:rsidRPr="0072326B">
        <w:rPr>
          <w:rFonts w:ascii="Arial" w:hAnsi="Arial" w:cs="Arial"/>
          <w:lang w:val="es"/>
        </w:rPr>
        <w:t xml:space="preserve">trabajan y que </w:t>
      </w:r>
      <w:r w:rsidR="00010619" w:rsidRPr="0072326B">
        <w:rPr>
          <w:rFonts w:ascii="Arial" w:hAnsi="Arial" w:cs="Arial"/>
          <w:lang w:val="es"/>
        </w:rPr>
        <w:t>tienen establecidas</w:t>
      </w:r>
      <w:r w:rsidR="00542D06" w:rsidRPr="0072326B">
        <w:rPr>
          <w:rFonts w:ascii="Arial" w:hAnsi="Arial" w:cs="Arial"/>
          <w:lang w:val="es"/>
        </w:rPr>
        <w:t xml:space="preserve"> como las de su interés</w:t>
      </w:r>
      <w:r w:rsidR="005F6E0E" w:rsidRPr="0072326B">
        <w:rPr>
          <w:rFonts w:ascii="Arial" w:hAnsi="Arial" w:cs="Arial"/>
          <w:lang w:val="es"/>
        </w:rPr>
        <w:t xml:space="preserve"> principal</w:t>
      </w:r>
      <w:r w:rsidR="00010619" w:rsidRPr="0072326B">
        <w:rPr>
          <w:rFonts w:ascii="Arial" w:hAnsi="Arial" w:cs="Arial"/>
          <w:lang w:val="es"/>
        </w:rPr>
        <w:t>.</w:t>
      </w:r>
      <w:r w:rsidRPr="0072326B">
        <w:rPr>
          <w:rFonts w:ascii="Arial" w:hAnsi="Arial" w:cs="Arial"/>
          <w:lang w:val="es"/>
        </w:rPr>
        <w:t xml:space="preserve"> </w:t>
      </w:r>
      <w:r w:rsidR="00536531" w:rsidRPr="0072326B">
        <w:rPr>
          <w:rFonts w:ascii="Arial" w:hAnsi="Arial" w:cs="Arial"/>
          <w:lang w:val="es"/>
        </w:rPr>
        <w:t>Al respecto, se</w:t>
      </w:r>
      <w:r w:rsidR="005D4AAD" w:rsidRPr="0072326B">
        <w:rPr>
          <w:rFonts w:ascii="Arial" w:hAnsi="Arial" w:cs="Arial"/>
          <w:lang w:val="es"/>
        </w:rPr>
        <w:t xml:space="preserve"> hace una comparación entre la cantidad total de carreras de cada área académica y la cantidad de ellas que mencionan las temáticas de investigación.</w:t>
      </w:r>
    </w:p>
    <w:p w:rsidR="0029087E" w:rsidRPr="0072326B" w:rsidRDefault="0029087E" w:rsidP="00C034E5">
      <w:pPr>
        <w:widowControl w:val="0"/>
        <w:suppressAutoHyphens/>
        <w:autoSpaceDE w:val="0"/>
        <w:autoSpaceDN w:val="0"/>
        <w:adjustRightInd w:val="0"/>
        <w:spacing w:after="0" w:line="240" w:lineRule="auto"/>
        <w:jc w:val="both"/>
        <w:rPr>
          <w:rFonts w:ascii="Arial" w:hAnsi="Arial" w:cs="Arial"/>
          <w:lang w:val="es"/>
        </w:rPr>
      </w:pPr>
    </w:p>
    <w:p w:rsidR="005D4AAD" w:rsidRPr="0072326B" w:rsidRDefault="005D4AAD"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lang w:val="es"/>
        </w:rPr>
        <w:t>Gráfica Nº</w:t>
      </w:r>
      <w:r w:rsidR="00C33788" w:rsidRPr="0072326B">
        <w:rPr>
          <w:rFonts w:ascii="Arial" w:hAnsi="Arial" w:cs="Arial"/>
          <w:lang w:val="es"/>
        </w:rPr>
        <w:t xml:space="preserve"> 8</w:t>
      </w:r>
    </w:p>
    <w:p w:rsidR="001958B2" w:rsidRPr="0072326B" w:rsidRDefault="005D4AAD"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lang w:val="es"/>
        </w:rPr>
        <w:t xml:space="preserve">SEP: </w:t>
      </w:r>
      <w:r w:rsidR="006C0B71" w:rsidRPr="0072326B">
        <w:rPr>
          <w:rFonts w:ascii="Arial" w:hAnsi="Arial" w:cs="Arial"/>
          <w:lang w:val="es"/>
        </w:rPr>
        <w:t xml:space="preserve">Cantidad de carreras de posgrado que mencionan las </w:t>
      </w:r>
      <w:r w:rsidR="00110D17" w:rsidRPr="0072326B">
        <w:rPr>
          <w:rFonts w:ascii="Arial" w:hAnsi="Arial" w:cs="Arial"/>
          <w:lang w:val="es"/>
        </w:rPr>
        <w:t>líneas</w:t>
      </w:r>
      <w:r w:rsidR="006C0B71" w:rsidRPr="0072326B">
        <w:rPr>
          <w:rFonts w:ascii="Arial" w:hAnsi="Arial" w:cs="Arial"/>
          <w:lang w:val="es"/>
        </w:rPr>
        <w:t xml:space="preserve"> de investigación que desarrollan,</w:t>
      </w:r>
    </w:p>
    <w:p w:rsidR="00FC2499" w:rsidRPr="0072326B" w:rsidRDefault="008F2B3A" w:rsidP="00C034E5">
      <w:pPr>
        <w:widowControl w:val="0"/>
        <w:suppressAutoHyphens/>
        <w:autoSpaceDE w:val="0"/>
        <w:autoSpaceDN w:val="0"/>
        <w:adjustRightInd w:val="0"/>
        <w:spacing w:after="0" w:line="240" w:lineRule="auto"/>
        <w:jc w:val="center"/>
        <w:rPr>
          <w:rFonts w:ascii="Arial" w:hAnsi="Arial" w:cs="Arial"/>
          <w:lang w:val="es"/>
        </w:rPr>
      </w:pPr>
      <w:proofErr w:type="gramStart"/>
      <w:r w:rsidRPr="0072326B">
        <w:rPr>
          <w:rFonts w:ascii="Arial" w:hAnsi="Arial" w:cs="Arial"/>
          <w:lang w:val="es"/>
        </w:rPr>
        <w:t>por</w:t>
      </w:r>
      <w:proofErr w:type="gramEnd"/>
      <w:r w:rsidRPr="0072326B">
        <w:rPr>
          <w:rFonts w:ascii="Arial" w:hAnsi="Arial" w:cs="Arial"/>
          <w:lang w:val="es"/>
        </w:rPr>
        <w:t xml:space="preserve"> áreas académicas</w:t>
      </w:r>
      <w:r w:rsidR="005D4AAD" w:rsidRPr="0072326B">
        <w:rPr>
          <w:rStyle w:val="Refdenotaalpie"/>
          <w:rFonts w:ascii="Arial" w:hAnsi="Arial" w:cs="Arial"/>
        </w:rPr>
        <w:footnoteReference w:id="9"/>
      </w:r>
    </w:p>
    <w:p w:rsidR="00960884" w:rsidRPr="0072326B" w:rsidRDefault="00960884"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eastAsiaTheme="minorHAnsi" w:hAnsi="Arial" w:cs="Arial"/>
          <w:bCs/>
          <w:noProof/>
          <w:color w:val="000000"/>
        </w:rPr>
        <w:drawing>
          <wp:inline distT="0" distB="0" distL="0" distR="0" wp14:anchorId="4E687ED4" wp14:editId="19D67019">
            <wp:extent cx="5153025" cy="1257300"/>
            <wp:effectExtent l="0" t="0" r="9525"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713D9" w:rsidRPr="0072326B" w:rsidRDefault="00E713D9"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Se</w:t>
      </w:r>
      <w:r w:rsidR="00350CB4" w:rsidRPr="0072326B">
        <w:rPr>
          <w:rFonts w:ascii="Arial" w:hAnsi="Arial" w:cs="Arial"/>
          <w:lang w:val="es"/>
        </w:rPr>
        <w:t>gún lo anterior, del total de la</w:t>
      </w:r>
      <w:r w:rsidRPr="0072326B">
        <w:rPr>
          <w:rFonts w:ascii="Arial" w:hAnsi="Arial" w:cs="Arial"/>
          <w:lang w:val="es"/>
        </w:rPr>
        <w:t xml:space="preserve">s 220 </w:t>
      </w:r>
      <w:r w:rsidR="00350CB4" w:rsidRPr="0072326B">
        <w:rPr>
          <w:rFonts w:ascii="Arial" w:hAnsi="Arial" w:cs="Arial"/>
          <w:lang w:val="es"/>
        </w:rPr>
        <w:t>carreras</w:t>
      </w:r>
      <w:r w:rsidRPr="0072326B">
        <w:rPr>
          <w:rFonts w:ascii="Arial" w:hAnsi="Arial" w:cs="Arial"/>
          <w:lang w:val="es"/>
        </w:rPr>
        <w:t xml:space="preserve"> de posgrado registra</w:t>
      </w:r>
      <w:r w:rsidR="00350CB4" w:rsidRPr="0072326B">
        <w:rPr>
          <w:rFonts w:ascii="Arial" w:hAnsi="Arial" w:cs="Arial"/>
          <w:lang w:val="es"/>
        </w:rPr>
        <w:t>da</w:t>
      </w:r>
      <w:r w:rsidR="00A45E00" w:rsidRPr="0072326B">
        <w:rPr>
          <w:rFonts w:ascii="Arial" w:hAnsi="Arial" w:cs="Arial"/>
          <w:lang w:val="es"/>
        </w:rPr>
        <w:t>s en</w:t>
      </w:r>
      <w:r w:rsidRPr="0072326B">
        <w:rPr>
          <w:rFonts w:ascii="Arial" w:hAnsi="Arial" w:cs="Arial"/>
          <w:lang w:val="es"/>
        </w:rPr>
        <w:t xml:space="preserve"> la página Web del SEP, únicamente </w:t>
      </w:r>
      <w:r w:rsidR="00350CB4" w:rsidRPr="0072326B">
        <w:rPr>
          <w:rFonts w:ascii="Arial" w:hAnsi="Arial" w:cs="Arial"/>
          <w:lang w:val="es"/>
        </w:rPr>
        <w:t>el 8,18% de ella</w:t>
      </w:r>
      <w:r w:rsidR="004C710C" w:rsidRPr="0072326B">
        <w:rPr>
          <w:rFonts w:ascii="Arial" w:hAnsi="Arial" w:cs="Arial"/>
          <w:lang w:val="es"/>
        </w:rPr>
        <w:t xml:space="preserve">s dan información acerca de las </w:t>
      </w:r>
      <w:r w:rsidR="00350CB4" w:rsidRPr="0072326B">
        <w:rPr>
          <w:rFonts w:ascii="Arial" w:hAnsi="Arial" w:cs="Arial"/>
          <w:lang w:val="es"/>
        </w:rPr>
        <w:t>líneas</w:t>
      </w:r>
      <w:r w:rsidR="004C710C" w:rsidRPr="0072326B">
        <w:rPr>
          <w:rFonts w:ascii="Arial" w:hAnsi="Arial" w:cs="Arial"/>
          <w:lang w:val="es"/>
        </w:rPr>
        <w:t xml:space="preserve"> de investigación </w:t>
      </w:r>
      <w:r w:rsidR="003722C3" w:rsidRPr="0072326B">
        <w:rPr>
          <w:rFonts w:ascii="Arial" w:hAnsi="Arial" w:cs="Arial"/>
          <w:lang w:val="es"/>
        </w:rPr>
        <w:t xml:space="preserve">que </w:t>
      </w:r>
      <w:r w:rsidR="00E73E90" w:rsidRPr="0072326B">
        <w:rPr>
          <w:rFonts w:ascii="Arial" w:hAnsi="Arial" w:cs="Arial"/>
          <w:lang w:val="es"/>
        </w:rPr>
        <w:t>desarrollan</w:t>
      </w:r>
      <w:r w:rsidR="003722C3" w:rsidRPr="0072326B">
        <w:rPr>
          <w:rFonts w:ascii="Arial" w:hAnsi="Arial" w:cs="Arial"/>
          <w:lang w:val="es"/>
        </w:rPr>
        <w:t xml:space="preserve">. </w:t>
      </w:r>
      <w:r w:rsidR="00E341E9" w:rsidRPr="0072326B">
        <w:rPr>
          <w:rFonts w:ascii="Arial" w:hAnsi="Arial" w:cs="Arial"/>
          <w:lang w:val="es"/>
        </w:rPr>
        <w:t>Ésta pareciera ser una situación a la que habría que prestar atención y dedicación de análisis,</w:t>
      </w:r>
      <w:r w:rsidR="00AC12CE" w:rsidRPr="0072326B">
        <w:rPr>
          <w:rFonts w:ascii="Arial" w:hAnsi="Arial" w:cs="Arial"/>
          <w:lang w:val="es"/>
        </w:rPr>
        <w:t xml:space="preserve"> sobre todo en los tiempos actuales, cuando el conocimiento y, por consiguiente, la investigación, </w:t>
      </w:r>
      <w:r w:rsidR="00305B79" w:rsidRPr="0072326B">
        <w:rPr>
          <w:rFonts w:ascii="Arial" w:hAnsi="Arial" w:cs="Arial"/>
          <w:lang w:val="es"/>
        </w:rPr>
        <w:t>pasan</w:t>
      </w:r>
      <w:r w:rsidR="00AC12CE" w:rsidRPr="0072326B">
        <w:rPr>
          <w:rFonts w:ascii="Arial" w:hAnsi="Arial" w:cs="Arial"/>
          <w:lang w:val="es"/>
        </w:rPr>
        <w:t xml:space="preserve"> a ocupar un lugar de primer orden </w:t>
      </w:r>
      <w:r w:rsidR="005F6BA3" w:rsidRPr="0072326B">
        <w:rPr>
          <w:rFonts w:ascii="Arial" w:hAnsi="Arial" w:cs="Arial"/>
          <w:lang w:val="es"/>
        </w:rPr>
        <w:t>en el ámbito de la formación académica y profesional universitaria</w:t>
      </w:r>
      <w:r w:rsidR="00C15E7D" w:rsidRPr="0072326B">
        <w:rPr>
          <w:rFonts w:ascii="Arial" w:hAnsi="Arial" w:cs="Arial"/>
          <w:lang w:val="es"/>
        </w:rPr>
        <w:t>.</w:t>
      </w:r>
      <w:r w:rsidR="00953604" w:rsidRPr="0072326B">
        <w:rPr>
          <w:rFonts w:ascii="Arial" w:hAnsi="Arial" w:cs="Arial"/>
          <w:lang w:val="es"/>
        </w:rPr>
        <w:t xml:space="preserve"> </w:t>
      </w:r>
    </w:p>
    <w:p w:rsidR="00E713D9" w:rsidRPr="0072326B" w:rsidRDefault="00E713D9" w:rsidP="00C034E5">
      <w:pPr>
        <w:widowControl w:val="0"/>
        <w:suppressAutoHyphens/>
        <w:autoSpaceDE w:val="0"/>
        <w:autoSpaceDN w:val="0"/>
        <w:adjustRightInd w:val="0"/>
        <w:spacing w:after="0" w:line="240" w:lineRule="auto"/>
        <w:jc w:val="both"/>
        <w:rPr>
          <w:rFonts w:ascii="Arial" w:hAnsi="Arial" w:cs="Arial"/>
          <w:lang w:val="es"/>
        </w:rPr>
      </w:pPr>
    </w:p>
    <w:p w:rsidR="00C37985" w:rsidRPr="0072326B" w:rsidRDefault="00012CF3"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No solo desde el punto</w:t>
      </w:r>
      <w:r w:rsidR="007D016F" w:rsidRPr="0072326B">
        <w:rPr>
          <w:rFonts w:ascii="Arial" w:hAnsi="Arial" w:cs="Arial"/>
          <w:lang w:val="es"/>
        </w:rPr>
        <w:t xml:space="preserve"> de vista de la internacionalización, </w:t>
      </w:r>
      <w:r w:rsidR="009C7E8D" w:rsidRPr="0072326B">
        <w:rPr>
          <w:rFonts w:ascii="Arial" w:hAnsi="Arial" w:cs="Arial"/>
          <w:lang w:val="es"/>
        </w:rPr>
        <w:t xml:space="preserve">sino desde cualquiera </w:t>
      </w:r>
      <w:r w:rsidRPr="0072326B">
        <w:rPr>
          <w:rFonts w:ascii="Arial" w:hAnsi="Arial" w:cs="Arial"/>
          <w:lang w:val="es"/>
        </w:rPr>
        <w:t xml:space="preserve">otra </w:t>
      </w:r>
      <w:r w:rsidR="009C7E8D" w:rsidRPr="0072326B">
        <w:rPr>
          <w:rFonts w:ascii="Arial" w:hAnsi="Arial" w:cs="Arial"/>
          <w:lang w:val="es"/>
        </w:rPr>
        <w:t>óptica que se l</w:t>
      </w:r>
      <w:r w:rsidR="005A6313" w:rsidRPr="0072326B">
        <w:rPr>
          <w:rFonts w:ascii="Arial" w:hAnsi="Arial" w:cs="Arial"/>
          <w:lang w:val="es"/>
        </w:rPr>
        <w:t>a</w:t>
      </w:r>
      <w:r w:rsidR="009C7E8D" w:rsidRPr="0072326B">
        <w:rPr>
          <w:rFonts w:ascii="Arial" w:hAnsi="Arial" w:cs="Arial"/>
          <w:lang w:val="es"/>
        </w:rPr>
        <w:t xml:space="preserve"> </w:t>
      </w:r>
      <w:r w:rsidR="005F69F1" w:rsidRPr="0072326B">
        <w:rPr>
          <w:rFonts w:ascii="Arial" w:hAnsi="Arial" w:cs="Arial"/>
          <w:lang w:val="es"/>
        </w:rPr>
        <w:t>qui</w:t>
      </w:r>
      <w:r w:rsidRPr="0072326B">
        <w:rPr>
          <w:rFonts w:ascii="Arial" w:hAnsi="Arial" w:cs="Arial"/>
          <w:lang w:val="es"/>
        </w:rPr>
        <w:t>era</w:t>
      </w:r>
      <w:r w:rsidR="005F69F1" w:rsidRPr="0072326B">
        <w:rPr>
          <w:rFonts w:ascii="Arial" w:hAnsi="Arial" w:cs="Arial"/>
          <w:lang w:val="es"/>
        </w:rPr>
        <w:t xml:space="preserve"> valorar</w:t>
      </w:r>
      <w:r w:rsidR="009C7E8D" w:rsidRPr="0072326B">
        <w:rPr>
          <w:rFonts w:ascii="Arial" w:hAnsi="Arial" w:cs="Arial"/>
          <w:lang w:val="es"/>
        </w:rPr>
        <w:t xml:space="preserve">, </w:t>
      </w:r>
      <w:r w:rsidRPr="0072326B">
        <w:rPr>
          <w:rFonts w:ascii="Arial" w:hAnsi="Arial" w:cs="Arial"/>
          <w:lang w:val="es"/>
        </w:rPr>
        <w:t>la información sobre las líneas de investigación que se desarrollan en las carreras de posgrado</w:t>
      </w:r>
      <w:r w:rsidR="00400CAC" w:rsidRPr="0072326B">
        <w:rPr>
          <w:rFonts w:ascii="Arial" w:hAnsi="Arial" w:cs="Arial"/>
          <w:lang w:val="es"/>
        </w:rPr>
        <w:t xml:space="preserve"> es importante </w:t>
      </w:r>
      <w:r w:rsidRPr="0072326B">
        <w:rPr>
          <w:rFonts w:ascii="Arial" w:hAnsi="Arial" w:cs="Arial"/>
          <w:lang w:val="es"/>
        </w:rPr>
        <w:t>darla a conocer</w:t>
      </w:r>
      <w:r w:rsidR="00400CAC" w:rsidRPr="0072326B">
        <w:rPr>
          <w:rFonts w:ascii="Arial" w:hAnsi="Arial" w:cs="Arial"/>
          <w:lang w:val="es"/>
        </w:rPr>
        <w:t xml:space="preserve">, ponerla al alcance de toda clase de actores y </w:t>
      </w:r>
      <w:r w:rsidR="00B50900" w:rsidRPr="0072326B">
        <w:rPr>
          <w:rFonts w:ascii="Arial" w:hAnsi="Arial" w:cs="Arial"/>
          <w:lang w:val="es"/>
        </w:rPr>
        <w:t xml:space="preserve">del </w:t>
      </w:r>
      <w:r w:rsidR="00400CAC" w:rsidRPr="0072326B">
        <w:rPr>
          <w:rFonts w:ascii="Arial" w:hAnsi="Arial" w:cs="Arial"/>
          <w:lang w:val="es"/>
        </w:rPr>
        <w:t>público en general</w:t>
      </w:r>
      <w:r w:rsidR="00765FB5" w:rsidRPr="0072326B">
        <w:rPr>
          <w:rFonts w:ascii="Arial" w:hAnsi="Arial" w:cs="Arial"/>
          <w:lang w:val="es"/>
        </w:rPr>
        <w:t>: colegas de otras universidades e instituciones de investigación (nacionales y extranjeras), organismos de cooperación (nacionales</w:t>
      </w:r>
      <w:r w:rsidR="00197DB5" w:rsidRPr="0072326B">
        <w:rPr>
          <w:rFonts w:ascii="Arial" w:hAnsi="Arial" w:cs="Arial"/>
          <w:lang w:val="es"/>
        </w:rPr>
        <w:t>, internacionales, multilaterales</w:t>
      </w:r>
      <w:r w:rsidR="00765FB5" w:rsidRPr="0072326B">
        <w:rPr>
          <w:rFonts w:ascii="Arial" w:hAnsi="Arial" w:cs="Arial"/>
          <w:lang w:val="es"/>
        </w:rPr>
        <w:t xml:space="preserve">), </w:t>
      </w:r>
      <w:r w:rsidR="00F7376D" w:rsidRPr="0072326B">
        <w:rPr>
          <w:rFonts w:ascii="Arial" w:hAnsi="Arial" w:cs="Arial"/>
          <w:lang w:val="es"/>
        </w:rPr>
        <w:t xml:space="preserve">instituciones públicas y privadas, </w:t>
      </w:r>
      <w:r w:rsidR="00765FB5" w:rsidRPr="0072326B">
        <w:rPr>
          <w:rFonts w:ascii="Arial" w:hAnsi="Arial" w:cs="Arial"/>
          <w:lang w:val="es"/>
        </w:rPr>
        <w:t>organizaciones de la sociedad civil, asociaciones de productores</w:t>
      </w:r>
      <w:r w:rsidR="001D6D25" w:rsidRPr="0072326B">
        <w:rPr>
          <w:rFonts w:ascii="Arial" w:hAnsi="Arial" w:cs="Arial"/>
          <w:lang w:val="es"/>
        </w:rPr>
        <w:t>,</w:t>
      </w:r>
      <w:r w:rsidR="003C2D74" w:rsidRPr="0072326B">
        <w:rPr>
          <w:rFonts w:ascii="Arial" w:hAnsi="Arial" w:cs="Arial"/>
          <w:lang w:val="es"/>
        </w:rPr>
        <w:t xml:space="preserve"> sector empresarial</w:t>
      </w:r>
      <w:r w:rsidR="00765FB5" w:rsidRPr="0072326B">
        <w:rPr>
          <w:rFonts w:ascii="Arial" w:hAnsi="Arial" w:cs="Arial"/>
          <w:lang w:val="es"/>
        </w:rPr>
        <w:t>..</w:t>
      </w:r>
      <w:r w:rsidR="00400CAC" w:rsidRPr="0072326B">
        <w:rPr>
          <w:rFonts w:ascii="Arial" w:hAnsi="Arial" w:cs="Arial"/>
          <w:lang w:val="es"/>
        </w:rPr>
        <w:t>.</w:t>
      </w:r>
      <w:r w:rsidR="00C37985" w:rsidRPr="0072326B">
        <w:rPr>
          <w:rFonts w:ascii="Arial" w:hAnsi="Arial" w:cs="Arial"/>
          <w:lang w:val="es"/>
        </w:rPr>
        <w:t xml:space="preserve"> </w:t>
      </w:r>
    </w:p>
    <w:p w:rsidR="00C37985" w:rsidRPr="0072326B" w:rsidRDefault="00C37985"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302362" w:rsidP="00FB1C93">
      <w:pPr>
        <w:widowControl w:val="0"/>
        <w:suppressAutoHyphens/>
        <w:autoSpaceDE w:val="0"/>
        <w:autoSpaceDN w:val="0"/>
        <w:adjustRightInd w:val="0"/>
        <w:spacing w:after="0" w:line="240" w:lineRule="auto"/>
        <w:ind w:left="567" w:hanging="567"/>
        <w:jc w:val="both"/>
        <w:rPr>
          <w:rFonts w:ascii="Arial" w:hAnsi="Arial" w:cs="Arial"/>
          <w:b/>
          <w:bCs/>
          <w:i/>
          <w:lang w:val="es"/>
        </w:rPr>
      </w:pPr>
      <w:r w:rsidRPr="0072326B">
        <w:rPr>
          <w:rFonts w:ascii="Arial" w:hAnsi="Arial" w:cs="Arial"/>
          <w:bCs/>
          <w:lang w:val="es"/>
        </w:rPr>
        <w:t>IV.6.</w:t>
      </w:r>
      <w:r w:rsidRPr="0072326B">
        <w:rPr>
          <w:rFonts w:ascii="Arial" w:hAnsi="Arial" w:cs="Arial"/>
          <w:bCs/>
          <w:lang w:val="es"/>
        </w:rPr>
        <w:tab/>
      </w:r>
      <w:r w:rsidR="00654FA8" w:rsidRPr="0072326B">
        <w:rPr>
          <w:rFonts w:ascii="Arial" w:hAnsi="Arial" w:cs="Arial"/>
          <w:b/>
          <w:bCs/>
          <w:i/>
          <w:lang w:val="es"/>
        </w:rPr>
        <w:t>Relaciones de cooperación con universidades e instituciones del extranjero, agencias de cooperación, asociaciones y organismos internacionales</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654FA8"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Es importante destacar que de las 220 carreras de posgrado </w:t>
      </w:r>
      <w:r w:rsidR="00C83A21" w:rsidRPr="0072326B">
        <w:rPr>
          <w:rFonts w:ascii="Arial" w:hAnsi="Arial" w:cs="Arial"/>
          <w:lang w:val="es"/>
        </w:rPr>
        <w:t>registradas</w:t>
      </w:r>
      <w:r w:rsidR="00D10B0C" w:rsidRPr="0072326B">
        <w:rPr>
          <w:rFonts w:ascii="Arial" w:hAnsi="Arial" w:cs="Arial"/>
          <w:lang w:val="es"/>
        </w:rPr>
        <w:t xml:space="preserve"> en la página Web del SEP</w:t>
      </w:r>
      <w:r w:rsidRPr="0072326B">
        <w:rPr>
          <w:rFonts w:ascii="Arial" w:hAnsi="Arial" w:cs="Arial"/>
          <w:lang w:val="es"/>
        </w:rPr>
        <w:t xml:space="preserve">, 116 de ellas </w:t>
      </w:r>
      <w:r w:rsidR="003A5DEA" w:rsidRPr="0072326B">
        <w:rPr>
          <w:rFonts w:ascii="Arial" w:hAnsi="Arial" w:cs="Arial"/>
          <w:lang w:val="es"/>
        </w:rPr>
        <w:t xml:space="preserve">(52,72%) </w:t>
      </w:r>
      <w:r w:rsidRPr="0072326B">
        <w:rPr>
          <w:rFonts w:ascii="Arial" w:hAnsi="Arial" w:cs="Arial"/>
          <w:lang w:val="es"/>
        </w:rPr>
        <w:t xml:space="preserve">no mencionan las relaciones de cooperación </w:t>
      </w:r>
      <w:r w:rsidR="003A5DEA" w:rsidRPr="0072326B">
        <w:rPr>
          <w:rFonts w:ascii="Arial" w:hAnsi="Arial" w:cs="Arial"/>
          <w:lang w:val="es"/>
        </w:rPr>
        <w:t>o de otra índole</w:t>
      </w:r>
      <w:r w:rsidRPr="0072326B">
        <w:rPr>
          <w:rFonts w:ascii="Arial" w:hAnsi="Arial" w:cs="Arial"/>
          <w:lang w:val="es"/>
        </w:rPr>
        <w:t xml:space="preserve"> que pudieran tener </w:t>
      </w:r>
      <w:r w:rsidRPr="0072326B">
        <w:rPr>
          <w:rFonts w:ascii="Arial" w:hAnsi="Arial" w:cs="Arial"/>
          <w:lang w:val="es"/>
        </w:rPr>
        <w:lastRenderedPageBreak/>
        <w:t xml:space="preserve">con universidades e instituciones </w:t>
      </w:r>
      <w:r w:rsidR="008C6A51" w:rsidRPr="0072326B">
        <w:rPr>
          <w:rFonts w:ascii="Arial" w:hAnsi="Arial" w:cs="Arial"/>
          <w:lang w:val="es"/>
        </w:rPr>
        <w:t>del extranjero</w:t>
      </w:r>
      <w:r w:rsidRPr="0072326B">
        <w:rPr>
          <w:rFonts w:ascii="Arial" w:hAnsi="Arial" w:cs="Arial"/>
          <w:lang w:val="es"/>
        </w:rPr>
        <w:t>, agencias de cooperación, asociaciones y organismos internacionales.</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C83A21"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La cantidad de relaciones internacionales que se indican alcanza un total de </w:t>
      </w:r>
      <w:r w:rsidR="00654FA8" w:rsidRPr="0072326B">
        <w:rPr>
          <w:rFonts w:ascii="Arial" w:hAnsi="Arial" w:cs="Arial"/>
          <w:lang w:val="es"/>
        </w:rPr>
        <w:t xml:space="preserve">196, distribuidas </w:t>
      </w:r>
      <w:r w:rsidR="00052838" w:rsidRPr="0072326B">
        <w:rPr>
          <w:rFonts w:ascii="Arial" w:hAnsi="Arial" w:cs="Arial"/>
          <w:lang w:val="es"/>
        </w:rPr>
        <w:t xml:space="preserve">por áreas académicas </w:t>
      </w:r>
      <w:r w:rsidR="00654FA8" w:rsidRPr="0072326B">
        <w:rPr>
          <w:rFonts w:ascii="Arial" w:hAnsi="Arial" w:cs="Arial"/>
          <w:lang w:val="es"/>
        </w:rPr>
        <w:t>de la siguiente manera: a) Artes y Letras: 10 (16</w:t>
      </w:r>
      <w:r w:rsidR="008714CE" w:rsidRPr="0072326B">
        <w:rPr>
          <w:rStyle w:val="Refdenotaalpie"/>
          <w:rFonts w:ascii="Arial" w:hAnsi="Arial" w:cs="Arial"/>
          <w:lang w:val="es"/>
        </w:rPr>
        <w:footnoteReference w:id="10"/>
      </w:r>
      <w:r w:rsidR="00654FA8" w:rsidRPr="0072326B">
        <w:rPr>
          <w:rFonts w:ascii="Arial" w:hAnsi="Arial" w:cs="Arial"/>
          <w:lang w:val="es"/>
        </w:rPr>
        <w:t>); b) Ciencias Agroalimentarias: 1 (6); c) Ciencias Básicas: 24 (20); d) Ciencias Sociales: 127 (70), Ingeniería y Arquitectura: 10 (25), Salud: 18 (92), Program</w:t>
      </w:r>
      <w:r w:rsidR="004B64B3" w:rsidRPr="0072326B">
        <w:rPr>
          <w:rFonts w:ascii="Arial" w:hAnsi="Arial" w:cs="Arial"/>
          <w:lang w:val="es"/>
        </w:rPr>
        <w:t>as Interinstitucionales: 6 (2).</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654FA8"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lang w:val="es"/>
        </w:rPr>
        <w:t>Gráfica Nº</w:t>
      </w:r>
      <w:r w:rsidR="00CF2641" w:rsidRPr="0072326B">
        <w:rPr>
          <w:rFonts w:ascii="Arial" w:hAnsi="Arial" w:cs="Arial"/>
          <w:lang w:val="es"/>
        </w:rPr>
        <w:t xml:space="preserve"> 9</w:t>
      </w:r>
    </w:p>
    <w:p w:rsidR="00A87DB9" w:rsidRPr="0072326B" w:rsidRDefault="00654FA8" w:rsidP="00C034E5">
      <w:pPr>
        <w:widowControl w:val="0"/>
        <w:suppressAutoHyphens/>
        <w:autoSpaceDE w:val="0"/>
        <w:autoSpaceDN w:val="0"/>
        <w:adjustRightInd w:val="0"/>
        <w:spacing w:after="0" w:line="240" w:lineRule="auto"/>
        <w:jc w:val="center"/>
        <w:rPr>
          <w:rFonts w:ascii="Arial" w:hAnsi="Arial" w:cs="Arial"/>
          <w:vertAlign w:val="superscript"/>
          <w:lang w:val="es"/>
        </w:rPr>
      </w:pPr>
      <w:r w:rsidRPr="0072326B">
        <w:rPr>
          <w:rFonts w:ascii="Arial" w:hAnsi="Arial" w:cs="Arial"/>
          <w:lang w:val="es"/>
        </w:rPr>
        <w:t>SEP: Distribución de relaciones internacionales</w:t>
      </w:r>
      <w:r w:rsidR="00F13D39" w:rsidRPr="0072326B">
        <w:rPr>
          <w:rFonts w:ascii="Arial" w:hAnsi="Arial" w:cs="Arial"/>
          <w:lang w:val="es"/>
        </w:rPr>
        <w:t xml:space="preserve"> de las carreras de posgrado</w:t>
      </w:r>
      <w:r w:rsidR="00BD7B25" w:rsidRPr="0072326B">
        <w:rPr>
          <w:rFonts w:ascii="Arial" w:hAnsi="Arial" w:cs="Arial"/>
          <w:lang w:val="es"/>
        </w:rPr>
        <w:t>,</w:t>
      </w:r>
      <w:r w:rsidRPr="0072326B">
        <w:rPr>
          <w:rFonts w:ascii="Arial" w:hAnsi="Arial" w:cs="Arial"/>
          <w:lang w:val="es"/>
        </w:rPr>
        <w:t xml:space="preserve"> por áreas académicas</w:t>
      </w:r>
      <w:r w:rsidR="00BA0069" w:rsidRPr="0072326B">
        <w:rPr>
          <w:rStyle w:val="Refdenotaalpie"/>
          <w:rFonts w:ascii="Arial" w:hAnsi="Arial" w:cs="Arial"/>
        </w:rPr>
        <w:footnoteReference w:id="11"/>
      </w:r>
    </w:p>
    <w:p w:rsidR="00A87DB9" w:rsidRPr="0072326B" w:rsidRDefault="00BA4037"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noProof/>
        </w:rPr>
        <w:drawing>
          <wp:inline distT="0" distB="0" distL="0" distR="0" wp14:anchorId="36B6CCE8" wp14:editId="1DDFA598">
            <wp:extent cx="3362325" cy="1019175"/>
            <wp:effectExtent l="0" t="0" r="0" b="0"/>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87DB9" w:rsidRPr="0072326B" w:rsidRDefault="00654FA8" w:rsidP="00C034E5">
      <w:pPr>
        <w:widowControl w:val="0"/>
        <w:suppressAutoHyphens/>
        <w:autoSpaceDE w:val="0"/>
        <w:autoSpaceDN w:val="0"/>
        <w:adjustRightInd w:val="0"/>
        <w:spacing w:after="0" w:line="240" w:lineRule="auto"/>
        <w:jc w:val="both"/>
        <w:rPr>
          <w:rFonts w:ascii="Arial" w:hAnsi="Arial" w:cs="Arial"/>
          <w:i/>
          <w:lang w:val="es"/>
        </w:rPr>
      </w:pPr>
      <w:r w:rsidRPr="0072326B">
        <w:rPr>
          <w:rFonts w:ascii="Arial" w:hAnsi="Arial" w:cs="Arial"/>
          <w:i/>
          <w:lang w:val="es"/>
        </w:rPr>
        <w:t>Distribución por países</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654FA8"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Las 196 relaciones internacionales se distribuyen </w:t>
      </w:r>
      <w:r w:rsidR="00DC4CCA" w:rsidRPr="0072326B">
        <w:rPr>
          <w:rFonts w:ascii="Arial" w:hAnsi="Arial" w:cs="Arial"/>
          <w:lang w:val="es"/>
        </w:rPr>
        <w:t>en</w:t>
      </w:r>
      <w:r w:rsidR="001F659A" w:rsidRPr="0072326B">
        <w:rPr>
          <w:rFonts w:ascii="Arial" w:hAnsi="Arial" w:cs="Arial"/>
          <w:lang w:val="es"/>
        </w:rPr>
        <w:t xml:space="preserve"> una totalidad</w:t>
      </w:r>
      <w:r w:rsidRPr="0072326B">
        <w:rPr>
          <w:rFonts w:ascii="Arial" w:hAnsi="Arial" w:cs="Arial"/>
          <w:lang w:val="es"/>
        </w:rPr>
        <w:t xml:space="preserve"> de 25 países</w:t>
      </w:r>
      <w:r w:rsidR="001F659A" w:rsidRPr="0072326B">
        <w:rPr>
          <w:rFonts w:ascii="Arial" w:hAnsi="Arial" w:cs="Arial"/>
          <w:lang w:val="es"/>
        </w:rPr>
        <w:t>, presentando</w:t>
      </w:r>
      <w:r w:rsidRPr="0072326B">
        <w:rPr>
          <w:rFonts w:ascii="Arial" w:hAnsi="Arial" w:cs="Arial"/>
          <w:lang w:val="es"/>
        </w:rPr>
        <w:t xml:space="preserve"> una alta concentración en 6 </w:t>
      </w:r>
      <w:r w:rsidR="001F659A" w:rsidRPr="0072326B">
        <w:rPr>
          <w:rFonts w:ascii="Arial" w:hAnsi="Arial" w:cs="Arial"/>
          <w:lang w:val="es"/>
        </w:rPr>
        <w:t>de ellos</w:t>
      </w:r>
      <w:r w:rsidRPr="0072326B">
        <w:rPr>
          <w:rFonts w:ascii="Arial" w:hAnsi="Arial" w:cs="Arial"/>
          <w:lang w:val="es"/>
        </w:rPr>
        <w:t xml:space="preserve">: Alemania: 23 (11,7%), Canadá: 22 (11,2%), España: 23 (11,7%), Estados Unidos: 41 (20,9%), Francia: 16 (8,2%) y México: 17 (8,7%). </w:t>
      </w:r>
      <w:r w:rsidR="00DB7357" w:rsidRPr="0072326B">
        <w:rPr>
          <w:rFonts w:ascii="Arial" w:hAnsi="Arial" w:cs="Arial"/>
          <w:lang w:val="es"/>
        </w:rPr>
        <w:t>Las restantes 54 relaciones se distribuyen en los demás</w:t>
      </w:r>
      <w:r w:rsidRPr="0072326B">
        <w:rPr>
          <w:rFonts w:ascii="Arial" w:hAnsi="Arial" w:cs="Arial"/>
          <w:lang w:val="es"/>
        </w:rPr>
        <w:t xml:space="preserve"> 19 países</w:t>
      </w:r>
      <w:r w:rsidR="00DB7357" w:rsidRPr="0072326B">
        <w:rPr>
          <w:rFonts w:ascii="Arial" w:hAnsi="Arial" w:cs="Arial"/>
          <w:lang w:val="es"/>
        </w:rPr>
        <w:t>, representando una proporción de</w:t>
      </w:r>
      <w:r w:rsidRPr="0072326B">
        <w:rPr>
          <w:rFonts w:ascii="Arial" w:hAnsi="Arial" w:cs="Arial"/>
          <w:lang w:val="es"/>
        </w:rPr>
        <w:t xml:space="preserve"> 27,6%. </w:t>
      </w:r>
      <w:r w:rsidR="00560D3D" w:rsidRPr="0072326B">
        <w:rPr>
          <w:rFonts w:ascii="Arial" w:hAnsi="Arial" w:cs="Arial"/>
          <w:lang w:val="es"/>
        </w:rPr>
        <w:t xml:space="preserve">Es importante destacar que </w:t>
      </w:r>
      <w:r w:rsidRPr="0072326B">
        <w:rPr>
          <w:rFonts w:ascii="Arial" w:hAnsi="Arial" w:cs="Arial"/>
          <w:lang w:val="es"/>
        </w:rPr>
        <w:t xml:space="preserve">México es el único país de América Latina que figura entre los 6 países </w:t>
      </w:r>
      <w:r w:rsidR="00232D77" w:rsidRPr="0072326B">
        <w:rPr>
          <w:rFonts w:ascii="Arial" w:hAnsi="Arial" w:cs="Arial"/>
          <w:lang w:val="es"/>
        </w:rPr>
        <w:t>con</w:t>
      </w:r>
      <w:r w:rsidRPr="0072326B">
        <w:rPr>
          <w:rFonts w:ascii="Arial" w:hAnsi="Arial" w:cs="Arial"/>
          <w:lang w:val="es"/>
        </w:rPr>
        <w:t xml:space="preserve"> los que se </w:t>
      </w:r>
      <w:r w:rsidR="00232D77" w:rsidRPr="0072326B">
        <w:rPr>
          <w:rFonts w:ascii="Arial" w:hAnsi="Arial" w:cs="Arial"/>
          <w:lang w:val="es"/>
        </w:rPr>
        <w:t>tiene</w:t>
      </w:r>
      <w:r w:rsidRPr="0072326B">
        <w:rPr>
          <w:rFonts w:ascii="Arial" w:hAnsi="Arial" w:cs="Arial"/>
          <w:lang w:val="es"/>
        </w:rPr>
        <w:t xml:space="preserve"> </w:t>
      </w:r>
      <w:r w:rsidR="00D62CF9" w:rsidRPr="0072326B">
        <w:rPr>
          <w:rFonts w:ascii="Arial" w:hAnsi="Arial" w:cs="Arial"/>
          <w:lang w:val="es"/>
        </w:rPr>
        <w:t>establecidas una</w:t>
      </w:r>
      <w:r w:rsidRPr="0072326B">
        <w:rPr>
          <w:rFonts w:ascii="Arial" w:hAnsi="Arial" w:cs="Arial"/>
          <w:lang w:val="es"/>
        </w:rPr>
        <w:t xml:space="preserve"> mayor cantidad de relaciones.</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654FA8"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lang w:val="es"/>
        </w:rPr>
        <w:t>Gráfica Nº</w:t>
      </w:r>
      <w:r w:rsidR="0096606D" w:rsidRPr="0072326B">
        <w:rPr>
          <w:rFonts w:ascii="Arial" w:hAnsi="Arial" w:cs="Arial"/>
          <w:lang w:val="es"/>
        </w:rPr>
        <w:t xml:space="preserve"> 10</w:t>
      </w:r>
    </w:p>
    <w:p w:rsidR="00A87DB9" w:rsidRPr="0072326B" w:rsidRDefault="00654FA8" w:rsidP="00C034E5">
      <w:pPr>
        <w:widowControl w:val="0"/>
        <w:suppressAutoHyphens/>
        <w:autoSpaceDE w:val="0"/>
        <w:autoSpaceDN w:val="0"/>
        <w:adjustRightInd w:val="0"/>
        <w:spacing w:after="0" w:line="240" w:lineRule="auto"/>
        <w:jc w:val="center"/>
        <w:rPr>
          <w:rFonts w:ascii="Arial" w:hAnsi="Arial" w:cs="Arial"/>
          <w:vertAlign w:val="superscript"/>
          <w:lang w:val="es"/>
        </w:rPr>
      </w:pPr>
      <w:r w:rsidRPr="0072326B">
        <w:rPr>
          <w:rFonts w:ascii="Arial" w:hAnsi="Arial" w:cs="Arial"/>
          <w:lang w:val="es"/>
        </w:rPr>
        <w:t xml:space="preserve">SEP: Distribución de relaciones internacionales </w:t>
      </w:r>
      <w:r w:rsidR="00E47891" w:rsidRPr="0072326B">
        <w:rPr>
          <w:rFonts w:ascii="Arial" w:hAnsi="Arial" w:cs="Arial"/>
          <w:lang w:val="es"/>
        </w:rPr>
        <w:t xml:space="preserve">de las carreras de posgrado, </w:t>
      </w:r>
      <w:r w:rsidRPr="0072326B">
        <w:rPr>
          <w:rFonts w:ascii="Arial" w:hAnsi="Arial" w:cs="Arial"/>
          <w:lang w:val="es"/>
        </w:rPr>
        <w:t>por países</w:t>
      </w:r>
      <w:r w:rsidR="00BA0069" w:rsidRPr="0072326B">
        <w:rPr>
          <w:rStyle w:val="Refdenotaalpie"/>
          <w:rFonts w:ascii="Arial" w:hAnsi="Arial" w:cs="Arial"/>
        </w:rPr>
        <w:footnoteReference w:id="12"/>
      </w:r>
    </w:p>
    <w:p w:rsidR="00A87DB9" w:rsidRPr="0072326B" w:rsidRDefault="00C6788C"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noProof/>
        </w:rPr>
        <w:drawing>
          <wp:inline distT="0" distB="0" distL="0" distR="0" wp14:anchorId="58D09872" wp14:editId="55752501">
            <wp:extent cx="3362325" cy="1152525"/>
            <wp:effectExtent l="0" t="0" r="0" b="0"/>
            <wp:docPr id="6"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78427A" w:rsidRPr="0072326B" w:rsidRDefault="0078427A" w:rsidP="00C034E5">
      <w:pPr>
        <w:widowControl w:val="0"/>
        <w:suppressAutoHyphens/>
        <w:autoSpaceDE w:val="0"/>
        <w:autoSpaceDN w:val="0"/>
        <w:adjustRightInd w:val="0"/>
        <w:spacing w:after="0" w:line="240" w:lineRule="auto"/>
        <w:jc w:val="both"/>
        <w:rPr>
          <w:rFonts w:ascii="Arial" w:hAnsi="Arial" w:cs="Arial"/>
          <w:i/>
          <w:lang w:val="es"/>
        </w:rPr>
      </w:pPr>
      <w:r w:rsidRPr="0072326B">
        <w:rPr>
          <w:rFonts w:ascii="Arial" w:hAnsi="Arial" w:cs="Arial"/>
          <w:i/>
          <w:lang w:val="es"/>
        </w:rPr>
        <w:t>Distribución por regiones del mundo</w:t>
      </w:r>
    </w:p>
    <w:p w:rsidR="0078427A" w:rsidRPr="0072326B" w:rsidRDefault="0078427A" w:rsidP="00C034E5">
      <w:pPr>
        <w:widowControl w:val="0"/>
        <w:suppressAutoHyphens/>
        <w:autoSpaceDE w:val="0"/>
        <w:autoSpaceDN w:val="0"/>
        <w:adjustRightInd w:val="0"/>
        <w:spacing w:after="0" w:line="240" w:lineRule="auto"/>
        <w:jc w:val="both"/>
        <w:rPr>
          <w:rFonts w:ascii="Arial" w:hAnsi="Arial" w:cs="Arial"/>
          <w:lang w:val="es"/>
        </w:rPr>
      </w:pPr>
    </w:p>
    <w:p w:rsidR="00AC2A74" w:rsidRPr="0072326B" w:rsidRDefault="00AC2A74"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Respecto de la distribución de las relaciones por regiones del mundo, es importante mencionar que una proporción de 20,1% corresponde a América Latina, entretanto que un 6,63% </w:t>
      </w:r>
      <w:r w:rsidR="00281191" w:rsidRPr="0072326B">
        <w:rPr>
          <w:rFonts w:ascii="Arial" w:hAnsi="Arial" w:cs="Arial"/>
          <w:lang w:val="es"/>
        </w:rPr>
        <w:t xml:space="preserve">del total </w:t>
      </w:r>
      <w:r w:rsidRPr="0072326B">
        <w:rPr>
          <w:rFonts w:ascii="Arial" w:hAnsi="Arial" w:cs="Arial"/>
          <w:lang w:val="es"/>
        </w:rPr>
        <w:t>corresponde a la subregión de Centroamérica.</w:t>
      </w:r>
    </w:p>
    <w:p w:rsidR="00AC2A74" w:rsidRPr="0072326B" w:rsidRDefault="00AC2A74"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654FA8"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lang w:val="es"/>
        </w:rPr>
        <w:t>Gráfica Nº</w:t>
      </w:r>
      <w:r w:rsidR="0096606D" w:rsidRPr="0072326B">
        <w:rPr>
          <w:rFonts w:ascii="Arial" w:hAnsi="Arial" w:cs="Arial"/>
          <w:lang w:val="es"/>
        </w:rPr>
        <w:t xml:space="preserve"> 11</w:t>
      </w:r>
    </w:p>
    <w:p w:rsidR="00A87DB9" w:rsidRPr="0072326B" w:rsidRDefault="00654FA8" w:rsidP="00C034E5">
      <w:pPr>
        <w:widowControl w:val="0"/>
        <w:suppressAutoHyphens/>
        <w:autoSpaceDE w:val="0"/>
        <w:autoSpaceDN w:val="0"/>
        <w:adjustRightInd w:val="0"/>
        <w:spacing w:after="0" w:line="240" w:lineRule="auto"/>
        <w:jc w:val="center"/>
        <w:rPr>
          <w:rFonts w:ascii="Arial" w:hAnsi="Arial" w:cs="Arial"/>
          <w:vertAlign w:val="superscript"/>
          <w:lang w:val="es"/>
        </w:rPr>
      </w:pPr>
      <w:r w:rsidRPr="0072326B">
        <w:rPr>
          <w:rFonts w:ascii="Arial" w:hAnsi="Arial" w:cs="Arial"/>
          <w:lang w:val="es"/>
        </w:rPr>
        <w:t xml:space="preserve">SEP: Distribución de relaciones internacionales </w:t>
      </w:r>
      <w:r w:rsidR="00317C52" w:rsidRPr="0072326B">
        <w:rPr>
          <w:rFonts w:ascii="Arial" w:hAnsi="Arial" w:cs="Arial"/>
          <w:lang w:val="es"/>
        </w:rPr>
        <w:t xml:space="preserve">de las carreras de posgrado, </w:t>
      </w:r>
      <w:r w:rsidRPr="0072326B">
        <w:rPr>
          <w:rFonts w:ascii="Arial" w:hAnsi="Arial" w:cs="Arial"/>
          <w:lang w:val="es"/>
        </w:rPr>
        <w:t>por regiones del mundo</w:t>
      </w:r>
      <w:r w:rsidR="00BA0069" w:rsidRPr="0072326B">
        <w:rPr>
          <w:rStyle w:val="Refdenotaalpie"/>
          <w:rFonts w:ascii="Arial" w:hAnsi="Arial" w:cs="Arial"/>
        </w:rPr>
        <w:footnoteReference w:id="13"/>
      </w:r>
    </w:p>
    <w:p w:rsidR="00A87DB9" w:rsidRPr="0072326B" w:rsidRDefault="00C6788C"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noProof/>
        </w:rPr>
        <w:lastRenderedPageBreak/>
        <w:drawing>
          <wp:inline distT="0" distB="0" distL="0" distR="0" wp14:anchorId="3EB6AEA1" wp14:editId="015632F4">
            <wp:extent cx="3362325" cy="1152525"/>
            <wp:effectExtent l="0" t="0" r="0" b="0"/>
            <wp:docPr id="8"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0613BA" w:rsidRPr="0072326B" w:rsidRDefault="000613BA" w:rsidP="00C034E5">
      <w:pPr>
        <w:widowControl w:val="0"/>
        <w:suppressAutoHyphens/>
        <w:autoSpaceDE w:val="0"/>
        <w:autoSpaceDN w:val="0"/>
        <w:adjustRightInd w:val="0"/>
        <w:spacing w:after="0" w:line="240" w:lineRule="auto"/>
        <w:jc w:val="both"/>
        <w:rPr>
          <w:rFonts w:ascii="Arial" w:hAnsi="Arial" w:cs="Arial"/>
          <w:i/>
          <w:lang w:val="es"/>
        </w:rPr>
      </w:pPr>
      <w:r w:rsidRPr="0072326B">
        <w:rPr>
          <w:rFonts w:ascii="Arial" w:hAnsi="Arial" w:cs="Arial"/>
          <w:i/>
          <w:lang w:val="es"/>
        </w:rPr>
        <w:t>Tipo de institución con las que se tienen establecidas las relaciones internacionales</w:t>
      </w:r>
    </w:p>
    <w:p w:rsidR="000613BA" w:rsidRPr="0072326B" w:rsidRDefault="000613BA"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654FA8"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Asimismo, de las 1</w:t>
      </w:r>
      <w:r w:rsidR="000613BA" w:rsidRPr="0072326B">
        <w:rPr>
          <w:rFonts w:ascii="Arial" w:hAnsi="Arial" w:cs="Arial"/>
          <w:lang w:val="es"/>
        </w:rPr>
        <w:t>96</w:t>
      </w:r>
      <w:r w:rsidRPr="0072326B">
        <w:rPr>
          <w:rFonts w:ascii="Arial" w:hAnsi="Arial" w:cs="Arial"/>
          <w:lang w:val="es"/>
        </w:rPr>
        <w:t xml:space="preserve"> relaciones</w:t>
      </w:r>
      <w:r w:rsidR="000613BA" w:rsidRPr="0072326B">
        <w:rPr>
          <w:rFonts w:ascii="Arial" w:hAnsi="Arial" w:cs="Arial"/>
          <w:lang w:val="es"/>
        </w:rPr>
        <w:t xml:space="preserve"> internacionales</w:t>
      </w:r>
      <w:r w:rsidR="001C4819" w:rsidRPr="0072326B">
        <w:rPr>
          <w:rFonts w:ascii="Arial" w:hAnsi="Arial" w:cs="Arial"/>
          <w:lang w:val="es"/>
        </w:rPr>
        <w:t xml:space="preserve">, su distribución en general por tipo de institución es la siguiente: a) universidades: 86; b) centros e institutos </w:t>
      </w:r>
      <w:r w:rsidR="00920F35" w:rsidRPr="0072326B">
        <w:rPr>
          <w:rFonts w:ascii="Arial" w:hAnsi="Arial" w:cs="Arial"/>
          <w:lang w:val="es"/>
        </w:rPr>
        <w:t xml:space="preserve">especializados </w:t>
      </w:r>
      <w:r w:rsidR="001C4819" w:rsidRPr="0072326B">
        <w:rPr>
          <w:rFonts w:ascii="Arial" w:hAnsi="Arial" w:cs="Arial"/>
          <w:lang w:val="es"/>
        </w:rPr>
        <w:t>de investigación:</w:t>
      </w:r>
      <w:r w:rsidR="00920F35" w:rsidRPr="0072326B">
        <w:rPr>
          <w:rFonts w:ascii="Arial" w:hAnsi="Arial" w:cs="Arial"/>
          <w:lang w:val="es"/>
        </w:rPr>
        <w:t xml:space="preserve"> 26; c) otros organismos: 34.</w:t>
      </w:r>
      <w:r w:rsidR="001C4819" w:rsidRPr="0072326B">
        <w:rPr>
          <w:rFonts w:ascii="Arial" w:hAnsi="Arial" w:cs="Arial"/>
          <w:lang w:val="es"/>
        </w:rPr>
        <w:t xml:space="preserve"> </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C17B49" w:rsidRPr="0072326B" w:rsidRDefault="00C17B49" w:rsidP="00C17B49">
      <w:pPr>
        <w:spacing w:after="0" w:line="240" w:lineRule="auto"/>
        <w:jc w:val="center"/>
        <w:rPr>
          <w:rFonts w:ascii="Arial" w:hAnsi="Arial" w:cs="Arial"/>
        </w:rPr>
      </w:pPr>
      <w:r w:rsidRPr="0072326B">
        <w:rPr>
          <w:rFonts w:ascii="Arial" w:hAnsi="Arial" w:cs="Arial"/>
        </w:rPr>
        <w:t>Gráfica Nº 12</w:t>
      </w:r>
    </w:p>
    <w:p w:rsidR="00C17B49" w:rsidRPr="0072326B" w:rsidRDefault="00C17B49" w:rsidP="00C17B49">
      <w:pPr>
        <w:spacing w:after="0" w:line="240" w:lineRule="auto"/>
        <w:jc w:val="center"/>
        <w:rPr>
          <w:rFonts w:ascii="Arial" w:hAnsi="Arial" w:cs="Arial"/>
        </w:rPr>
      </w:pPr>
      <w:r w:rsidRPr="0072326B">
        <w:rPr>
          <w:rFonts w:ascii="Arial" w:hAnsi="Arial" w:cs="Arial"/>
        </w:rPr>
        <w:t>SEP: Distribución de relaciones internacionales de las carreras de posgrado, por tipo de instituciones</w:t>
      </w:r>
      <w:r w:rsidRPr="0072326B">
        <w:rPr>
          <w:rStyle w:val="Refdenotaalpie"/>
          <w:rFonts w:ascii="Arial" w:hAnsi="Arial" w:cs="Arial"/>
        </w:rPr>
        <w:footnoteReference w:id="14"/>
      </w:r>
    </w:p>
    <w:p w:rsidR="00C17B49" w:rsidRPr="0072326B" w:rsidRDefault="00C17B49" w:rsidP="00C17B49">
      <w:pPr>
        <w:spacing w:after="0" w:line="240" w:lineRule="auto"/>
        <w:jc w:val="center"/>
        <w:rPr>
          <w:rFonts w:ascii="Arial" w:hAnsi="Arial" w:cs="Arial"/>
        </w:rPr>
      </w:pPr>
      <w:r w:rsidRPr="0072326B">
        <w:rPr>
          <w:rFonts w:ascii="Arial" w:hAnsi="Arial" w:cs="Arial"/>
          <w:noProof/>
        </w:rPr>
        <w:drawing>
          <wp:inline distT="0" distB="0" distL="0" distR="0" wp14:anchorId="6D9C97A6" wp14:editId="2B72BFB4">
            <wp:extent cx="3362325" cy="1152525"/>
            <wp:effectExtent l="0" t="0" r="0" b="0"/>
            <wp:docPr id="7"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87DB9" w:rsidRPr="0072326B" w:rsidRDefault="00654FA8" w:rsidP="00C034E5">
      <w:pPr>
        <w:widowControl w:val="0"/>
        <w:suppressAutoHyphens/>
        <w:autoSpaceDE w:val="0"/>
        <w:autoSpaceDN w:val="0"/>
        <w:adjustRightInd w:val="0"/>
        <w:spacing w:after="0" w:line="240" w:lineRule="auto"/>
        <w:jc w:val="both"/>
        <w:rPr>
          <w:rFonts w:ascii="Arial" w:hAnsi="Arial" w:cs="Arial"/>
          <w:color w:val="333333"/>
          <w:highlight w:val="white"/>
          <w:lang w:val="es"/>
        </w:rPr>
      </w:pPr>
      <w:r w:rsidRPr="0072326B">
        <w:rPr>
          <w:rFonts w:ascii="Arial" w:hAnsi="Arial" w:cs="Arial"/>
          <w:lang w:val="es"/>
        </w:rPr>
        <w:t xml:space="preserve">Las universidades con las que se </w:t>
      </w:r>
      <w:r w:rsidR="00CF1611" w:rsidRPr="0072326B">
        <w:rPr>
          <w:rFonts w:ascii="Arial" w:hAnsi="Arial" w:cs="Arial"/>
          <w:lang w:val="es"/>
        </w:rPr>
        <w:t>menciona tener</w:t>
      </w:r>
      <w:r w:rsidRPr="0072326B">
        <w:rPr>
          <w:rFonts w:ascii="Arial" w:hAnsi="Arial" w:cs="Arial"/>
          <w:lang w:val="es"/>
        </w:rPr>
        <w:t xml:space="preserve"> la mayor cantidad de relaciones establecidas son la Universidad Nacional Autónoma de México (UNAM) y la Universidad Laval (Canadá), con una cantidad de 9 y 8 relaciones</w:t>
      </w:r>
      <w:r w:rsidR="00E3641E" w:rsidRPr="0072326B">
        <w:rPr>
          <w:rFonts w:ascii="Arial" w:hAnsi="Arial" w:cs="Arial"/>
          <w:lang w:val="es"/>
        </w:rPr>
        <w:t xml:space="preserve"> cada una de ellas</w:t>
      </w:r>
      <w:r w:rsidRPr="0072326B">
        <w:rPr>
          <w:rFonts w:ascii="Arial" w:hAnsi="Arial" w:cs="Arial"/>
          <w:lang w:val="es"/>
        </w:rPr>
        <w:t xml:space="preserve">, respectivamente. A estas 2 </w:t>
      </w:r>
      <w:r w:rsidR="006A6456" w:rsidRPr="0072326B">
        <w:rPr>
          <w:rFonts w:ascii="Arial" w:hAnsi="Arial" w:cs="Arial"/>
          <w:lang w:val="es"/>
        </w:rPr>
        <w:t>universidades</w:t>
      </w:r>
      <w:r w:rsidRPr="0072326B">
        <w:rPr>
          <w:rFonts w:ascii="Arial" w:hAnsi="Arial" w:cs="Arial"/>
          <w:lang w:val="es"/>
        </w:rPr>
        <w:t xml:space="preserve"> les siguen con un registro de 3 relaciones cada una</w:t>
      </w:r>
      <w:r w:rsidR="008962A7" w:rsidRPr="0072326B">
        <w:rPr>
          <w:rFonts w:ascii="Arial" w:hAnsi="Arial" w:cs="Arial"/>
          <w:lang w:val="es"/>
        </w:rPr>
        <w:t>, la</w:t>
      </w:r>
      <w:r w:rsidRPr="0072326B">
        <w:rPr>
          <w:rFonts w:ascii="Arial" w:hAnsi="Arial" w:cs="Arial"/>
          <w:lang w:val="es"/>
        </w:rPr>
        <w:t xml:space="preserve"> </w:t>
      </w:r>
      <w:r w:rsidRPr="0072326B">
        <w:rPr>
          <w:rFonts w:ascii="Arial" w:hAnsi="Arial" w:cs="Arial"/>
          <w:color w:val="000000"/>
          <w:highlight w:val="white"/>
          <w:lang w:val="es"/>
        </w:rPr>
        <w:t xml:space="preserve">Universidad Nacional Autónoma de Nicaragua, Universidad de Barcelona, Universidad Castilla La Mancha, Universidad de </w:t>
      </w:r>
      <w:r w:rsidRPr="0072326B">
        <w:rPr>
          <w:rFonts w:ascii="Arial" w:hAnsi="Arial" w:cs="Arial"/>
          <w:color w:val="333333"/>
          <w:lang w:val="es"/>
        </w:rPr>
        <w:t>Panamá, Universidad de</w:t>
      </w:r>
      <w:r w:rsidRPr="0072326B">
        <w:rPr>
          <w:rFonts w:ascii="Arial" w:hAnsi="Arial" w:cs="Arial"/>
          <w:color w:val="333333"/>
          <w:highlight w:val="white"/>
          <w:lang w:val="es"/>
        </w:rPr>
        <w:t xml:space="preserve"> Dresden (Alemania), Universidad de </w:t>
      </w:r>
      <w:r w:rsidRPr="0072326B">
        <w:rPr>
          <w:rFonts w:ascii="Arial" w:hAnsi="Arial" w:cs="Arial"/>
          <w:lang w:val="es"/>
        </w:rPr>
        <w:t xml:space="preserve">Minnesota, Universidad de New Orleans, Universidad de </w:t>
      </w:r>
      <w:r w:rsidRPr="0072326B">
        <w:rPr>
          <w:rFonts w:ascii="Arial" w:hAnsi="Arial" w:cs="Arial"/>
          <w:color w:val="333333"/>
          <w:highlight w:val="white"/>
          <w:lang w:val="es"/>
        </w:rPr>
        <w:t>Stuttgart (Alemania) y Universidad de Tubinga (Alemania).</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color w:val="333333"/>
          <w:highlight w:val="white"/>
          <w:lang w:val="es"/>
        </w:rPr>
      </w:pPr>
    </w:p>
    <w:p w:rsidR="00A87DB9" w:rsidRPr="0072326B" w:rsidRDefault="00654FA8" w:rsidP="00C034E5">
      <w:pPr>
        <w:widowControl w:val="0"/>
        <w:suppressAutoHyphens/>
        <w:autoSpaceDE w:val="0"/>
        <w:autoSpaceDN w:val="0"/>
        <w:adjustRightInd w:val="0"/>
        <w:spacing w:after="0" w:line="240" w:lineRule="auto"/>
        <w:jc w:val="both"/>
        <w:rPr>
          <w:rFonts w:ascii="Arial" w:hAnsi="Arial" w:cs="Arial"/>
          <w:color w:val="333333"/>
          <w:highlight w:val="white"/>
          <w:vertAlign w:val="superscript"/>
          <w:lang w:val="es"/>
        </w:rPr>
      </w:pPr>
      <w:r w:rsidRPr="0072326B">
        <w:rPr>
          <w:rFonts w:ascii="Arial" w:hAnsi="Arial" w:cs="Arial"/>
          <w:color w:val="333333"/>
          <w:highlight w:val="white"/>
          <w:lang w:val="es"/>
        </w:rPr>
        <w:t xml:space="preserve">De las 86 universidades, 62 de ellas no registran tener un convenio institucional vigente con la Universidad de Costa Rica, de conformidad con la información que </w:t>
      </w:r>
      <w:r w:rsidR="002F42D9" w:rsidRPr="0072326B">
        <w:rPr>
          <w:rFonts w:ascii="Arial" w:hAnsi="Arial" w:cs="Arial"/>
          <w:color w:val="333333"/>
          <w:highlight w:val="white"/>
          <w:lang w:val="es"/>
        </w:rPr>
        <w:t xml:space="preserve">se </w:t>
      </w:r>
      <w:r w:rsidRPr="0072326B">
        <w:rPr>
          <w:rFonts w:ascii="Arial" w:hAnsi="Arial" w:cs="Arial"/>
          <w:color w:val="333333"/>
          <w:highlight w:val="white"/>
          <w:lang w:val="es"/>
        </w:rPr>
        <w:t xml:space="preserve">ofrece al respecto </w:t>
      </w:r>
      <w:r w:rsidR="002F42D9" w:rsidRPr="0072326B">
        <w:rPr>
          <w:rFonts w:ascii="Arial" w:hAnsi="Arial" w:cs="Arial"/>
          <w:color w:val="333333"/>
          <w:highlight w:val="white"/>
          <w:lang w:val="es"/>
        </w:rPr>
        <w:t xml:space="preserve">en </w:t>
      </w:r>
      <w:r w:rsidRPr="0072326B">
        <w:rPr>
          <w:rFonts w:ascii="Arial" w:hAnsi="Arial" w:cs="Arial"/>
          <w:color w:val="333333"/>
          <w:highlight w:val="white"/>
          <w:lang w:val="es"/>
        </w:rPr>
        <w:t>la página Web de la Oficina de Asuntos Internacionales y Cooperación Externa (OAICE).</w:t>
      </w:r>
      <w:r w:rsidR="007518C0" w:rsidRPr="0072326B">
        <w:rPr>
          <w:rFonts w:ascii="Arial" w:hAnsi="Arial" w:cs="Arial"/>
          <w:color w:val="333333"/>
          <w:highlight w:val="white"/>
          <w:lang w:val="es"/>
        </w:rPr>
        <w:t xml:space="preserve"> (Oficina de Asuntos Internacionales y Cooperación Externa, 201</w:t>
      </w:r>
      <w:r w:rsidR="00761858" w:rsidRPr="0072326B">
        <w:rPr>
          <w:rFonts w:ascii="Arial" w:hAnsi="Arial" w:cs="Arial"/>
          <w:color w:val="333333"/>
          <w:highlight w:val="white"/>
          <w:lang w:val="es"/>
        </w:rPr>
        <w:t>4</w:t>
      </w:r>
      <w:r w:rsidR="007518C0" w:rsidRPr="0072326B">
        <w:rPr>
          <w:rFonts w:ascii="Arial" w:hAnsi="Arial" w:cs="Arial"/>
          <w:color w:val="333333"/>
          <w:highlight w:val="white"/>
          <w:lang w:val="es"/>
        </w:rPr>
        <w:t>, s. núm. p.).</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A87DB9" w:rsidRPr="0072326B" w:rsidRDefault="006255E0" w:rsidP="00CF1611">
      <w:pPr>
        <w:widowControl w:val="0"/>
        <w:suppressAutoHyphens/>
        <w:autoSpaceDE w:val="0"/>
        <w:autoSpaceDN w:val="0"/>
        <w:adjustRightInd w:val="0"/>
        <w:spacing w:after="0" w:line="240" w:lineRule="auto"/>
        <w:ind w:left="567" w:hanging="567"/>
        <w:jc w:val="both"/>
        <w:rPr>
          <w:rFonts w:ascii="Arial" w:hAnsi="Arial" w:cs="Arial"/>
          <w:i/>
          <w:lang w:val="es"/>
        </w:rPr>
      </w:pPr>
      <w:r w:rsidRPr="0072326B">
        <w:rPr>
          <w:rFonts w:ascii="Arial" w:hAnsi="Arial" w:cs="Arial"/>
          <w:bCs/>
          <w:lang w:val="es"/>
        </w:rPr>
        <w:t>IV.7.</w:t>
      </w:r>
      <w:r w:rsidRPr="0072326B">
        <w:rPr>
          <w:rFonts w:ascii="Arial" w:hAnsi="Arial" w:cs="Arial"/>
          <w:bCs/>
          <w:lang w:val="es"/>
        </w:rPr>
        <w:tab/>
      </w:r>
      <w:r w:rsidR="00A25976" w:rsidRPr="0072326B">
        <w:rPr>
          <w:rFonts w:ascii="Arial" w:hAnsi="Arial" w:cs="Arial"/>
          <w:b/>
          <w:bCs/>
          <w:i/>
          <w:lang w:val="es"/>
        </w:rPr>
        <w:t>Dominio</w:t>
      </w:r>
      <w:r w:rsidR="00654FA8" w:rsidRPr="0072326B">
        <w:rPr>
          <w:rFonts w:ascii="Arial" w:hAnsi="Arial" w:cs="Arial"/>
          <w:b/>
          <w:bCs/>
          <w:i/>
          <w:lang w:val="es"/>
        </w:rPr>
        <w:t xml:space="preserve"> de una segunda lengua</w:t>
      </w:r>
      <w:r w:rsidR="0067595B" w:rsidRPr="0072326B">
        <w:rPr>
          <w:rFonts w:ascii="Arial" w:hAnsi="Arial" w:cs="Arial"/>
          <w:b/>
          <w:bCs/>
          <w:i/>
          <w:lang w:val="es"/>
        </w:rPr>
        <w:t xml:space="preserve"> </w:t>
      </w:r>
      <w:r w:rsidR="00A25976" w:rsidRPr="0072326B">
        <w:rPr>
          <w:rFonts w:ascii="Arial" w:hAnsi="Arial" w:cs="Arial"/>
          <w:b/>
          <w:bCs/>
          <w:i/>
          <w:lang w:val="es"/>
        </w:rPr>
        <w:t>como requisito de ingreso</w:t>
      </w:r>
      <w:r w:rsidR="0067595B" w:rsidRPr="0072326B">
        <w:rPr>
          <w:rFonts w:ascii="Arial" w:hAnsi="Arial" w:cs="Arial"/>
          <w:b/>
          <w:bCs/>
          <w:i/>
          <w:lang w:val="es"/>
        </w:rPr>
        <w:t xml:space="preserve"> a los programas de posgrado</w:t>
      </w:r>
    </w:p>
    <w:p w:rsidR="00A87DB9" w:rsidRPr="0072326B" w:rsidRDefault="00A87DB9" w:rsidP="00C034E5">
      <w:pPr>
        <w:widowControl w:val="0"/>
        <w:suppressAutoHyphens/>
        <w:autoSpaceDE w:val="0"/>
        <w:autoSpaceDN w:val="0"/>
        <w:adjustRightInd w:val="0"/>
        <w:spacing w:after="0" w:line="240" w:lineRule="auto"/>
        <w:jc w:val="both"/>
        <w:rPr>
          <w:rFonts w:ascii="Arial" w:hAnsi="Arial" w:cs="Arial"/>
          <w:lang w:val="es"/>
        </w:rPr>
      </w:pPr>
    </w:p>
    <w:p w:rsidR="00573E1E" w:rsidRPr="0072326B" w:rsidRDefault="0067595B"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Se hizo una revisión </w:t>
      </w:r>
      <w:r w:rsidR="000702F5" w:rsidRPr="0072326B">
        <w:rPr>
          <w:rFonts w:ascii="Arial" w:hAnsi="Arial" w:cs="Arial"/>
          <w:lang w:val="es"/>
        </w:rPr>
        <w:t>respecto</w:t>
      </w:r>
      <w:r w:rsidRPr="0072326B">
        <w:rPr>
          <w:rFonts w:ascii="Arial" w:hAnsi="Arial" w:cs="Arial"/>
          <w:lang w:val="es"/>
        </w:rPr>
        <w:t xml:space="preserve"> del dominio de una segunda lengua (o lengua extranjera)</w:t>
      </w:r>
      <w:r w:rsidR="000702F5" w:rsidRPr="0072326B">
        <w:rPr>
          <w:rFonts w:ascii="Arial" w:hAnsi="Arial" w:cs="Arial"/>
          <w:lang w:val="es"/>
        </w:rPr>
        <w:t>, como requisito para ingresar a la</w:t>
      </w:r>
      <w:r w:rsidRPr="0072326B">
        <w:rPr>
          <w:rFonts w:ascii="Arial" w:hAnsi="Arial" w:cs="Arial"/>
          <w:lang w:val="es"/>
        </w:rPr>
        <w:t xml:space="preserve">s </w:t>
      </w:r>
      <w:r w:rsidR="000702F5" w:rsidRPr="0072326B">
        <w:rPr>
          <w:rFonts w:ascii="Arial" w:hAnsi="Arial" w:cs="Arial"/>
          <w:lang w:val="es"/>
        </w:rPr>
        <w:t>carreras</w:t>
      </w:r>
      <w:r w:rsidRPr="0072326B">
        <w:rPr>
          <w:rFonts w:ascii="Arial" w:hAnsi="Arial" w:cs="Arial"/>
          <w:lang w:val="es"/>
        </w:rPr>
        <w:t xml:space="preserve"> de posgrado. </w:t>
      </w:r>
      <w:r w:rsidR="000702F5" w:rsidRPr="0072326B">
        <w:rPr>
          <w:rFonts w:ascii="Arial" w:hAnsi="Arial" w:cs="Arial"/>
          <w:lang w:val="es"/>
        </w:rPr>
        <w:t xml:space="preserve">En </w:t>
      </w:r>
      <w:r w:rsidR="007C18BE" w:rsidRPr="0072326B">
        <w:rPr>
          <w:rFonts w:ascii="Arial" w:hAnsi="Arial" w:cs="Arial"/>
          <w:lang w:val="es"/>
        </w:rPr>
        <w:t xml:space="preserve">total, son 85 las carreras que mencionan tener establecido dicho requisito; es decir, el 38,63% del total de las carreras de posgrado de la UCR. De </w:t>
      </w:r>
      <w:r w:rsidR="00573E1E" w:rsidRPr="0072326B">
        <w:rPr>
          <w:rFonts w:ascii="Arial" w:hAnsi="Arial" w:cs="Arial"/>
          <w:lang w:val="es"/>
        </w:rPr>
        <w:t>esas</w:t>
      </w:r>
      <w:r w:rsidR="007C18BE" w:rsidRPr="0072326B">
        <w:rPr>
          <w:rFonts w:ascii="Arial" w:hAnsi="Arial" w:cs="Arial"/>
          <w:lang w:val="es"/>
        </w:rPr>
        <w:t xml:space="preserve"> 85 carreras</w:t>
      </w:r>
      <w:r w:rsidR="00573E1E" w:rsidRPr="0072326B">
        <w:rPr>
          <w:rFonts w:ascii="Arial" w:hAnsi="Arial" w:cs="Arial"/>
          <w:lang w:val="es"/>
        </w:rPr>
        <w:t xml:space="preserve">, en el </w:t>
      </w:r>
      <w:r w:rsidR="00BC68D7" w:rsidRPr="0072326B">
        <w:rPr>
          <w:rFonts w:ascii="Arial" w:hAnsi="Arial" w:cs="Arial"/>
          <w:lang w:val="es"/>
        </w:rPr>
        <w:t>96,47</w:t>
      </w:r>
      <w:r w:rsidR="00573E1E" w:rsidRPr="0072326B">
        <w:rPr>
          <w:rFonts w:ascii="Arial" w:hAnsi="Arial" w:cs="Arial"/>
          <w:lang w:val="es"/>
        </w:rPr>
        <w:t>% de los casos</w:t>
      </w:r>
      <w:r w:rsidR="00CC5A37" w:rsidRPr="0072326B">
        <w:rPr>
          <w:rFonts w:ascii="Arial" w:hAnsi="Arial" w:cs="Arial"/>
          <w:lang w:val="es"/>
        </w:rPr>
        <w:t>,</w:t>
      </w:r>
      <w:r w:rsidR="00573E1E" w:rsidRPr="0072326B">
        <w:rPr>
          <w:rFonts w:ascii="Arial" w:hAnsi="Arial" w:cs="Arial"/>
          <w:lang w:val="es"/>
        </w:rPr>
        <w:t xml:space="preserve"> el requisito consiste en demostrar dominio instrumental o competencia de lectura en alguna segunda lengua.</w:t>
      </w:r>
      <w:r w:rsidR="008D0F06" w:rsidRPr="0072326B">
        <w:rPr>
          <w:rFonts w:ascii="Arial" w:hAnsi="Arial" w:cs="Arial"/>
          <w:lang w:val="es"/>
        </w:rPr>
        <w:t xml:space="preserve"> </w:t>
      </w:r>
      <w:r w:rsidR="00573E1E" w:rsidRPr="0072326B">
        <w:rPr>
          <w:rFonts w:ascii="Arial" w:hAnsi="Arial" w:cs="Arial"/>
          <w:lang w:val="es"/>
        </w:rPr>
        <w:t>En la gráfica siguiente se presentan</w:t>
      </w:r>
      <w:r w:rsidR="00344508" w:rsidRPr="0072326B">
        <w:rPr>
          <w:rFonts w:ascii="Arial" w:hAnsi="Arial" w:cs="Arial"/>
          <w:lang w:val="es"/>
        </w:rPr>
        <w:t xml:space="preserve"> los resultados </w:t>
      </w:r>
      <w:r w:rsidR="00573E1E" w:rsidRPr="0072326B">
        <w:rPr>
          <w:rFonts w:ascii="Arial" w:hAnsi="Arial" w:cs="Arial"/>
          <w:lang w:val="es"/>
        </w:rPr>
        <w:t xml:space="preserve">generales </w:t>
      </w:r>
      <w:r w:rsidR="00344508" w:rsidRPr="0072326B">
        <w:rPr>
          <w:rFonts w:ascii="Arial" w:hAnsi="Arial" w:cs="Arial"/>
          <w:lang w:val="es"/>
        </w:rPr>
        <w:t>obtenidos</w:t>
      </w:r>
      <w:r w:rsidR="00573E1E" w:rsidRPr="0072326B">
        <w:rPr>
          <w:rFonts w:ascii="Arial" w:hAnsi="Arial" w:cs="Arial"/>
          <w:lang w:val="es"/>
        </w:rPr>
        <w:t>, distribuidos por áreas académicas</w:t>
      </w:r>
      <w:r w:rsidR="00326C9B" w:rsidRPr="0072326B">
        <w:rPr>
          <w:rFonts w:ascii="Arial" w:hAnsi="Arial" w:cs="Arial"/>
          <w:lang w:val="es"/>
        </w:rPr>
        <w:t>:</w:t>
      </w:r>
    </w:p>
    <w:p w:rsidR="00573E1E" w:rsidRPr="0072326B" w:rsidRDefault="00573E1E" w:rsidP="00C034E5">
      <w:pPr>
        <w:widowControl w:val="0"/>
        <w:suppressAutoHyphens/>
        <w:autoSpaceDE w:val="0"/>
        <w:autoSpaceDN w:val="0"/>
        <w:adjustRightInd w:val="0"/>
        <w:spacing w:after="0" w:line="240" w:lineRule="auto"/>
        <w:jc w:val="both"/>
        <w:rPr>
          <w:rFonts w:ascii="Arial" w:hAnsi="Arial" w:cs="Arial"/>
          <w:lang w:val="es"/>
        </w:rPr>
      </w:pPr>
    </w:p>
    <w:p w:rsidR="00F46969" w:rsidRPr="0072326B" w:rsidRDefault="00F46969"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lang w:val="es"/>
        </w:rPr>
        <w:t>Gráfica Nº</w:t>
      </w:r>
      <w:r w:rsidR="0056346B" w:rsidRPr="0072326B">
        <w:rPr>
          <w:rFonts w:ascii="Arial" w:hAnsi="Arial" w:cs="Arial"/>
          <w:lang w:val="es"/>
        </w:rPr>
        <w:t xml:space="preserve"> 13</w:t>
      </w:r>
    </w:p>
    <w:p w:rsidR="00292E14" w:rsidRPr="0072326B" w:rsidRDefault="00F46969"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hAnsi="Arial" w:cs="Arial"/>
          <w:lang w:val="es"/>
        </w:rPr>
        <w:t xml:space="preserve">SEP: Cantidad de carreras de posgrado que </w:t>
      </w:r>
      <w:r w:rsidR="0001214E" w:rsidRPr="0072326B">
        <w:rPr>
          <w:rFonts w:ascii="Arial" w:hAnsi="Arial" w:cs="Arial"/>
          <w:lang w:val="es"/>
        </w:rPr>
        <w:t xml:space="preserve">solicitan </w:t>
      </w:r>
      <w:r w:rsidR="005F3611" w:rsidRPr="0072326B">
        <w:rPr>
          <w:rFonts w:ascii="Arial" w:hAnsi="Arial" w:cs="Arial"/>
          <w:lang w:val="es"/>
        </w:rPr>
        <w:t>como</w:t>
      </w:r>
      <w:r w:rsidR="0001214E" w:rsidRPr="0072326B">
        <w:rPr>
          <w:rFonts w:ascii="Arial" w:hAnsi="Arial" w:cs="Arial"/>
          <w:lang w:val="es"/>
        </w:rPr>
        <w:t xml:space="preserve"> requisito de </w:t>
      </w:r>
      <w:r w:rsidR="005F3611" w:rsidRPr="0072326B">
        <w:rPr>
          <w:rFonts w:ascii="Arial" w:hAnsi="Arial" w:cs="Arial"/>
          <w:lang w:val="es"/>
        </w:rPr>
        <w:t>ingreso</w:t>
      </w:r>
    </w:p>
    <w:p w:rsidR="00F46969" w:rsidRPr="0072326B" w:rsidRDefault="005F3611" w:rsidP="00C034E5">
      <w:pPr>
        <w:widowControl w:val="0"/>
        <w:suppressAutoHyphens/>
        <w:autoSpaceDE w:val="0"/>
        <w:autoSpaceDN w:val="0"/>
        <w:adjustRightInd w:val="0"/>
        <w:spacing w:after="0" w:line="240" w:lineRule="auto"/>
        <w:jc w:val="center"/>
        <w:rPr>
          <w:rFonts w:ascii="Arial" w:hAnsi="Arial" w:cs="Arial"/>
          <w:lang w:val="es"/>
        </w:rPr>
      </w:pPr>
      <w:proofErr w:type="gramStart"/>
      <w:r w:rsidRPr="0072326B">
        <w:rPr>
          <w:rFonts w:ascii="Arial" w:hAnsi="Arial" w:cs="Arial"/>
          <w:lang w:val="es"/>
        </w:rPr>
        <w:t>el</w:t>
      </w:r>
      <w:proofErr w:type="gramEnd"/>
      <w:r w:rsidRPr="0072326B">
        <w:rPr>
          <w:rFonts w:ascii="Arial" w:hAnsi="Arial" w:cs="Arial"/>
          <w:lang w:val="es"/>
        </w:rPr>
        <w:t xml:space="preserve"> dominio de </w:t>
      </w:r>
      <w:r w:rsidR="0001214E" w:rsidRPr="0072326B">
        <w:rPr>
          <w:rFonts w:ascii="Arial" w:hAnsi="Arial" w:cs="Arial"/>
          <w:lang w:val="es"/>
        </w:rPr>
        <w:t>una segunda lengua</w:t>
      </w:r>
      <w:r w:rsidR="00F46969" w:rsidRPr="0072326B">
        <w:rPr>
          <w:rFonts w:ascii="Arial" w:hAnsi="Arial" w:cs="Arial"/>
          <w:lang w:val="es"/>
        </w:rPr>
        <w:t>,</w:t>
      </w:r>
      <w:r w:rsidR="00292E14" w:rsidRPr="0072326B">
        <w:rPr>
          <w:rFonts w:ascii="Arial" w:hAnsi="Arial" w:cs="Arial"/>
          <w:lang w:val="es"/>
        </w:rPr>
        <w:t xml:space="preserve"> </w:t>
      </w:r>
      <w:r w:rsidR="00F46969" w:rsidRPr="0072326B">
        <w:rPr>
          <w:rFonts w:ascii="Arial" w:hAnsi="Arial" w:cs="Arial"/>
          <w:lang w:val="es"/>
        </w:rPr>
        <w:t>por áreas académicas</w:t>
      </w:r>
      <w:r w:rsidR="00F46969" w:rsidRPr="0072326B">
        <w:rPr>
          <w:rStyle w:val="Refdenotaalpie"/>
          <w:rFonts w:ascii="Arial" w:hAnsi="Arial" w:cs="Arial"/>
        </w:rPr>
        <w:footnoteReference w:id="15"/>
      </w:r>
    </w:p>
    <w:p w:rsidR="00F46969" w:rsidRPr="0072326B" w:rsidRDefault="00F46969" w:rsidP="00C034E5">
      <w:pPr>
        <w:widowControl w:val="0"/>
        <w:suppressAutoHyphens/>
        <w:autoSpaceDE w:val="0"/>
        <w:autoSpaceDN w:val="0"/>
        <w:adjustRightInd w:val="0"/>
        <w:spacing w:after="0" w:line="240" w:lineRule="auto"/>
        <w:jc w:val="center"/>
        <w:rPr>
          <w:rFonts w:ascii="Arial" w:hAnsi="Arial" w:cs="Arial"/>
          <w:lang w:val="es"/>
        </w:rPr>
      </w:pPr>
      <w:r w:rsidRPr="0072326B">
        <w:rPr>
          <w:rFonts w:ascii="Arial" w:eastAsiaTheme="minorHAnsi" w:hAnsi="Arial" w:cs="Arial"/>
          <w:bCs/>
          <w:noProof/>
          <w:color w:val="000000"/>
        </w:rPr>
        <w:lastRenderedPageBreak/>
        <w:drawing>
          <wp:inline distT="0" distB="0" distL="0" distR="0" wp14:anchorId="661ED58A" wp14:editId="47F2EDC4">
            <wp:extent cx="5410200" cy="12192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B752E" w:rsidRPr="0072326B" w:rsidRDefault="00CB752E"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El dominio de una segunda lengua como requisito para ingresar a las carreras de posgrado de la UCR, según la información </w:t>
      </w:r>
      <w:r w:rsidR="00326C9B" w:rsidRPr="0072326B">
        <w:rPr>
          <w:rFonts w:ascii="Arial" w:hAnsi="Arial" w:cs="Arial"/>
          <w:lang w:val="es"/>
        </w:rPr>
        <w:t>obtenida</w:t>
      </w:r>
      <w:r w:rsidRPr="0072326B">
        <w:rPr>
          <w:rFonts w:ascii="Arial" w:hAnsi="Arial" w:cs="Arial"/>
          <w:lang w:val="es"/>
        </w:rPr>
        <w:t xml:space="preserve"> vía página Web, no parece ser de mayor obligatoriedad y se </w:t>
      </w:r>
      <w:r w:rsidR="00CF1611" w:rsidRPr="0072326B">
        <w:rPr>
          <w:rFonts w:ascii="Arial" w:hAnsi="Arial" w:cs="Arial"/>
          <w:lang w:val="es"/>
        </w:rPr>
        <w:t>circunscribe</w:t>
      </w:r>
      <w:r w:rsidRPr="0072326B">
        <w:rPr>
          <w:rFonts w:ascii="Arial" w:hAnsi="Arial" w:cs="Arial"/>
          <w:lang w:val="es"/>
        </w:rPr>
        <w:t xml:space="preserve"> a un dominio instrumental</w:t>
      </w:r>
      <w:r w:rsidR="009B6C83" w:rsidRPr="0072326B">
        <w:rPr>
          <w:rFonts w:ascii="Arial" w:hAnsi="Arial" w:cs="Arial"/>
          <w:lang w:val="es"/>
        </w:rPr>
        <w:t>,</w:t>
      </w:r>
      <w:r w:rsidRPr="0072326B">
        <w:rPr>
          <w:rFonts w:ascii="Arial" w:hAnsi="Arial" w:cs="Arial"/>
          <w:lang w:val="es"/>
        </w:rPr>
        <w:t xml:space="preserve"> o </w:t>
      </w:r>
      <w:r w:rsidR="009B6C83" w:rsidRPr="0072326B">
        <w:rPr>
          <w:rFonts w:ascii="Arial" w:hAnsi="Arial" w:cs="Arial"/>
          <w:lang w:val="es"/>
        </w:rPr>
        <w:t xml:space="preserve">bien, </w:t>
      </w:r>
      <w:r w:rsidR="00326C9B" w:rsidRPr="0072326B">
        <w:rPr>
          <w:rFonts w:ascii="Arial" w:hAnsi="Arial" w:cs="Arial"/>
          <w:lang w:val="es"/>
        </w:rPr>
        <w:t xml:space="preserve">a una demostración </w:t>
      </w:r>
      <w:r w:rsidRPr="0072326B">
        <w:rPr>
          <w:rFonts w:ascii="Arial" w:hAnsi="Arial" w:cs="Arial"/>
          <w:lang w:val="es"/>
        </w:rPr>
        <w:t>de capacidad de lectura.</w:t>
      </w:r>
      <w:r w:rsidR="00FD689D" w:rsidRPr="0072326B">
        <w:rPr>
          <w:rFonts w:ascii="Arial" w:hAnsi="Arial" w:cs="Arial"/>
          <w:lang w:val="es"/>
        </w:rPr>
        <w:t xml:space="preserve"> En la gráfica anterior se puede observar que el requisito es importante para las áreas académicas de Artes y Letras y de Ciencias Sociales, pero que no lo es tanto para </w:t>
      </w:r>
      <w:r w:rsidR="004A554D" w:rsidRPr="0072326B">
        <w:rPr>
          <w:rFonts w:ascii="Arial" w:hAnsi="Arial" w:cs="Arial"/>
          <w:lang w:val="es"/>
        </w:rPr>
        <w:t>l</w:t>
      </w:r>
      <w:r w:rsidR="00FD689D" w:rsidRPr="0072326B">
        <w:rPr>
          <w:rFonts w:ascii="Arial" w:hAnsi="Arial" w:cs="Arial"/>
          <w:lang w:val="es"/>
        </w:rPr>
        <w:t>as de Salud y de Ingeniería y A</w:t>
      </w:r>
      <w:r w:rsidR="005654DC" w:rsidRPr="0072326B">
        <w:rPr>
          <w:rFonts w:ascii="Arial" w:hAnsi="Arial" w:cs="Arial"/>
          <w:lang w:val="es"/>
        </w:rPr>
        <w:t>r</w:t>
      </w:r>
      <w:r w:rsidR="00FD689D" w:rsidRPr="0072326B">
        <w:rPr>
          <w:rFonts w:ascii="Arial" w:hAnsi="Arial" w:cs="Arial"/>
          <w:lang w:val="es"/>
        </w:rPr>
        <w:t>quitectura.</w:t>
      </w:r>
    </w:p>
    <w:p w:rsidR="00CB752E" w:rsidRPr="0072326B" w:rsidRDefault="00CB752E" w:rsidP="00C034E5">
      <w:pPr>
        <w:widowControl w:val="0"/>
        <w:suppressAutoHyphens/>
        <w:autoSpaceDE w:val="0"/>
        <w:autoSpaceDN w:val="0"/>
        <w:adjustRightInd w:val="0"/>
        <w:spacing w:after="0" w:line="240" w:lineRule="auto"/>
        <w:jc w:val="both"/>
        <w:rPr>
          <w:rFonts w:ascii="Arial" w:hAnsi="Arial" w:cs="Arial"/>
          <w:lang w:val="es"/>
        </w:rPr>
      </w:pPr>
    </w:p>
    <w:p w:rsidR="003B0053" w:rsidRPr="0072326B" w:rsidRDefault="00AF4371"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V.</w:t>
      </w:r>
      <w:r w:rsidRPr="0072326B">
        <w:rPr>
          <w:rFonts w:ascii="Arial" w:hAnsi="Arial" w:cs="Arial"/>
          <w:lang w:val="es"/>
        </w:rPr>
        <w:tab/>
      </w:r>
      <w:r w:rsidR="003B0053" w:rsidRPr="0072326B">
        <w:rPr>
          <w:rFonts w:ascii="Arial" w:hAnsi="Arial" w:cs="Arial"/>
          <w:b/>
          <w:lang w:val="es"/>
        </w:rPr>
        <w:t>Consideraciones finales</w:t>
      </w:r>
    </w:p>
    <w:p w:rsidR="007E7449" w:rsidRPr="0072326B" w:rsidRDefault="007E7449" w:rsidP="00C034E5">
      <w:pPr>
        <w:widowControl w:val="0"/>
        <w:suppressAutoHyphens/>
        <w:autoSpaceDE w:val="0"/>
        <w:autoSpaceDN w:val="0"/>
        <w:adjustRightInd w:val="0"/>
        <w:spacing w:after="0" w:line="240" w:lineRule="auto"/>
        <w:jc w:val="both"/>
        <w:rPr>
          <w:rFonts w:ascii="Arial" w:hAnsi="Arial" w:cs="Arial"/>
          <w:lang w:val="es"/>
        </w:rPr>
      </w:pPr>
    </w:p>
    <w:p w:rsidR="00F025B1" w:rsidRPr="0072326B" w:rsidRDefault="007E7449"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En </w:t>
      </w:r>
      <w:r w:rsidR="00B8120B" w:rsidRPr="0072326B">
        <w:rPr>
          <w:rFonts w:ascii="Arial" w:hAnsi="Arial" w:cs="Arial"/>
          <w:lang w:val="es"/>
        </w:rPr>
        <w:t>la universidad</w:t>
      </w:r>
      <w:r w:rsidRPr="0072326B">
        <w:rPr>
          <w:rFonts w:ascii="Arial" w:hAnsi="Arial" w:cs="Arial"/>
          <w:lang w:val="es"/>
        </w:rPr>
        <w:t xml:space="preserve">, la internacionalización del posgrado </w:t>
      </w:r>
      <w:r w:rsidR="00B8120B" w:rsidRPr="0072326B">
        <w:rPr>
          <w:rFonts w:ascii="Arial" w:hAnsi="Arial" w:cs="Arial"/>
          <w:lang w:val="es"/>
        </w:rPr>
        <w:t>p</w:t>
      </w:r>
      <w:r w:rsidRPr="0072326B">
        <w:rPr>
          <w:rFonts w:ascii="Arial" w:hAnsi="Arial" w:cs="Arial"/>
          <w:lang w:val="es"/>
        </w:rPr>
        <w:t xml:space="preserve">uede asumir </w:t>
      </w:r>
      <w:r w:rsidR="00B8120B" w:rsidRPr="0072326B">
        <w:rPr>
          <w:rFonts w:ascii="Arial" w:hAnsi="Arial" w:cs="Arial"/>
          <w:lang w:val="es"/>
        </w:rPr>
        <w:t xml:space="preserve">en general una de </w:t>
      </w:r>
      <w:r w:rsidRPr="0072326B">
        <w:rPr>
          <w:rFonts w:ascii="Arial" w:hAnsi="Arial" w:cs="Arial"/>
          <w:lang w:val="es"/>
        </w:rPr>
        <w:t xml:space="preserve">dos </w:t>
      </w:r>
      <w:r w:rsidR="00DD33A8" w:rsidRPr="0072326B">
        <w:rPr>
          <w:rFonts w:ascii="Arial" w:hAnsi="Arial" w:cs="Arial"/>
          <w:lang w:val="es"/>
        </w:rPr>
        <w:t xml:space="preserve">distintas </w:t>
      </w:r>
      <w:r w:rsidRPr="0072326B">
        <w:rPr>
          <w:rFonts w:ascii="Arial" w:hAnsi="Arial" w:cs="Arial"/>
          <w:lang w:val="es"/>
        </w:rPr>
        <w:t>finalidades</w:t>
      </w:r>
      <w:r w:rsidR="00FE734D" w:rsidRPr="0072326B">
        <w:rPr>
          <w:rFonts w:ascii="Arial" w:hAnsi="Arial" w:cs="Arial"/>
          <w:lang w:val="es"/>
        </w:rPr>
        <w:t xml:space="preserve">, </w:t>
      </w:r>
      <w:r w:rsidR="0039306C" w:rsidRPr="0072326B">
        <w:rPr>
          <w:rFonts w:ascii="Arial" w:hAnsi="Arial" w:cs="Arial"/>
          <w:lang w:val="es"/>
        </w:rPr>
        <w:t>l</w:t>
      </w:r>
      <w:r w:rsidR="00795EF9" w:rsidRPr="0072326B">
        <w:rPr>
          <w:rFonts w:ascii="Arial" w:hAnsi="Arial" w:cs="Arial"/>
          <w:lang w:val="es"/>
        </w:rPr>
        <w:t>o mismo que también puede suceder en las carreras de grado, la investigación y otras</w:t>
      </w:r>
      <w:r w:rsidR="00B8120B" w:rsidRPr="0072326B">
        <w:rPr>
          <w:rFonts w:ascii="Arial" w:hAnsi="Arial" w:cs="Arial"/>
          <w:lang w:val="es"/>
        </w:rPr>
        <w:t xml:space="preserve"> </w:t>
      </w:r>
      <w:r w:rsidR="00FE734D" w:rsidRPr="0072326B">
        <w:rPr>
          <w:rFonts w:ascii="Arial" w:hAnsi="Arial" w:cs="Arial"/>
          <w:lang w:val="es"/>
        </w:rPr>
        <w:t xml:space="preserve">diversas </w:t>
      </w:r>
      <w:r w:rsidR="00B8120B" w:rsidRPr="0072326B">
        <w:rPr>
          <w:rFonts w:ascii="Arial" w:hAnsi="Arial" w:cs="Arial"/>
          <w:lang w:val="es"/>
        </w:rPr>
        <w:t>actividades académicas</w:t>
      </w:r>
      <w:r w:rsidR="00B43C89" w:rsidRPr="0072326B">
        <w:rPr>
          <w:rFonts w:ascii="Arial" w:hAnsi="Arial" w:cs="Arial"/>
          <w:lang w:val="es"/>
        </w:rPr>
        <w:t xml:space="preserve">. Una de </w:t>
      </w:r>
      <w:r w:rsidR="00357594" w:rsidRPr="0072326B">
        <w:rPr>
          <w:rFonts w:ascii="Arial" w:hAnsi="Arial" w:cs="Arial"/>
          <w:lang w:val="es"/>
        </w:rPr>
        <w:t>esas</w:t>
      </w:r>
      <w:r w:rsidR="00EB1AFA" w:rsidRPr="0072326B">
        <w:rPr>
          <w:rFonts w:ascii="Arial" w:hAnsi="Arial" w:cs="Arial"/>
          <w:lang w:val="es"/>
        </w:rPr>
        <w:t xml:space="preserve"> finalidades</w:t>
      </w:r>
      <w:r w:rsidR="00B43C89" w:rsidRPr="0072326B">
        <w:rPr>
          <w:rFonts w:ascii="Arial" w:hAnsi="Arial" w:cs="Arial"/>
          <w:lang w:val="es"/>
        </w:rPr>
        <w:t xml:space="preserve"> consiste en</w:t>
      </w:r>
      <w:r w:rsidRPr="0072326B">
        <w:rPr>
          <w:rFonts w:ascii="Arial" w:hAnsi="Arial" w:cs="Arial"/>
          <w:lang w:val="es"/>
        </w:rPr>
        <w:t xml:space="preserve"> posicionar la oferta de servicios de formación </w:t>
      </w:r>
      <w:r w:rsidR="00333226" w:rsidRPr="0072326B">
        <w:rPr>
          <w:rFonts w:ascii="Arial" w:hAnsi="Arial" w:cs="Arial"/>
          <w:lang w:val="es"/>
        </w:rPr>
        <w:t xml:space="preserve">profesional </w:t>
      </w:r>
      <w:r w:rsidRPr="0072326B">
        <w:rPr>
          <w:rFonts w:ascii="Arial" w:hAnsi="Arial" w:cs="Arial"/>
          <w:lang w:val="es"/>
        </w:rPr>
        <w:t>en el mercado internacional de las titulaciones universitarias</w:t>
      </w:r>
      <w:r w:rsidR="00FE734D" w:rsidRPr="0072326B">
        <w:rPr>
          <w:rFonts w:ascii="Arial" w:hAnsi="Arial" w:cs="Arial"/>
          <w:lang w:val="es"/>
        </w:rPr>
        <w:t xml:space="preserve">, </w:t>
      </w:r>
      <w:r w:rsidR="0039306C" w:rsidRPr="0072326B">
        <w:rPr>
          <w:rFonts w:ascii="Arial" w:hAnsi="Arial" w:cs="Arial"/>
          <w:lang w:val="es"/>
        </w:rPr>
        <w:t>bien</w:t>
      </w:r>
      <w:r w:rsidR="00BF27D1" w:rsidRPr="0072326B">
        <w:rPr>
          <w:rFonts w:ascii="Arial" w:hAnsi="Arial" w:cs="Arial"/>
          <w:lang w:val="es"/>
        </w:rPr>
        <w:t xml:space="preserve"> sea </w:t>
      </w:r>
      <w:r w:rsidR="00E33468" w:rsidRPr="0072326B">
        <w:rPr>
          <w:rFonts w:ascii="Arial" w:hAnsi="Arial" w:cs="Arial"/>
          <w:lang w:val="es"/>
        </w:rPr>
        <w:t>por medio de la oferta de</w:t>
      </w:r>
      <w:r w:rsidR="00BF27D1" w:rsidRPr="0072326B">
        <w:rPr>
          <w:rFonts w:ascii="Arial" w:hAnsi="Arial" w:cs="Arial"/>
          <w:lang w:val="es"/>
        </w:rPr>
        <w:t xml:space="preserve"> </w:t>
      </w:r>
      <w:r w:rsidR="00333226" w:rsidRPr="0072326B">
        <w:rPr>
          <w:rFonts w:ascii="Arial" w:hAnsi="Arial" w:cs="Arial"/>
          <w:lang w:val="es"/>
        </w:rPr>
        <w:t xml:space="preserve">dichos </w:t>
      </w:r>
      <w:r w:rsidR="00BF27D1" w:rsidRPr="0072326B">
        <w:rPr>
          <w:rFonts w:ascii="Arial" w:hAnsi="Arial" w:cs="Arial"/>
          <w:lang w:val="es"/>
        </w:rPr>
        <w:t xml:space="preserve">servicios en el propio país, </w:t>
      </w:r>
      <w:r w:rsidR="0039306C" w:rsidRPr="0072326B">
        <w:rPr>
          <w:rFonts w:ascii="Arial" w:hAnsi="Arial" w:cs="Arial"/>
          <w:lang w:val="es"/>
        </w:rPr>
        <w:t xml:space="preserve">o </w:t>
      </w:r>
      <w:r w:rsidR="00333226" w:rsidRPr="0072326B">
        <w:rPr>
          <w:rFonts w:ascii="Arial" w:hAnsi="Arial" w:cs="Arial"/>
          <w:lang w:val="es"/>
        </w:rPr>
        <w:t>bien instalándola</w:t>
      </w:r>
      <w:r w:rsidR="004929DF" w:rsidRPr="0072326B">
        <w:rPr>
          <w:rFonts w:ascii="Arial" w:hAnsi="Arial" w:cs="Arial"/>
          <w:lang w:val="es"/>
        </w:rPr>
        <w:t xml:space="preserve"> en otro u otros países</w:t>
      </w:r>
      <w:r w:rsidR="00BF27D1" w:rsidRPr="0072326B">
        <w:rPr>
          <w:rFonts w:ascii="Arial" w:hAnsi="Arial" w:cs="Arial"/>
          <w:lang w:val="es"/>
        </w:rPr>
        <w:t xml:space="preserve"> o</w:t>
      </w:r>
      <w:r w:rsidR="00333226" w:rsidRPr="0072326B">
        <w:rPr>
          <w:rFonts w:ascii="Arial" w:hAnsi="Arial" w:cs="Arial"/>
          <w:lang w:val="es"/>
        </w:rPr>
        <w:t>, también,</w:t>
      </w:r>
      <w:r w:rsidR="00BF27D1" w:rsidRPr="0072326B">
        <w:rPr>
          <w:rFonts w:ascii="Arial" w:hAnsi="Arial" w:cs="Arial"/>
          <w:lang w:val="es"/>
        </w:rPr>
        <w:t xml:space="preserve"> desarrollándol</w:t>
      </w:r>
      <w:r w:rsidR="00B526DA" w:rsidRPr="0072326B">
        <w:rPr>
          <w:rFonts w:ascii="Arial" w:hAnsi="Arial" w:cs="Arial"/>
          <w:lang w:val="es"/>
        </w:rPr>
        <w:t>a</w:t>
      </w:r>
      <w:r w:rsidR="00BF27D1" w:rsidRPr="0072326B">
        <w:rPr>
          <w:rFonts w:ascii="Arial" w:hAnsi="Arial" w:cs="Arial"/>
          <w:lang w:val="es"/>
        </w:rPr>
        <w:t xml:space="preserve"> </w:t>
      </w:r>
      <w:r w:rsidR="00E33468" w:rsidRPr="0072326B">
        <w:rPr>
          <w:rFonts w:ascii="Arial" w:hAnsi="Arial" w:cs="Arial"/>
          <w:lang w:val="es"/>
        </w:rPr>
        <w:t xml:space="preserve">a través </w:t>
      </w:r>
      <w:r w:rsidR="00BF27D1" w:rsidRPr="0072326B">
        <w:rPr>
          <w:rFonts w:ascii="Arial" w:hAnsi="Arial" w:cs="Arial"/>
          <w:lang w:val="es"/>
        </w:rPr>
        <w:t>de programas a distancia virtuales o en línea.</w:t>
      </w:r>
    </w:p>
    <w:p w:rsidR="00F025B1" w:rsidRPr="0072326B" w:rsidRDefault="00F025B1" w:rsidP="00C034E5">
      <w:pPr>
        <w:widowControl w:val="0"/>
        <w:suppressAutoHyphens/>
        <w:autoSpaceDE w:val="0"/>
        <w:autoSpaceDN w:val="0"/>
        <w:adjustRightInd w:val="0"/>
        <w:spacing w:after="0" w:line="240" w:lineRule="auto"/>
        <w:jc w:val="both"/>
        <w:rPr>
          <w:rFonts w:ascii="Arial" w:hAnsi="Arial" w:cs="Arial"/>
          <w:lang w:val="es"/>
        </w:rPr>
      </w:pPr>
    </w:p>
    <w:p w:rsidR="00C227DE" w:rsidRPr="0072326B" w:rsidRDefault="008C5688"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La otra</w:t>
      </w:r>
      <w:r w:rsidR="004E1B9A" w:rsidRPr="0072326B">
        <w:rPr>
          <w:rFonts w:ascii="Arial" w:hAnsi="Arial" w:cs="Arial"/>
          <w:lang w:val="es"/>
        </w:rPr>
        <w:t xml:space="preserve"> finalidad, </w:t>
      </w:r>
      <w:r w:rsidR="0082217B" w:rsidRPr="0072326B">
        <w:rPr>
          <w:rFonts w:ascii="Arial" w:hAnsi="Arial" w:cs="Arial"/>
          <w:lang w:val="es"/>
        </w:rPr>
        <w:t xml:space="preserve">en sentido </w:t>
      </w:r>
      <w:r w:rsidR="004E1B9A" w:rsidRPr="0072326B">
        <w:rPr>
          <w:rFonts w:ascii="Arial" w:hAnsi="Arial" w:cs="Arial"/>
          <w:lang w:val="es"/>
        </w:rPr>
        <w:t>distint</w:t>
      </w:r>
      <w:r w:rsidR="0082217B" w:rsidRPr="0072326B">
        <w:rPr>
          <w:rFonts w:ascii="Arial" w:hAnsi="Arial" w:cs="Arial"/>
          <w:lang w:val="es"/>
        </w:rPr>
        <w:t>o</w:t>
      </w:r>
      <w:r w:rsidR="004E1B9A" w:rsidRPr="0072326B">
        <w:rPr>
          <w:rFonts w:ascii="Arial" w:hAnsi="Arial" w:cs="Arial"/>
          <w:lang w:val="es"/>
        </w:rPr>
        <w:t xml:space="preserve"> a </w:t>
      </w:r>
      <w:r w:rsidR="00F025B1" w:rsidRPr="0072326B">
        <w:rPr>
          <w:rFonts w:ascii="Arial" w:hAnsi="Arial" w:cs="Arial"/>
          <w:lang w:val="es"/>
        </w:rPr>
        <w:t>la anterior</w:t>
      </w:r>
      <w:r w:rsidR="004E1B9A" w:rsidRPr="0072326B">
        <w:rPr>
          <w:rFonts w:ascii="Arial" w:hAnsi="Arial" w:cs="Arial"/>
          <w:lang w:val="es"/>
        </w:rPr>
        <w:t xml:space="preserve">, consiste en </w:t>
      </w:r>
      <w:r w:rsidR="00B50CAD" w:rsidRPr="0072326B">
        <w:rPr>
          <w:rFonts w:ascii="Arial" w:hAnsi="Arial" w:cs="Arial"/>
          <w:lang w:val="es"/>
        </w:rPr>
        <w:t xml:space="preserve">desarrollar relaciones interinstitucionales colaborativas y de intercambio recíproco, </w:t>
      </w:r>
      <w:r w:rsidR="00983EC1" w:rsidRPr="0072326B">
        <w:rPr>
          <w:rFonts w:ascii="Arial" w:hAnsi="Arial" w:cs="Arial"/>
          <w:lang w:val="es"/>
        </w:rPr>
        <w:t>en procura de</w:t>
      </w:r>
      <w:r w:rsidR="00B50CAD" w:rsidRPr="0072326B">
        <w:rPr>
          <w:rFonts w:ascii="Arial" w:hAnsi="Arial" w:cs="Arial"/>
          <w:lang w:val="es"/>
        </w:rPr>
        <w:t xml:space="preserve"> mejorar y </w:t>
      </w:r>
      <w:r w:rsidR="00983EC1" w:rsidRPr="0072326B">
        <w:rPr>
          <w:rFonts w:ascii="Arial" w:hAnsi="Arial" w:cs="Arial"/>
          <w:lang w:val="es"/>
        </w:rPr>
        <w:t xml:space="preserve">fortalecer las propias condiciones </w:t>
      </w:r>
      <w:r w:rsidR="002433EC" w:rsidRPr="0072326B">
        <w:rPr>
          <w:rFonts w:ascii="Arial" w:hAnsi="Arial" w:cs="Arial"/>
          <w:lang w:val="es"/>
        </w:rPr>
        <w:t xml:space="preserve">que favorezcan </w:t>
      </w:r>
      <w:r w:rsidR="00983EC1" w:rsidRPr="0072326B">
        <w:rPr>
          <w:rFonts w:ascii="Arial" w:hAnsi="Arial" w:cs="Arial"/>
          <w:lang w:val="es"/>
        </w:rPr>
        <w:t>el logro de</w:t>
      </w:r>
      <w:r w:rsidR="00B50CAD" w:rsidRPr="0072326B">
        <w:rPr>
          <w:rFonts w:ascii="Arial" w:hAnsi="Arial" w:cs="Arial"/>
          <w:lang w:val="es"/>
        </w:rPr>
        <w:t xml:space="preserve"> </w:t>
      </w:r>
      <w:r w:rsidR="007E7449" w:rsidRPr="0072326B">
        <w:rPr>
          <w:rFonts w:ascii="Arial" w:hAnsi="Arial" w:cs="Arial"/>
          <w:lang w:val="es"/>
        </w:rPr>
        <w:t xml:space="preserve">una formación </w:t>
      </w:r>
      <w:r w:rsidR="00577304" w:rsidRPr="0072326B">
        <w:rPr>
          <w:rFonts w:ascii="Arial" w:hAnsi="Arial" w:cs="Arial"/>
          <w:lang w:val="es"/>
        </w:rPr>
        <w:t>de</w:t>
      </w:r>
      <w:r w:rsidR="007E7449" w:rsidRPr="0072326B">
        <w:rPr>
          <w:rFonts w:ascii="Arial" w:hAnsi="Arial" w:cs="Arial"/>
          <w:lang w:val="es"/>
        </w:rPr>
        <w:t xml:space="preserve"> alto nivel de excelencia, </w:t>
      </w:r>
      <w:r w:rsidR="00CA31AB" w:rsidRPr="0072326B">
        <w:rPr>
          <w:rFonts w:ascii="Arial" w:hAnsi="Arial" w:cs="Arial"/>
          <w:lang w:val="es"/>
        </w:rPr>
        <w:t xml:space="preserve">respetando y </w:t>
      </w:r>
      <w:r w:rsidR="00B776E7" w:rsidRPr="0072326B">
        <w:rPr>
          <w:rFonts w:ascii="Arial" w:hAnsi="Arial" w:cs="Arial"/>
          <w:lang w:val="es"/>
        </w:rPr>
        <w:t>resguardando</w:t>
      </w:r>
      <w:r w:rsidR="00474B4C" w:rsidRPr="0072326B">
        <w:rPr>
          <w:rFonts w:ascii="Arial" w:hAnsi="Arial" w:cs="Arial"/>
          <w:lang w:val="es"/>
        </w:rPr>
        <w:t xml:space="preserve"> las propias identidades académicas</w:t>
      </w:r>
      <w:r w:rsidR="005F6DE1" w:rsidRPr="0072326B">
        <w:rPr>
          <w:rFonts w:ascii="Arial" w:hAnsi="Arial" w:cs="Arial"/>
          <w:lang w:val="es"/>
        </w:rPr>
        <w:t>, institucionales</w:t>
      </w:r>
      <w:r w:rsidR="00474B4C" w:rsidRPr="0072326B">
        <w:rPr>
          <w:rFonts w:ascii="Arial" w:hAnsi="Arial" w:cs="Arial"/>
          <w:lang w:val="es"/>
        </w:rPr>
        <w:t xml:space="preserve"> y culturales, </w:t>
      </w:r>
      <w:r w:rsidR="0039306C" w:rsidRPr="0072326B">
        <w:rPr>
          <w:rFonts w:ascii="Arial" w:hAnsi="Arial" w:cs="Arial"/>
          <w:lang w:val="es"/>
        </w:rPr>
        <w:t>así como dando centralidad al principio</w:t>
      </w:r>
      <w:r w:rsidR="007E7449" w:rsidRPr="0072326B">
        <w:rPr>
          <w:rFonts w:ascii="Arial" w:hAnsi="Arial" w:cs="Arial"/>
          <w:lang w:val="es"/>
        </w:rPr>
        <w:t xml:space="preserve"> de que el mayor valor de l</w:t>
      </w:r>
      <w:r w:rsidR="00B43C89" w:rsidRPr="0072326B">
        <w:rPr>
          <w:rFonts w:ascii="Arial" w:hAnsi="Arial" w:cs="Arial"/>
          <w:lang w:val="es"/>
        </w:rPr>
        <w:t>a formación universitaria y de</w:t>
      </w:r>
      <w:r w:rsidR="00E92E24" w:rsidRPr="0072326B">
        <w:rPr>
          <w:rFonts w:ascii="Arial" w:hAnsi="Arial" w:cs="Arial"/>
          <w:lang w:val="es"/>
        </w:rPr>
        <w:t xml:space="preserve"> </w:t>
      </w:r>
      <w:r w:rsidR="00B43C89" w:rsidRPr="0072326B">
        <w:rPr>
          <w:rFonts w:ascii="Arial" w:hAnsi="Arial" w:cs="Arial"/>
          <w:lang w:val="es"/>
        </w:rPr>
        <w:t>l</w:t>
      </w:r>
      <w:r w:rsidR="00E92E24" w:rsidRPr="0072326B">
        <w:rPr>
          <w:rFonts w:ascii="Arial" w:hAnsi="Arial" w:cs="Arial"/>
          <w:lang w:val="es"/>
        </w:rPr>
        <w:t>os</w:t>
      </w:r>
      <w:r w:rsidR="00B43C89" w:rsidRPr="0072326B">
        <w:rPr>
          <w:rFonts w:ascii="Arial" w:hAnsi="Arial" w:cs="Arial"/>
          <w:lang w:val="es"/>
        </w:rPr>
        <w:t xml:space="preserve"> conocimiento</w:t>
      </w:r>
      <w:r w:rsidR="00E92E24" w:rsidRPr="0072326B">
        <w:rPr>
          <w:rFonts w:ascii="Arial" w:hAnsi="Arial" w:cs="Arial"/>
          <w:lang w:val="es"/>
        </w:rPr>
        <w:t>s</w:t>
      </w:r>
      <w:r w:rsidR="00B43C89" w:rsidRPr="0072326B">
        <w:rPr>
          <w:rFonts w:ascii="Arial" w:hAnsi="Arial" w:cs="Arial"/>
          <w:lang w:val="es"/>
        </w:rPr>
        <w:t xml:space="preserve"> reside</w:t>
      </w:r>
      <w:r w:rsidR="007E7449" w:rsidRPr="0072326B">
        <w:rPr>
          <w:rFonts w:ascii="Arial" w:hAnsi="Arial" w:cs="Arial"/>
          <w:lang w:val="es"/>
        </w:rPr>
        <w:t xml:space="preserve"> en </w:t>
      </w:r>
      <w:r w:rsidR="0080300F" w:rsidRPr="0072326B">
        <w:rPr>
          <w:rFonts w:ascii="Arial" w:hAnsi="Arial" w:cs="Arial"/>
          <w:lang w:val="es"/>
        </w:rPr>
        <w:t xml:space="preserve">las significaciones que </w:t>
      </w:r>
      <w:r w:rsidR="00E92E24" w:rsidRPr="0072326B">
        <w:rPr>
          <w:rFonts w:ascii="Arial" w:hAnsi="Arial" w:cs="Arial"/>
          <w:lang w:val="es"/>
        </w:rPr>
        <w:t xml:space="preserve">éstos </w:t>
      </w:r>
      <w:r w:rsidR="0080300F" w:rsidRPr="0072326B">
        <w:rPr>
          <w:rFonts w:ascii="Arial" w:hAnsi="Arial" w:cs="Arial"/>
          <w:lang w:val="es"/>
        </w:rPr>
        <w:t xml:space="preserve">adquieren en </w:t>
      </w:r>
      <w:r w:rsidR="007E7449" w:rsidRPr="0072326B">
        <w:rPr>
          <w:rFonts w:ascii="Arial" w:hAnsi="Arial" w:cs="Arial"/>
          <w:lang w:val="es"/>
        </w:rPr>
        <w:t>sus propios anclajes en territorialidade</w:t>
      </w:r>
      <w:r w:rsidR="00C227DE" w:rsidRPr="0072326B">
        <w:rPr>
          <w:rFonts w:ascii="Arial" w:hAnsi="Arial" w:cs="Arial"/>
          <w:lang w:val="es"/>
        </w:rPr>
        <w:t xml:space="preserve">s socio </w:t>
      </w:r>
      <w:r w:rsidR="00E92E24" w:rsidRPr="0072326B">
        <w:rPr>
          <w:rFonts w:ascii="Arial" w:hAnsi="Arial" w:cs="Arial"/>
          <w:lang w:val="es"/>
        </w:rPr>
        <w:t xml:space="preserve">históricas, institucionales y culturales </w:t>
      </w:r>
      <w:r w:rsidR="00C227DE" w:rsidRPr="0072326B">
        <w:rPr>
          <w:rFonts w:ascii="Arial" w:hAnsi="Arial" w:cs="Arial"/>
          <w:lang w:val="es"/>
        </w:rPr>
        <w:t>específicas.</w:t>
      </w:r>
    </w:p>
    <w:p w:rsidR="00C227DE" w:rsidRPr="0072326B" w:rsidRDefault="00C227DE" w:rsidP="00C034E5">
      <w:pPr>
        <w:widowControl w:val="0"/>
        <w:suppressAutoHyphens/>
        <w:autoSpaceDE w:val="0"/>
        <w:autoSpaceDN w:val="0"/>
        <w:adjustRightInd w:val="0"/>
        <w:spacing w:after="0" w:line="240" w:lineRule="auto"/>
        <w:jc w:val="both"/>
        <w:rPr>
          <w:rFonts w:ascii="Arial" w:hAnsi="Arial" w:cs="Arial"/>
          <w:lang w:val="es"/>
        </w:rPr>
      </w:pPr>
    </w:p>
    <w:p w:rsidR="007E7449" w:rsidRPr="0072326B" w:rsidRDefault="00B776E7"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Esta segunda finalidad</w:t>
      </w:r>
      <w:r w:rsidR="005F6DE1" w:rsidRPr="0072326B">
        <w:rPr>
          <w:rFonts w:ascii="Arial" w:hAnsi="Arial" w:cs="Arial"/>
          <w:lang w:val="es"/>
        </w:rPr>
        <w:t xml:space="preserve">, </w:t>
      </w:r>
      <w:r w:rsidR="00577304" w:rsidRPr="0072326B">
        <w:rPr>
          <w:rFonts w:ascii="Arial" w:hAnsi="Arial" w:cs="Arial"/>
          <w:lang w:val="es"/>
        </w:rPr>
        <w:t>valga subrayarlo</w:t>
      </w:r>
      <w:r w:rsidR="005F6DE1" w:rsidRPr="0072326B">
        <w:rPr>
          <w:rFonts w:ascii="Arial" w:hAnsi="Arial" w:cs="Arial"/>
          <w:lang w:val="es"/>
        </w:rPr>
        <w:t>,</w:t>
      </w:r>
      <w:r w:rsidR="00035D87" w:rsidRPr="0072326B">
        <w:rPr>
          <w:rFonts w:ascii="Arial" w:hAnsi="Arial" w:cs="Arial"/>
          <w:lang w:val="es"/>
        </w:rPr>
        <w:t xml:space="preserve"> </w:t>
      </w:r>
      <w:r w:rsidR="0080300F" w:rsidRPr="0072326B">
        <w:rPr>
          <w:rFonts w:ascii="Arial" w:hAnsi="Arial" w:cs="Arial"/>
          <w:lang w:val="es"/>
        </w:rPr>
        <w:t>hace énfasis en relevar</w:t>
      </w:r>
      <w:r w:rsidRPr="0072326B">
        <w:rPr>
          <w:rFonts w:ascii="Arial" w:hAnsi="Arial" w:cs="Arial"/>
          <w:lang w:val="es"/>
        </w:rPr>
        <w:t xml:space="preserve"> la importancia de preservar la condición </w:t>
      </w:r>
      <w:r w:rsidR="0080300F" w:rsidRPr="0072326B">
        <w:rPr>
          <w:rFonts w:ascii="Arial" w:hAnsi="Arial" w:cs="Arial"/>
          <w:lang w:val="es"/>
        </w:rPr>
        <w:t xml:space="preserve">de la formación </w:t>
      </w:r>
      <w:r w:rsidR="00B65218" w:rsidRPr="0072326B">
        <w:rPr>
          <w:rFonts w:ascii="Arial" w:hAnsi="Arial" w:cs="Arial"/>
          <w:lang w:val="es"/>
        </w:rPr>
        <w:t xml:space="preserve">académica y profesional </w:t>
      </w:r>
      <w:r w:rsidR="0080300F" w:rsidRPr="0072326B">
        <w:rPr>
          <w:rFonts w:ascii="Arial" w:hAnsi="Arial" w:cs="Arial"/>
          <w:lang w:val="es"/>
        </w:rPr>
        <w:t xml:space="preserve">y </w:t>
      </w:r>
      <w:r w:rsidRPr="0072326B">
        <w:rPr>
          <w:rFonts w:ascii="Arial" w:hAnsi="Arial" w:cs="Arial"/>
          <w:lang w:val="es"/>
        </w:rPr>
        <w:t xml:space="preserve">del conocimiento </w:t>
      </w:r>
      <w:r w:rsidR="00B65218" w:rsidRPr="0072326B">
        <w:rPr>
          <w:rFonts w:ascii="Arial" w:hAnsi="Arial" w:cs="Arial"/>
          <w:lang w:val="es"/>
        </w:rPr>
        <w:t>en su naturaleza de bienes públicos</w:t>
      </w:r>
      <w:r w:rsidR="00113573" w:rsidRPr="0072326B">
        <w:rPr>
          <w:rFonts w:ascii="Arial" w:hAnsi="Arial" w:cs="Arial"/>
          <w:lang w:val="es"/>
        </w:rPr>
        <w:t>,</w:t>
      </w:r>
      <w:r w:rsidR="0080300F" w:rsidRPr="0072326B">
        <w:rPr>
          <w:rFonts w:ascii="Arial" w:hAnsi="Arial" w:cs="Arial"/>
          <w:lang w:val="es"/>
        </w:rPr>
        <w:t xml:space="preserve"> que debe</w:t>
      </w:r>
      <w:r w:rsidR="0034241F" w:rsidRPr="0072326B">
        <w:rPr>
          <w:rFonts w:ascii="Arial" w:hAnsi="Arial" w:cs="Arial"/>
          <w:lang w:val="es"/>
        </w:rPr>
        <w:t>n</w:t>
      </w:r>
      <w:r w:rsidR="0080300F" w:rsidRPr="0072326B">
        <w:rPr>
          <w:rFonts w:ascii="Arial" w:hAnsi="Arial" w:cs="Arial"/>
          <w:lang w:val="es"/>
        </w:rPr>
        <w:t xml:space="preserve"> </w:t>
      </w:r>
      <w:r w:rsidR="0034241F" w:rsidRPr="0072326B">
        <w:rPr>
          <w:rFonts w:ascii="Arial" w:hAnsi="Arial" w:cs="Arial"/>
          <w:lang w:val="es"/>
        </w:rPr>
        <w:t>estar al servicio</w:t>
      </w:r>
      <w:r w:rsidR="0080300F" w:rsidRPr="0072326B">
        <w:rPr>
          <w:rFonts w:ascii="Arial" w:hAnsi="Arial" w:cs="Arial"/>
          <w:lang w:val="es"/>
        </w:rPr>
        <w:t xml:space="preserve"> de la sociedad y por medio de</w:t>
      </w:r>
      <w:r w:rsidR="00B65218" w:rsidRPr="0072326B">
        <w:rPr>
          <w:rFonts w:ascii="Arial" w:hAnsi="Arial" w:cs="Arial"/>
          <w:lang w:val="es"/>
        </w:rPr>
        <w:t xml:space="preserve"> </w:t>
      </w:r>
      <w:r w:rsidR="0080300F" w:rsidRPr="0072326B">
        <w:rPr>
          <w:rFonts w:ascii="Arial" w:hAnsi="Arial" w:cs="Arial"/>
          <w:lang w:val="es"/>
        </w:rPr>
        <w:t>l</w:t>
      </w:r>
      <w:r w:rsidR="00B65218" w:rsidRPr="0072326B">
        <w:rPr>
          <w:rFonts w:ascii="Arial" w:hAnsi="Arial" w:cs="Arial"/>
          <w:lang w:val="es"/>
        </w:rPr>
        <w:t>os</w:t>
      </w:r>
      <w:r w:rsidR="0080300F" w:rsidRPr="0072326B">
        <w:rPr>
          <w:rFonts w:ascii="Arial" w:hAnsi="Arial" w:cs="Arial"/>
          <w:lang w:val="es"/>
        </w:rPr>
        <w:t xml:space="preserve"> cual</w:t>
      </w:r>
      <w:r w:rsidR="00B65218" w:rsidRPr="0072326B">
        <w:rPr>
          <w:rFonts w:ascii="Arial" w:hAnsi="Arial" w:cs="Arial"/>
          <w:lang w:val="es"/>
        </w:rPr>
        <w:t>es</w:t>
      </w:r>
      <w:r w:rsidR="0080300F" w:rsidRPr="0072326B">
        <w:rPr>
          <w:rFonts w:ascii="Arial" w:hAnsi="Arial" w:cs="Arial"/>
          <w:lang w:val="es"/>
        </w:rPr>
        <w:t xml:space="preserve"> la universidad </w:t>
      </w:r>
      <w:r w:rsidR="00ED3071" w:rsidRPr="0072326B">
        <w:rPr>
          <w:rFonts w:ascii="Arial" w:hAnsi="Arial" w:cs="Arial"/>
          <w:lang w:val="es"/>
        </w:rPr>
        <w:t>contribuye</w:t>
      </w:r>
      <w:r w:rsidR="0080300F" w:rsidRPr="0072326B">
        <w:rPr>
          <w:rFonts w:ascii="Arial" w:hAnsi="Arial" w:cs="Arial"/>
          <w:lang w:val="es"/>
        </w:rPr>
        <w:t xml:space="preserve"> </w:t>
      </w:r>
      <w:r w:rsidR="002B5F81" w:rsidRPr="0072326B">
        <w:rPr>
          <w:rFonts w:ascii="Arial" w:hAnsi="Arial" w:cs="Arial"/>
          <w:lang w:val="es"/>
        </w:rPr>
        <w:t>con el</w:t>
      </w:r>
      <w:r w:rsidR="0080300F" w:rsidRPr="0072326B">
        <w:rPr>
          <w:rFonts w:ascii="Arial" w:hAnsi="Arial" w:cs="Arial"/>
          <w:lang w:val="es"/>
        </w:rPr>
        <w:t xml:space="preserve"> fortalecimiento de la institucionalidad democrática, la </w:t>
      </w:r>
      <w:r w:rsidR="0034241F" w:rsidRPr="0072326B">
        <w:rPr>
          <w:rFonts w:ascii="Arial" w:hAnsi="Arial" w:cs="Arial"/>
          <w:lang w:val="es"/>
        </w:rPr>
        <w:t>aportació</w:t>
      </w:r>
      <w:r w:rsidR="002B5F81" w:rsidRPr="0072326B">
        <w:rPr>
          <w:rFonts w:ascii="Arial" w:hAnsi="Arial" w:cs="Arial"/>
          <w:lang w:val="es"/>
        </w:rPr>
        <w:t xml:space="preserve">n de acciones y propuestas </w:t>
      </w:r>
      <w:r w:rsidR="007C090E" w:rsidRPr="0072326B">
        <w:rPr>
          <w:rFonts w:ascii="Arial" w:hAnsi="Arial" w:cs="Arial"/>
          <w:lang w:val="es"/>
        </w:rPr>
        <w:t xml:space="preserve">proactivas </w:t>
      </w:r>
      <w:r w:rsidR="002B5F81" w:rsidRPr="0072326B">
        <w:rPr>
          <w:rFonts w:ascii="Arial" w:hAnsi="Arial" w:cs="Arial"/>
          <w:lang w:val="es"/>
        </w:rPr>
        <w:t xml:space="preserve">para atender y resolver las situaciones de </w:t>
      </w:r>
      <w:r w:rsidR="00C16F3D" w:rsidRPr="0072326B">
        <w:rPr>
          <w:rFonts w:ascii="Arial" w:hAnsi="Arial" w:cs="Arial"/>
          <w:lang w:val="es"/>
        </w:rPr>
        <w:t xml:space="preserve">la </w:t>
      </w:r>
      <w:r w:rsidR="002B5F81" w:rsidRPr="0072326B">
        <w:rPr>
          <w:rFonts w:ascii="Arial" w:hAnsi="Arial" w:cs="Arial"/>
          <w:lang w:val="es"/>
        </w:rPr>
        <w:t xml:space="preserve">injusticia social </w:t>
      </w:r>
      <w:r w:rsidR="00C16F3D" w:rsidRPr="0072326B">
        <w:rPr>
          <w:rFonts w:ascii="Arial" w:hAnsi="Arial" w:cs="Arial"/>
          <w:lang w:val="es"/>
        </w:rPr>
        <w:t>y la</w:t>
      </w:r>
      <w:r w:rsidR="002B5F81" w:rsidRPr="0072326B">
        <w:rPr>
          <w:rFonts w:ascii="Arial" w:hAnsi="Arial" w:cs="Arial"/>
          <w:lang w:val="es"/>
        </w:rPr>
        <w:t xml:space="preserve"> inequidad</w:t>
      </w:r>
      <w:r w:rsidR="00611F0E" w:rsidRPr="0072326B">
        <w:rPr>
          <w:rFonts w:ascii="Arial" w:hAnsi="Arial" w:cs="Arial"/>
          <w:lang w:val="es"/>
        </w:rPr>
        <w:t>;</w:t>
      </w:r>
      <w:r w:rsidR="0080300F" w:rsidRPr="0072326B">
        <w:rPr>
          <w:rFonts w:ascii="Arial" w:hAnsi="Arial" w:cs="Arial"/>
          <w:lang w:val="es"/>
        </w:rPr>
        <w:t xml:space="preserve"> un </w:t>
      </w:r>
      <w:r w:rsidR="00DF7463" w:rsidRPr="0072326B">
        <w:rPr>
          <w:rFonts w:ascii="Arial" w:hAnsi="Arial" w:cs="Arial"/>
          <w:lang w:val="es"/>
        </w:rPr>
        <w:t xml:space="preserve">quehacer académico centrado y comprometido con un </w:t>
      </w:r>
      <w:r w:rsidR="0080300F" w:rsidRPr="0072326B">
        <w:rPr>
          <w:rFonts w:ascii="Arial" w:hAnsi="Arial" w:cs="Arial"/>
          <w:lang w:val="es"/>
        </w:rPr>
        <w:t>desarrollo nacional integral e incluyente</w:t>
      </w:r>
      <w:r w:rsidR="00ED3071" w:rsidRPr="0072326B">
        <w:rPr>
          <w:rFonts w:ascii="Arial" w:hAnsi="Arial" w:cs="Arial"/>
          <w:lang w:val="es"/>
        </w:rPr>
        <w:t xml:space="preserve">, </w:t>
      </w:r>
      <w:r w:rsidR="00611F0E" w:rsidRPr="0072326B">
        <w:rPr>
          <w:rFonts w:ascii="Arial" w:hAnsi="Arial" w:cs="Arial"/>
          <w:lang w:val="es"/>
        </w:rPr>
        <w:t>garante de asegurar</w:t>
      </w:r>
      <w:r w:rsidR="00ED3071" w:rsidRPr="0072326B">
        <w:rPr>
          <w:rFonts w:ascii="Arial" w:hAnsi="Arial" w:cs="Arial"/>
          <w:lang w:val="es"/>
        </w:rPr>
        <w:t xml:space="preserve"> las condiciones </w:t>
      </w:r>
      <w:r w:rsidR="001A4C0F" w:rsidRPr="0072326B">
        <w:rPr>
          <w:rFonts w:ascii="Arial" w:hAnsi="Arial" w:cs="Arial"/>
          <w:lang w:val="es"/>
        </w:rPr>
        <w:t>que conduzcan al</w:t>
      </w:r>
      <w:r w:rsidR="00ED3071" w:rsidRPr="0072326B">
        <w:rPr>
          <w:rFonts w:ascii="Arial" w:hAnsi="Arial" w:cs="Arial"/>
          <w:lang w:val="es"/>
        </w:rPr>
        <w:t xml:space="preserve"> logro del bien</w:t>
      </w:r>
      <w:r w:rsidR="00DF7463" w:rsidRPr="0072326B">
        <w:rPr>
          <w:rFonts w:ascii="Arial" w:hAnsi="Arial" w:cs="Arial"/>
          <w:lang w:val="es"/>
        </w:rPr>
        <w:t>estar</w:t>
      </w:r>
      <w:r w:rsidR="00ED3071" w:rsidRPr="0072326B">
        <w:rPr>
          <w:rFonts w:ascii="Arial" w:hAnsi="Arial" w:cs="Arial"/>
          <w:lang w:val="es"/>
        </w:rPr>
        <w:t xml:space="preserve"> común, </w:t>
      </w:r>
      <w:r w:rsidR="00DF7463" w:rsidRPr="0072326B">
        <w:rPr>
          <w:rFonts w:ascii="Arial" w:hAnsi="Arial" w:cs="Arial"/>
          <w:lang w:val="es"/>
        </w:rPr>
        <w:t xml:space="preserve">con una clara conciencia </w:t>
      </w:r>
      <w:r w:rsidR="005A7946" w:rsidRPr="0072326B">
        <w:rPr>
          <w:rFonts w:ascii="Arial" w:hAnsi="Arial" w:cs="Arial"/>
          <w:lang w:val="es"/>
        </w:rPr>
        <w:t>de los principios de la independencia</w:t>
      </w:r>
      <w:r w:rsidR="00C347EB" w:rsidRPr="0072326B">
        <w:rPr>
          <w:rFonts w:ascii="Arial" w:hAnsi="Arial" w:cs="Arial"/>
          <w:lang w:val="es"/>
        </w:rPr>
        <w:t>,</w:t>
      </w:r>
      <w:r w:rsidR="005A7946" w:rsidRPr="0072326B">
        <w:rPr>
          <w:rFonts w:ascii="Arial" w:hAnsi="Arial" w:cs="Arial"/>
          <w:lang w:val="es"/>
        </w:rPr>
        <w:t xml:space="preserve"> la soberanía nacional y </w:t>
      </w:r>
      <w:r w:rsidR="00C347EB" w:rsidRPr="0072326B">
        <w:rPr>
          <w:rFonts w:ascii="Arial" w:hAnsi="Arial" w:cs="Arial"/>
          <w:lang w:val="es"/>
        </w:rPr>
        <w:t>el</w:t>
      </w:r>
      <w:r w:rsidR="005A7946" w:rsidRPr="0072326B">
        <w:rPr>
          <w:rFonts w:ascii="Arial" w:hAnsi="Arial" w:cs="Arial"/>
          <w:lang w:val="es"/>
        </w:rPr>
        <w:t xml:space="preserve"> respeto por la diversidad étnica y cultural de</w:t>
      </w:r>
      <w:r w:rsidR="00A81FB9" w:rsidRPr="0072326B">
        <w:rPr>
          <w:rFonts w:ascii="Arial" w:hAnsi="Arial" w:cs="Arial"/>
          <w:lang w:val="es"/>
        </w:rPr>
        <w:t>l</w:t>
      </w:r>
      <w:r w:rsidR="005A7946" w:rsidRPr="0072326B">
        <w:rPr>
          <w:rFonts w:ascii="Arial" w:hAnsi="Arial" w:cs="Arial"/>
          <w:lang w:val="es"/>
        </w:rPr>
        <w:t xml:space="preserve"> país.</w:t>
      </w:r>
    </w:p>
    <w:p w:rsidR="00ED3071" w:rsidRPr="0072326B" w:rsidRDefault="00ED3071" w:rsidP="00C034E5">
      <w:pPr>
        <w:widowControl w:val="0"/>
        <w:suppressAutoHyphens/>
        <w:autoSpaceDE w:val="0"/>
        <w:autoSpaceDN w:val="0"/>
        <w:adjustRightInd w:val="0"/>
        <w:spacing w:after="0" w:line="240" w:lineRule="auto"/>
        <w:jc w:val="both"/>
        <w:rPr>
          <w:rFonts w:ascii="Arial" w:hAnsi="Arial" w:cs="Arial"/>
          <w:lang w:val="es"/>
        </w:rPr>
      </w:pPr>
    </w:p>
    <w:p w:rsidR="00316BB4" w:rsidRPr="0072326B" w:rsidRDefault="00ED3071" w:rsidP="00ED3071">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En la literatura especializada y también </w:t>
      </w:r>
      <w:r w:rsidR="001A6416" w:rsidRPr="0072326B">
        <w:rPr>
          <w:rFonts w:ascii="Arial" w:hAnsi="Arial" w:cs="Arial"/>
          <w:lang w:val="es"/>
        </w:rPr>
        <w:t>por</w:t>
      </w:r>
      <w:r w:rsidRPr="0072326B">
        <w:rPr>
          <w:rFonts w:ascii="Arial" w:hAnsi="Arial" w:cs="Arial"/>
          <w:lang w:val="es"/>
        </w:rPr>
        <w:t xml:space="preserve"> parte de diversos organismos (a escala nacional</w:t>
      </w:r>
      <w:r w:rsidR="005A7946" w:rsidRPr="0072326B">
        <w:rPr>
          <w:rFonts w:ascii="Arial" w:hAnsi="Arial" w:cs="Arial"/>
          <w:lang w:val="es"/>
        </w:rPr>
        <w:t>,</w:t>
      </w:r>
      <w:r w:rsidRPr="0072326B">
        <w:rPr>
          <w:rFonts w:ascii="Arial" w:hAnsi="Arial" w:cs="Arial"/>
          <w:lang w:val="es"/>
        </w:rPr>
        <w:t xml:space="preserve"> </w:t>
      </w:r>
      <w:r w:rsidR="00441D5B" w:rsidRPr="0072326B">
        <w:rPr>
          <w:rFonts w:ascii="Arial" w:hAnsi="Arial" w:cs="Arial"/>
          <w:lang w:val="es"/>
        </w:rPr>
        <w:t>por ejemplo,</w:t>
      </w:r>
      <w:r w:rsidRPr="0072326B">
        <w:rPr>
          <w:rFonts w:ascii="Arial" w:hAnsi="Arial" w:cs="Arial"/>
          <w:lang w:val="es"/>
        </w:rPr>
        <w:t xml:space="preserve"> el CONARE en Costa Rica</w:t>
      </w:r>
      <w:r w:rsidR="005A7946" w:rsidRPr="0072326B">
        <w:rPr>
          <w:rFonts w:ascii="Arial" w:hAnsi="Arial" w:cs="Arial"/>
          <w:lang w:val="es"/>
        </w:rPr>
        <w:t>,</w:t>
      </w:r>
      <w:r w:rsidRPr="0072326B">
        <w:rPr>
          <w:rFonts w:ascii="Arial" w:hAnsi="Arial" w:cs="Arial"/>
          <w:lang w:val="es"/>
        </w:rPr>
        <w:t xml:space="preserve"> e internacional</w:t>
      </w:r>
      <w:r w:rsidR="005A7946" w:rsidRPr="0072326B">
        <w:rPr>
          <w:rFonts w:ascii="Arial" w:hAnsi="Arial" w:cs="Arial"/>
          <w:lang w:val="es"/>
        </w:rPr>
        <w:t>,</w:t>
      </w:r>
      <w:r w:rsidRPr="0072326B">
        <w:rPr>
          <w:rFonts w:ascii="Arial" w:hAnsi="Arial" w:cs="Arial"/>
          <w:lang w:val="es"/>
        </w:rPr>
        <w:t xml:space="preserve"> como la UNESCO), la internacionalización </w:t>
      </w:r>
      <w:r w:rsidR="00E70B12" w:rsidRPr="0072326B">
        <w:rPr>
          <w:rFonts w:ascii="Arial" w:hAnsi="Arial" w:cs="Arial"/>
          <w:lang w:val="es"/>
        </w:rPr>
        <w:t xml:space="preserve">de la educación superior </w:t>
      </w:r>
      <w:r w:rsidRPr="0072326B">
        <w:rPr>
          <w:rFonts w:ascii="Arial" w:hAnsi="Arial" w:cs="Arial"/>
          <w:lang w:val="es"/>
        </w:rPr>
        <w:t>es valorada c</w:t>
      </w:r>
      <w:r w:rsidR="00F844C5" w:rsidRPr="0072326B">
        <w:rPr>
          <w:rFonts w:ascii="Arial" w:hAnsi="Arial" w:cs="Arial"/>
          <w:lang w:val="es"/>
        </w:rPr>
        <w:t>omo importante, en la medida que, desde una perspectiva</w:t>
      </w:r>
      <w:r w:rsidRPr="0072326B">
        <w:rPr>
          <w:rFonts w:ascii="Arial" w:hAnsi="Arial" w:cs="Arial"/>
          <w:lang w:val="es"/>
        </w:rPr>
        <w:t xml:space="preserve"> </w:t>
      </w:r>
      <w:r w:rsidR="00F844C5" w:rsidRPr="0072326B">
        <w:rPr>
          <w:rFonts w:ascii="Arial" w:hAnsi="Arial" w:cs="Arial"/>
          <w:lang w:val="es"/>
        </w:rPr>
        <w:t xml:space="preserve">de relaciones </w:t>
      </w:r>
      <w:r w:rsidR="007D0D4C" w:rsidRPr="0072326B">
        <w:rPr>
          <w:rFonts w:ascii="Arial" w:hAnsi="Arial" w:cs="Arial"/>
          <w:lang w:val="es"/>
        </w:rPr>
        <w:t xml:space="preserve">interinstitucionales </w:t>
      </w:r>
      <w:r w:rsidR="00F844C5" w:rsidRPr="0072326B">
        <w:rPr>
          <w:rFonts w:ascii="Arial" w:hAnsi="Arial" w:cs="Arial"/>
          <w:lang w:val="es"/>
        </w:rPr>
        <w:t xml:space="preserve">de cooperación solidaria y de beneficio recíproco, </w:t>
      </w:r>
      <w:r w:rsidRPr="0072326B">
        <w:rPr>
          <w:rFonts w:ascii="Arial" w:hAnsi="Arial" w:cs="Arial"/>
          <w:lang w:val="es"/>
        </w:rPr>
        <w:t xml:space="preserve">puede favorecer la movilidad </w:t>
      </w:r>
      <w:r w:rsidR="00F844C5" w:rsidRPr="0072326B">
        <w:rPr>
          <w:rFonts w:ascii="Arial" w:hAnsi="Arial" w:cs="Arial"/>
          <w:lang w:val="es"/>
        </w:rPr>
        <w:t xml:space="preserve">y el intercambio internacional </w:t>
      </w:r>
      <w:r w:rsidRPr="0072326B">
        <w:rPr>
          <w:rFonts w:ascii="Arial" w:hAnsi="Arial" w:cs="Arial"/>
          <w:lang w:val="es"/>
        </w:rPr>
        <w:t xml:space="preserve">de </w:t>
      </w:r>
      <w:r w:rsidR="00F844C5" w:rsidRPr="0072326B">
        <w:rPr>
          <w:rFonts w:ascii="Arial" w:hAnsi="Arial" w:cs="Arial"/>
          <w:lang w:val="es"/>
        </w:rPr>
        <w:t xml:space="preserve">docentes y estudiantes, </w:t>
      </w:r>
      <w:r w:rsidR="00192FB8" w:rsidRPr="0072326B">
        <w:rPr>
          <w:rFonts w:ascii="Arial" w:hAnsi="Arial" w:cs="Arial"/>
          <w:lang w:val="es"/>
        </w:rPr>
        <w:t>el desarrollo conjunto</w:t>
      </w:r>
      <w:r w:rsidR="00F844C5" w:rsidRPr="0072326B">
        <w:rPr>
          <w:rFonts w:ascii="Arial" w:hAnsi="Arial" w:cs="Arial"/>
          <w:lang w:val="es"/>
        </w:rPr>
        <w:t xml:space="preserve"> de acciones y proyectos de formación y de investigación, </w:t>
      </w:r>
      <w:r w:rsidR="00CF7C00" w:rsidRPr="0072326B">
        <w:rPr>
          <w:rFonts w:ascii="Arial" w:hAnsi="Arial" w:cs="Arial"/>
          <w:lang w:val="es"/>
        </w:rPr>
        <w:t>el aprovechamiento de</w:t>
      </w:r>
      <w:r w:rsidR="00F844C5" w:rsidRPr="0072326B">
        <w:rPr>
          <w:rFonts w:ascii="Arial" w:hAnsi="Arial" w:cs="Arial"/>
          <w:lang w:val="es"/>
        </w:rPr>
        <w:t xml:space="preserve"> las plataformas y los diversos recursos de la comunicación virtual </w:t>
      </w:r>
      <w:r w:rsidR="00965618" w:rsidRPr="0072326B">
        <w:rPr>
          <w:rFonts w:ascii="Arial" w:hAnsi="Arial" w:cs="Arial"/>
          <w:lang w:val="es"/>
        </w:rPr>
        <w:t>para</w:t>
      </w:r>
      <w:r w:rsidR="00F844C5" w:rsidRPr="0072326B">
        <w:rPr>
          <w:rFonts w:ascii="Arial" w:hAnsi="Arial" w:cs="Arial"/>
          <w:lang w:val="es"/>
        </w:rPr>
        <w:t xml:space="preserve">, </w:t>
      </w:r>
      <w:r w:rsidR="00441D5B" w:rsidRPr="0072326B">
        <w:rPr>
          <w:rFonts w:ascii="Arial" w:hAnsi="Arial" w:cs="Arial"/>
          <w:lang w:val="es"/>
        </w:rPr>
        <w:t>en su caso</w:t>
      </w:r>
      <w:r w:rsidR="00F844C5" w:rsidRPr="0072326B">
        <w:rPr>
          <w:rFonts w:ascii="Arial" w:hAnsi="Arial" w:cs="Arial"/>
          <w:lang w:val="es"/>
        </w:rPr>
        <w:t>, compartir cursos, impartir conferencias</w:t>
      </w:r>
      <w:r w:rsidR="00CF7C00" w:rsidRPr="0072326B">
        <w:rPr>
          <w:rFonts w:ascii="Arial" w:hAnsi="Arial" w:cs="Arial"/>
          <w:lang w:val="es"/>
        </w:rPr>
        <w:t>,</w:t>
      </w:r>
      <w:r w:rsidR="00F844C5" w:rsidRPr="0072326B">
        <w:rPr>
          <w:rFonts w:ascii="Arial" w:hAnsi="Arial" w:cs="Arial"/>
          <w:lang w:val="es"/>
        </w:rPr>
        <w:t xml:space="preserve"> desarrollar lecciones a distancia, </w:t>
      </w:r>
      <w:r w:rsidR="00441D5B" w:rsidRPr="0072326B">
        <w:rPr>
          <w:rFonts w:ascii="Arial" w:hAnsi="Arial" w:cs="Arial"/>
          <w:lang w:val="es"/>
        </w:rPr>
        <w:t>proporcionar</w:t>
      </w:r>
      <w:r w:rsidR="00F844C5" w:rsidRPr="0072326B">
        <w:rPr>
          <w:rFonts w:ascii="Arial" w:hAnsi="Arial" w:cs="Arial"/>
          <w:lang w:val="es"/>
        </w:rPr>
        <w:t xml:space="preserve"> asesorías y participar en la dirección y tutoría </w:t>
      </w:r>
      <w:r w:rsidR="00316BB4" w:rsidRPr="0072326B">
        <w:rPr>
          <w:rFonts w:ascii="Arial" w:hAnsi="Arial" w:cs="Arial"/>
          <w:lang w:val="es"/>
        </w:rPr>
        <w:t>de los proyectos de investigación de la población estudiantil.</w:t>
      </w:r>
    </w:p>
    <w:p w:rsidR="00316BB4" w:rsidRPr="0072326B" w:rsidRDefault="00316BB4" w:rsidP="001D6242">
      <w:pPr>
        <w:widowControl w:val="0"/>
        <w:autoSpaceDE w:val="0"/>
        <w:autoSpaceDN w:val="0"/>
        <w:adjustRightInd w:val="0"/>
        <w:spacing w:after="0" w:line="240" w:lineRule="auto"/>
        <w:jc w:val="both"/>
        <w:rPr>
          <w:rFonts w:ascii="Arial" w:hAnsi="Arial" w:cs="Arial"/>
          <w:lang w:val="es"/>
        </w:rPr>
      </w:pPr>
    </w:p>
    <w:p w:rsidR="00CF7C00" w:rsidRPr="0072326B" w:rsidRDefault="00171DC6" w:rsidP="00CF7C00">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Las internacionalización puede</w:t>
      </w:r>
      <w:r w:rsidR="00EF32CF" w:rsidRPr="0072326B">
        <w:rPr>
          <w:rFonts w:ascii="Arial" w:hAnsi="Arial" w:cs="Arial"/>
          <w:lang w:val="es"/>
        </w:rPr>
        <w:t xml:space="preserve"> </w:t>
      </w:r>
      <w:r w:rsidR="00CF7C00" w:rsidRPr="0072326B">
        <w:rPr>
          <w:rFonts w:ascii="Arial" w:hAnsi="Arial" w:cs="Arial"/>
          <w:lang w:val="es"/>
        </w:rPr>
        <w:t xml:space="preserve">no sólo </w:t>
      </w:r>
      <w:r w:rsidR="00EF32CF" w:rsidRPr="0072326B">
        <w:rPr>
          <w:rFonts w:ascii="Arial" w:hAnsi="Arial" w:cs="Arial"/>
          <w:lang w:val="es"/>
        </w:rPr>
        <w:t>c</w:t>
      </w:r>
      <w:r w:rsidR="00CF7C00" w:rsidRPr="0072326B">
        <w:rPr>
          <w:rFonts w:ascii="Arial" w:hAnsi="Arial" w:cs="Arial"/>
          <w:lang w:val="es"/>
        </w:rPr>
        <w:t xml:space="preserve">ontribuir a enriquecer </w:t>
      </w:r>
      <w:r w:rsidR="00965618" w:rsidRPr="0072326B">
        <w:rPr>
          <w:rFonts w:ascii="Arial" w:hAnsi="Arial" w:cs="Arial"/>
          <w:lang w:val="es"/>
        </w:rPr>
        <w:t>las visiones</w:t>
      </w:r>
      <w:r w:rsidR="00CF7C00" w:rsidRPr="0072326B">
        <w:rPr>
          <w:rFonts w:ascii="Arial" w:hAnsi="Arial" w:cs="Arial"/>
          <w:lang w:val="es"/>
        </w:rPr>
        <w:t xml:space="preserve"> de mundo que se tiene</w:t>
      </w:r>
      <w:r w:rsidR="00965618" w:rsidRPr="0072326B">
        <w:rPr>
          <w:rFonts w:ascii="Arial" w:hAnsi="Arial" w:cs="Arial"/>
          <w:lang w:val="es"/>
        </w:rPr>
        <w:t>n</w:t>
      </w:r>
      <w:r w:rsidR="00CF7C00" w:rsidRPr="0072326B">
        <w:rPr>
          <w:rFonts w:ascii="Arial" w:hAnsi="Arial" w:cs="Arial"/>
          <w:lang w:val="es"/>
        </w:rPr>
        <w:t>, sino que, de igual manera</w:t>
      </w:r>
      <w:r w:rsidR="008A2A03" w:rsidRPr="0072326B">
        <w:rPr>
          <w:rFonts w:ascii="Arial" w:hAnsi="Arial" w:cs="Arial"/>
          <w:lang w:val="es"/>
        </w:rPr>
        <w:t>,</w:t>
      </w:r>
      <w:r w:rsidR="00CF7C00" w:rsidRPr="0072326B">
        <w:rPr>
          <w:rFonts w:ascii="Arial" w:hAnsi="Arial" w:cs="Arial"/>
          <w:lang w:val="es"/>
        </w:rPr>
        <w:t xml:space="preserve"> puede aportar </w:t>
      </w:r>
      <w:r w:rsidR="00965618" w:rsidRPr="0072326B">
        <w:rPr>
          <w:rFonts w:ascii="Arial" w:hAnsi="Arial" w:cs="Arial"/>
          <w:lang w:val="es"/>
        </w:rPr>
        <w:t xml:space="preserve">también </w:t>
      </w:r>
      <w:r w:rsidR="00CF7C00" w:rsidRPr="0072326B">
        <w:rPr>
          <w:rFonts w:ascii="Arial" w:hAnsi="Arial" w:cs="Arial"/>
          <w:lang w:val="es"/>
        </w:rPr>
        <w:t xml:space="preserve">elementos para valorar mejor la propia cultura local </w:t>
      </w:r>
      <w:r w:rsidR="00CF7C00" w:rsidRPr="0072326B">
        <w:rPr>
          <w:rFonts w:ascii="Arial" w:hAnsi="Arial" w:cs="Arial"/>
          <w:lang w:val="es"/>
        </w:rPr>
        <w:lastRenderedPageBreak/>
        <w:t xml:space="preserve">y nacional, </w:t>
      </w:r>
      <w:r w:rsidR="008A2A03" w:rsidRPr="0072326B">
        <w:rPr>
          <w:rFonts w:ascii="Arial" w:hAnsi="Arial" w:cs="Arial"/>
          <w:lang w:val="es"/>
        </w:rPr>
        <w:t>a la vez que contribuye a</w:t>
      </w:r>
      <w:r w:rsidR="00CF7C00" w:rsidRPr="0072326B">
        <w:rPr>
          <w:rFonts w:ascii="Arial" w:hAnsi="Arial" w:cs="Arial"/>
          <w:lang w:val="es"/>
        </w:rPr>
        <w:t xml:space="preserve"> que las personas </w:t>
      </w:r>
      <w:r w:rsidR="008A2A03" w:rsidRPr="0072326B">
        <w:rPr>
          <w:rFonts w:ascii="Arial" w:hAnsi="Arial" w:cs="Arial"/>
          <w:lang w:val="es"/>
        </w:rPr>
        <w:t>desarrollen interés por conocer otras experiencias institucionales, epistemológicas</w:t>
      </w:r>
      <w:r w:rsidR="00DC1F26" w:rsidRPr="0072326B">
        <w:rPr>
          <w:rFonts w:ascii="Arial" w:hAnsi="Arial" w:cs="Arial"/>
          <w:lang w:val="es"/>
        </w:rPr>
        <w:t>,</w:t>
      </w:r>
      <w:r w:rsidR="008A2A03" w:rsidRPr="0072326B">
        <w:rPr>
          <w:rFonts w:ascii="Arial" w:hAnsi="Arial" w:cs="Arial"/>
          <w:lang w:val="es"/>
        </w:rPr>
        <w:t xml:space="preserve"> metodológicas </w:t>
      </w:r>
      <w:r w:rsidR="00DC1F26" w:rsidRPr="0072326B">
        <w:rPr>
          <w:rFonts w:ascii="Arial" w:hAnsi="Arial" w:cs="Arial"/>
          <w:lang w:val="es"/>
        </w:rPr>
        <w:t xml:space="preserve">y axiológicas </w:t>
      </w:r>
      <w:r w:rsidR="008A2A03" w:rsidRPr="0072326B">
        <w:rPr>
          <w:rFonts w:ascii="Arial" w:hAnsi="Arial" w:cs="Arial"/>
          <w:lang w:val="es"/>
        </w:rPr>
        <w:t xml:space="preserve">de acceder al estudio y </w:t>
      </w:r>
      <w:r w:rsidR="00DC1F26" w:rsidRPr="0072326B">
        <w:rPr>
          <w:rFonts w:ascii="Arial" w:hAnsi="Arial" w:cs="Arial"/>
          <w:lang w:val="es"/>
        </w:rPr>
        <w:t>a</w:t>
      </w:r>
      <w:r w:rsidR="008A2A03" w:rsidRPr="0072326B">
        <w:rPr>
          <w:rFonts w:ascii="Arial" w:hAnsi="Arial" w:cs="Arial"/>
          <w:lang w:val="es"/>
        </w:rPr>
        <w:t xml:space="preserve">l abordaje propositivo </w:t>
      </w:r>
      <w:r w:rsidR="00DC1F26" w:rsidRPr="0072326B">
        <w:rPr>
          <w:rFonts w:ascii="Arial" w:hAnsi="Arial" w:cs="Arial"/>
          <w:lang w:val="es"/>
        </w:rPr>
        <w:t>de</w:t>
      </w:r>
      <w:r w:rsidR="00CF7C00" w:rsidRPr="0072326B">
        <w:rPr>
          <w:rFonts w:ascii="Arial" w:hAnsi="Arial" w:cs="Arial"/>
          <w:lang w:val="es"/>
        </w:rPr>
        <w:t xml:space="preserve"> los problemas </w:t>
      </w:r>
      <w:r w:rsidR="00430EAB" w:rsidRPr="0072326B">
        <w:rPr>
          <w:rFonts w:ascii="Arial" w:hAnsi="Arial" w:cs="Arial"/>
          <w:lang w:val="es"/>
        </w:rPr>
        <w:t xml:space="preserve">que son inherentes al </w:t>
      </w:r>
      <w:r w:rsidR="00DC1F26" w:rsidRPr="0072326B">
        <w:rPr>
          <w:rFonts w:ascii="Arial" w:hAnsi="Arial" w:cs="Arial"/>
          <w:lang w:val="es"/>
        </w:rPr>
        <w:t xml:space="preserve">campo </w:t>
      </w:r>
      <w:r w:rsidR="00430EAB" w:rsidRPr="0072326B">
        <w:rPr>
          <w:rFonts w:ascii="Arial" w:hAnsi="Arial" w:cs="Arial"/>
          <w:lang w:val="es"/>
        </w:rPr>
        <w:t>específico disciplinar en el que ellas están llevando a cabo su</w:t>
      </w:r>
      <w:r w:rsidR="00DC1F26" w:rsidRPr="0072326B">
        <w:rPr>
          <w:rFonts w:ascii="Arial" w:hAnsi="Arial" w:cs="Arial"/>
          <w:lang w:val="es"/>
        </w:rPr>
        <w:t>s estudios</w:t>
      </w:r>
      <w:r w:rsidR="00CF7C00" w:rsidRPr="0072326B">
        <w:rPr>
          <w:rFonts w:ascii="Arial" w:hAnsi="Arial" w:cs="Arial"/>
          <w:lang w:val="es"/>
        </w:rPr>
        <w:t xml:space="preserve">. </w:t>
      </w:r>
    </w:p>
    <w:p w:rsidR="00CF7C00" w:rsidRPr="0072326B" w:rsidRDefault="00CF7C00" w:rsidP="00ED3071">
      <w:pPr>
        <w:widowControl w:val="0"/>
        <w:suppressAutoHyphens/>
        <w:autoSpaceDE w:val="0"/>
        <w:autoSpaceDN w:val="0"/>
        <w:adjustRightInd w:val="0"/>
        <w:spacing w:after="0" w:line="240" w:lineRule="auto"/>
        <w:jc w:val="both"/>
        <w:rPr>
          <w:rFonts w:ascii="Arial" w:hAnsi="Arial" w:cs="Arial"/>
          <w:lang w:val="es"/>
        </w:rPr>
      </w:pPr>
    </w:p>
    <w:p w:rsidR="000F4B28" w:rsidRPr="0072326B" w:rsidRDefault="00316BB4" w:rsidP="00ED3071">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En el contexto de los planes de estudio, asimismo, la internacionalización del currículum contribuye a una formación en la que se llega a desarrollar la conciencia </w:t>
      </w:r>
      <w:r w:rsidR="00F15FDC" w:rsidRPr="0072326B">
        <w:rPr>
          <w:rFonts w:ascii="Arial" w:hAnsi="Arial" w:cs="Arial"/>
          <w:lang w:val="es"/>
        </w:rPr>
        <w:t xml:space="preserve">de </w:t>
      </w:r>
      <w:r w:rsidR="007B01D1" w:rsidRPr="0072326B">
        <w:rPr>
          <w:rFonts w:ascii="Arial" w:hAnsi="Arial" w:cs="Arial"/>
          <w:lang w:val="es"/>
        </w:rPr>
        <w:t xml:space="preserve">que la actual condición humana se encuentra caracterizada por </w:t>
      </w:r>
      <w:r w:rsidR="00F15FDC" w:rsidRPr="0072326B">
        <w:rPr>
          <w:rFonts w:ascii="Arial" w:hAnsi="Arial" w:cs="Arial"/>
          <w:lang w:val="es"/>
        </w:rPr>
        <w:t>la interdependencia planetaria</w:t>
      </w:r>
      <w:r w:rsidR="00564C0A" w:rsidRPr="0072326B">
        <w:rPr>
          <w:rFonts w:ascii="Arial" w:hAnsi="Arial" w:cs="Arial"/>
          <w:lang w:val="es"/>
        </w:rPr>
        <w:t>, por la inter y la multiculturalidad,</w:t>
      </w:r>
      <w:r w:rsidR="00F15FDC" w:rsidRPr="0072326B">
        <w:rPr>
          <w:rFonts w:ascii="Arial" w:hAnsi="Arial" w:cs="Arial"/>
          <w:lang w:val="es"/>
        </w:rPr>
        <w:t xml:space="preserve"> </w:t>
      </w:r>
      <w:r w:rsidR="0012425D" w:rsidRPr="0072326B">
        <w:rPr>
          <w:rFonts w:ascii="Arial" w:hAnsi="Arial" w:cs="Arial"/>
          <w:lang w:val="es"/>
        </w:rPr>
        <w:t xml:space="preserve">la </w:t>
      </w:r>
      <w:proofErr w:type="spellStart"/>
      <w:r w:rsidR="0012425D" w:rsidRPr="0072326B">
        <w:rPr>
          <w:rFonts w:ascii="Arial" w:hAnsi="Arial" w:cs="Arial"/>
          <w:lang w:val="es"/>
        </w:rPr>
        <w:t>transnacionalidad</w:t>
      </w:r>
      <w:proofErr w:type="spellEnd"/>
      <w:r w:rsidR="0012425D" w:rsidRPr="0072326B">
        <w:rPr>
          <w:rFonts w:ascii="Arial" w:hAnsi="Arial" w:cs="Arial"/>
          <w:lang w:val="es"/>
        </w:rPr>
        <w:t xml:space="preserve"> de los diversos problemas que hoy </w:t>
      </w:r>
      <w:r w:rsidR="00DD1205" w:rsidRPr="0072326B">
        <w:rPr>
          <w:rFonts w:ascii="Arial" w:hAnsi="Arial" w:cs="Arial"/>
          <w:lang w:val="es"/>
        </w:rPr>
        <w:t>afectan y preocupan</w:t>
      </w:r>
      <w:r w:rsidR="0012425D" w:rsidRPr="0072326B">
        <w:rPr>
          <w:rFonts w:ascii="Arial" w:hAnsi="Arial" w:cs="Arial"/>
          <w:lang w:val="es"/>
        </w:rPr>
        <w:t xml:space="preserve"> </w:t>
      </w:r>
      <w:r w:rsidR="000F4B28" w:rsidRPr="0072326B">
        <w:rPr>
          <w:rFonts w:ascii="Arial" w:hAnsi="Arial" w:cs="Arial"/>
          <w:lang w:val="es"/>
        </w:rPr>
        <w:t>a la humanidad en su conjunto: crisis económicas, guerra</w:t>
      </w:r>
      <w:r w:rsidR="00DD1205" w:rsidRPr="0072326B">
        <w:rPr>
          <w:rFonts w:ascii="Arial" w:hAnsi="Arial" w:cs="Arial"/>
          <w:lang w:val="es"/>
        </w:rPr>
        <w:t xml:space="preserve"> en riesgo de mundializa</w:t>
      </w:r>
      <w:r w:rsidR="000E51F6" w:rsidRPr="0072326B">
        <w:rPr>
          <w:rFonts w:ascii="Arial" w:hAnsi="Arial" w:cs="Arial"/>
          <w:lang w:val="es"/>
        </w:rPr>
        <w:t>rse</w:t>
      </w:r>
      <w:r w:rsidR="000F4B28" w:rsidRPr="0072326B">
        <w:rPr>
          <w:rFonts w:ascii="Arial" w:hAnsi="Arial" w:cs="Arial"/>
          <w:lang w:val="es"/>
        </w:rPr>
        <w:t>, desastres ambientales, pobreza, hambre</w:t>
      </w:r>
      <w:r w:rsidR="00DD1205" w:rsidRPr="0072326B">
        <w:rPr>
          <w:rFonts w:ascii="Arial" w:hAnsi="Arial" w:cs="Arial"/>
          <w:lang w:val="es"/>
        </w:rPr>
        <w:t>, exclusión e incremento de las desigualdades sociales, enfermedades</w:t>
      </w:r>
      <w:r w:rsidR="000F4B28" w:rsidRPr="0072326B">
        <w:rPr>
          <w:rFonts w:ascii="Arial" w:hAnsi="Arial" w:cs="Arial"/>
          <w:lang w:val="es"/>
        </w:rPr>
        <w:t xml:space="preserve">, intoxicación y agotamiento de los bienes naturales imprescindibles para la </w:t>
      </w:r>
      <w:r w:rsidR="0007333F" w:rsidRPr="0072326B">
        <w:rPr>
          <w:rFonts w:ascii="Arial" w:hAnsi="Arial" w:cs="Arial"/>
          <w:lang w:val="es"/>
        </w:rPr>
        <w:t xml:space="preserve">preservación de la </w:t>
      </w:r>
      <w:r w:rsidR="000F4B28" w:rsidRPr="0072326B">
        <w:rPr>
          <w:rFonts w:ascii="Arial" w:hAnsi="Arial" w:cs="Arial"/>
          <w:lang w:val="es"/>
        </w:rPr>
        <w:t>vida</w:t>
      </w:r>
      <w:r w:rsidR="00DD1205" w:rsidRPr="0072326B">
        <w:rPr>
          <w:rFonts w:ascii="Arial" w:hAnsi="Arial" w:cs="Arial"/>
          <w:lang w:val="es"/>
        </w:rPr>
        <w:t xml:space="preserve"> en el planeta</w:t>
      </w:r>
      <w:r w:rsidR="000F4B28" w:rsidRPr="0072326B">
        <w:rPr>
          <w:rFonts w:ascii="Arial" w:hAnsi="Arial" w:cs="Arial"/>
          <w:lang w:val="es"/>
        </w:rPr>
        <w:t>…</w:t>
      </w:r>
    </w:p>
    <w:p w:rsidR="00B43C89" w:rsidRPr="0072326B" w:rsidRDefault="00B43C89" w:rsidP="00C034E5">
      <w:pPr>
        <w:widowControl w:val="0"/>
        <w:suppressAutoHyphens/>
        <w:autoSpaceDE w:val="0"/>
        <w:autoSpaceDN w:val="0"/>
        <w:adjustRightInd w:val="0"/>
        <w:spacing w:after="0" w:line="240" w:lineRule="auto"/>
        <w:jc w:val="both"/>
        <w:rPr>
          <w:rFonts w:ascii="Arial" w:hAnsi="Arial" w:cs="Arial"/>
          <w:lang w:val="es"/>
        </w:rPr>
      </w:pPr>
    </w:p>
    <w:p w:rsidR="00BD5472" w:rsidRPr="0072326B" w:rsidRDefault="007E7449"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En </w:t>
      </w:r>
      <w:r w:rsidR="000E51F6" w:rsidRPr="0072326B">
        <w:rPr>
          <w:rFonts w:ascii="Arial" w:hAnsi="Arial" w:cs="Arial"/>
          <w:lang w:val="es"/>
        </w:rPr>
        <w:t>su caso, en el nivel</w:t>
      </w:r>
      <w:r w:rsidRPr="0072326B">
        <w:rPr>
          <w:rFonts w:ascii="Arial" w:hAnsi="Arial" w:cs="Arial"/>
          <w:lang w:val="es"/>
        </w:rPr>
        <w:t xml:space="preserve"> del posgrado, parece importante plantearse ahora </w:t>
      </w:r>
      <w:r w:rsidR="000E51F6" w:rsidRPr="0072326B">
        <w:rPr>
          <w:rFonts w:ascii="Arial" w:hAnsi="Arial" w:cs="Arial"/>
          <w:lang w:val="es"/>
        </w:rPr>
        <w:t xml:space="preserve">en los planes de estudio </w:t>
      </w:r>
      <w:r w:rsidRPr="0072326B">
        <w:rPr>
          <w:rFonts w:ascii="Arial" w:hAnsi="Arial" w:cs="Arial"/>
          <w:lang w:val="es"/>
        </w:rPr>
        <w:t xml:space="preserve">una discusión en detalle en torno a los contenidos incluidos en ellos, así como en relación con la forma de articular </w:t>
      </w:r>
      <w:r w:rsidR="00C653AB" w:rsidRPr="0072326B">
        <w:rPr>
          <w:rFonts w:ascii="Arial" w:hAnsi="Arial" w:cs="Arial"/>
          <w:lang w:val="es"/>
        </w:rPr>
        <w:t>dichos</w:t>
      </w:r>
      <w:r w:rsidRPr="0072326B">
        <w:rPr>
          <w:rFonts w:ascii="Arial" w:hAnsi="Arial" w:cs="Arial"/>
          <w:lang w:val="es"/>
        </w:rPr>
        <w:t xml:space="preserve"> planes con la investigación. A tal efecto, cabe considerarse la posible necesidad de definir las propias políticas en las que pueda quedar enmarcada la investigación, </w:t>
      </w:r>
      <w:r w:rsidR="00896F69" w:rsidRPr="0072326B">
        <w:rPr>
          <w:rFonts w:ascii="Arial" w:hAnsi="Arial" w:cs="Arial"/>
          <w:lang w:val="es"/>
        </w:rPr>
        <w:t xml:space="preserve">en el sentido de </w:t>
      </w:r>
      <w:r w:rsidRPr="0072326B">
        <w:rPr>
          <w:rFonts w:ascii="Arial" w:hAnsi="Arial" w:cs="Arial"/>
          <w:lang w:val="es"/>
        </w:rPr>
        <w:t>relevar los propios avances nacionales en materia de investigación y de desarrollo de saberes acumulados en la experiencia práctica.</w:t>
      </w:r>
    </w:p>
    <w:p w:rsidR="007E7449" w:rsidRPr="0072326B" w:rsidRDefault="007E7449" w:rsidP="00C034E5">
      <w:pPr>
        <w:widowControl w:val="0"/>
        <w:suppressAutoHyphens/>
        <w:autoSpaceDE w:val="0"/>
        <w:autoSpaceDN w:val="0"/>
        <w:adjustRightInd w:val="0"/>
        <w:spacing w:after="0" w:line="240" w:lineRule="auto"/>
        <w:jc w:val="both"/>
        <w:rPr>
          <w:rFonts w:ascii="Arial" w:hAnsi="Arial" w:cs="Arial"/>
          <w:lang w:val="es"/>
        </w:rPr>
      </w:pPr>
    </w:p>
    <w:p w:rsidR="007E7449" w:rsidRPr="0072326B" w:rsidRDefault="00CF7C00"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De lo que se trataría es de adecuar</w:t>
      </w:r>
      <w:r w:rsidR="007E7449" w:rsidRPr="0072326B">
        <w:rPr>
          <w:rFonts w:ascii="Arial" w:hAnsi="Arial" w:cs="Arial"/>
          <w:lang w:val="es"/>
        </w:rPr>
        <w:t xml:space="preserve"> los planes de estudio en razón de la visión construida en torno a las necesidades cruciales y estructurales del país en materia de desarrollo nacional y de incorporación de formación profesional y de iniciativas de formación y de investigación que contribuyan al logro de un desarrollo nacional diverso, autóctono, con una apropiada generación y adecuación del conocimiento científico y tecnológico,</w:t>
      </w:r>
    </w:p>
    <w:p w:rsidR="003B0053" w:rsidRPr="0072326B" w:rsidRDefault="003B0053" w:rsidP="00C034E5">
      <w:pPr>
        <w:widowControl w:val="0"/>
        <w:suppressAutoHyphens/>
        <w:autoSpaceDE w:val="0"/>
        <w:autoSpaceDN w:val="0"/>
        <w:adjustRightInd w:val="0"/>
        <w:spacing w:after="0" w:line="240" w:lineRule="auto"/>
        <w:jc w:val="both"/>
        <w:rPr>
          <w:rFonts w:ascii="Arial" w:hAnsi="Arial" w:cs="Arial"/>
          <w:lang w:val="es"/>
        </w:rPr>
      </w:pPr>
    </w:p>
    <w:p w:rsidR="00D734DE" w:rsidRPr="0072326B" w:rsidRDefault="00E82682" w:rsidP="00D734DE">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Asimismo, parece</w:t>
      </w:r>
      <w:r w:rsidR="00D734DE" w:rsidRPr="0072326B">
        <w:rPr>
          <w:rFonts w:ascii="Arial" w:hAnsi="Arial" w:cs="Arial"/>
          <w:lang w:val="es"/>
        </w:rPr>
        <w:t xml:space="preserve"> apropiado proponer que en carreras de posgrado cuya planta académica cuenta con poca experiencia de relacionamiento internacional, ya sea en el campo de la investigación o en el de la movilidad académica, la internacionalización puede propiciar iniciativas de mejora, por medio de la apertura de espacios para que quienes integran las plantas académicas fortalezcan sus experiencias y perfiles de formación académica por medio de la realización de estudios en las universidades con las cuales se han establecido relaciones de colaboración e intercambio.</w:t>
      </w:r>
    </w:p>
    <w:p w:rsidR="00D734DE" w:rsidRPr="0072326B" w:rsidRDefault="00D734DE" w:rsidP="00C034E5">
      <w:pPr>
        <w:widowControl w:val="0"/>
        <w:suppressAutoHyphens/>
        <w:autoSpaceDE w:val="0"/>
        <w:autoSpaceDN w:val="0"/>
        <w:adjustRightInd w:val="0"/>
        <w:spacing w:after="0" w:line="240" w:lineRule="auto"/>
        <w:jc w:val="both"/>
        <w:rPr>
          <w:rFonts w:ascii="Arial" w:hAnsi="Arial" w:cs="Arial"/>
          <w:lang w:val="es"/>
        </w:rPr>
      </w:pPr>
    </w:p>
    <w:p w:rsidR="00C809B9" w:rsidRPr="0072326B" w:rsidRDefault="00C809B9"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El país requiere no solo contar con una planta académica y profesional formada al más alto nivel, sino que</w:t>
      </w:r>
      <w:r w:rsidR="00FF3F45" w:rsidRPr="0072326B">
        <w:rPr>
          <w:rFonts w:ascii="Arial" w:hAnsi="Arial" w:cs="Arial"/>
          <w:lang w:val="es"/>
        </w:rPr>
        <w:t>,</w:t>
      </w:r>
      <w:r w:rsidRPr="0072326B">
        <w:rPr>
          <w:rFonts w:ascii="Arial" w:hAnsi="Arial" w:cs="Arial"/>
          <w:lang w:val="es"/>
        </w:rPr>
        <w:t xml:space="preserve"> además</w:t>
      </w:r>
      <w:r w:rsidR="00FF3F45" w:rsidRPr="0072326B">
        <w:rPr>
          <w:rFonts w:ascii="Arial" w:hAnsi="Arial" w:cs="Arial"/>
          <w:lang w:val="es"/>
        </w:rPr>
        <w:t>,</w:t>
      </w:r>
      <w:r w:rsidRPr="0072326B">
        <w:rPr>
          <w:rFonts w:ascii="Arial" w:hAnsi="Arial" w:cs="Arial"/>
          <w:lang w:val="es"/>
        </w:rPr>
        <w:t xml:space="preserve"> es </w:t>
      </w:r>
      <w:r w:rsidR="003968E8" w:rsidRPr="0072326B">
        <w:rPr>
          <w:rFonts w:ascii="Arial" w:hAnsi="Arial" w:cs="Arial"/>
          <w:lang w:val="es"/>
        </w:rPr>
        <w:t>imprescindible</w:t>
      </w:r>
      <w:r w:rsidRPr="0072326B">
        <w:rPr>
          <w:rFonts w:ascii="Arial" w:hAnsi="Arial" w:cs="Arial"/>
          <w:lang w:val="es"/>
        </w:rPr>
        <w:t xml:space="preserve"> que eso sea así en todas las diferentes áreas del conocimiento. No se debiera privilegiar determinadas áreas ni determinadas especialidades, en razón, por ejemplo, de favorecer condiciones de capacidades locales y de mercado de trabajo para satisfacer las demandas de competencias profesionales, científicas y tecnológicas que plantean las empresas transnacionales de la inversión extranjera directa (IED).</w:t>
      </w:r>
    </w:p>
    <w:p w:rsidR="00C809B9" w:rsidRPr="0072326B" w:rsidRDefault="00C809B9" w:rsidP="00C034E5">
      <w:pPr>
        <w:widowControl w:val="0"/>
        <w:suppressAutoHyphens/>
        <w:autoSpaceDE w:val="0"/>
        <w:autoSpaceDN w:val="0"/>
        <w:adjustRightInd w:val="0"/>
        <w:spacing w:after="0" w:line="240" w:lineRule="auto"/>
        <w:jc w:val="both"/>
        <w:rPr>
          <w:rFonts w:ascii="Arial" w:hAnsi="Arial" w:cs="Arial"/>
          <w:lang w:val="es"/>
        </w:rPr>
      </w:pPr>
    </w:p>
    <w:p w:rsidR="00111EB7" w:rsidRPr="0072326B" w:rsidRDefault="001E0457" w:rsidP="00A878C6">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En lo que concierne a los</w:t>
      </w:r>
      <w:r w:rsidR="007E0D91" w:rsidRPr="0072326B">
        <w:rPr>
          <w:rFonts w:ascii="Arial" w:hAnsi="Arial" w:cs="Arial"/>
          <w:lang w:val="es"/>
        </w:rPr>
        <w:t xml:space="preserve"> resultados de la indagación exploratoria </w:t>
      </w:r>
      <w:r w:rsidRPr="0072326B">
        <w:rPr>
          <w:rFonts w:ascii="Arial" w:hAnsi="Arial" w:cs="Arial"/>
          <w:lang w:val="es"/>
        </w:rPr>
        <w:t>presentado</w:t>
      </w:r>
      <w:r w:rsidR="001377C1" w:rsidRPr="0072326B">
        <w:rPr>
          <w:rFonts w:ascii="Arial" w:hAnsi="Arial" w:cs="Arial"/>
          <w:lang w:val="es"/>
        </w:rPr>
        <w:t>s</w:t>
      </w:r>
      <w:r w:rsidRPr="0072326B">
        <w:rPr>
          <w:rFonts w:ascii="Arial" w:hAnsi="Arial" w:cs="Arial"/>
          <w:lang w:val="es"/>
        </w:rPr>
        <w:t xml:space="preserve"> en este artículo</w:t>
      </w:r>
      <w:r w:rsidR="00A878C6" w:rsidRPr="0072326B">
        <w:rPr>
          <w:rFonts w:ascii="Arial" w:hAnsi="Arial" w:cs="Arial"/>
          <w:lang w:val="es"/>
        </w:rPr>
        <w:t xml:space="preserve">, </w:t>
      </w:r>
      <w:r w:rsidR="00052962" w:rsidRPr="0072326B">
        <w:rPr>
          <w:rFonts w:ascii="Arial" w:hAnsi="Arial" w:cs="Arial"/>
          <w:lang w:val="es"/>
        </w:rPr>
        <w:t>éstos</w:t>
      </w:r>
      <w:r w:rsidR="001377C1" w:rsidRPr="0072326B">
        <w:rPr>
          <w:rFonts w:ascii="Arial" w:hAnsi="Arial" w:cs="Arial"/>
          <w:lang w:val="es"/>
        </w:rPr>
        <w:t xml:space="preserve"> señalan una </w:t>
      </w:r>
      <w:r w:rsidR="00052962" w:rsidRPr="0072326B">
        <w:rPr>
          <w:rFonts w:ascii="Arial" w:hAnsi="Arial" w:cs="Arial"/>
          <w:lang w:val="es"/>
        </w:rPr>
        <w:t>existencia</w:t>
      </w:r>
      <w:r w:rsidR="00A878C6" w:rsidRPr="0072326B">
        <w:rPr>
          <w:rFonts w:ascii="Arial" w:hAnsi="Arial" w:cs="Arial"/>
          <w:lang w:val="es"/>
        </w:rPr>
        <w:t xml:space="preserve"> </w:t>
      </w:r>
      <w:r w:rsidR="00335285" w:rsidRPr="0072326B">
        <w:rPr>
          <w:rFonts w:ascii="Arial" w:hAnsi="Arial" w:cs="Arial"/>
          <w:lang w:val="es"/>
        </w:rPr>
        <w:t xml:space="preserve">todavía </w:t>
      </w:r>
      <w:r w:rsidR="001377C1" w:rsidRPr="0072326B">
        <w:rPr>
          <w:rFonts w:ascii="Arial" w:hAnsi="Arial" w:cs="Arial"/>
          <w:lang w:val="es"/>
        </w:rPr>
        <w:t>bastante</w:t>
      </w:r>
      <w:r w:rsidR="00A878C6" w:rsidRPr="0072326B">
        <w:rPr>
          <w:rFonts w:ascii="Arial" w:hAnsi="Arial" w:cs="Arial"/>
          <w:lang w:val="es"/>
        </w:rPr>
        <w:t xml:space="preserve"> baja</w:t>
      </w:r>
      <w:r w:rsidR="00B83820" w:rsidRPr="0072326B">
        <w:rPr>
          <w:rFonts w:ascii="Arial" w:hAnsi="Arial" w:cs="Arial"/>
          <w:lang w:val="es"/>
        </w:rPr>
        <w:t xml:space="preserve"> o nula </w:t>
      </w:r>
      <w:r w:rsidR="00052962" w:rsidRPr="0072326B">
        <w:rPr>
          <w:rFonts w:ascii="Arial" w:hAnsi="Arial" w:cs="Arial"/>
          <w:lang w:val="es"/>
        </w:rPr>
        <w:t xml:space="preserve">de divulgación </w:t>
      </w:r>
      <w:r w:rsidR="00B83820" w:rsidRPr="0072326B">
        <w:rPr>
          <w:rFonts w:ascii="Arial" w:hAnsi="Arial" w:cs="Arial"/>
          <w:lang w:val="es"/>
        </w:rPr>
        <w:t>de información acerca de las iniciativas y acciones de internacionalización que se hayan podido</w:t>
      </w:r>
      <w:r w:rsidR="00F958A4" w:rsidRPr="0072326B">
        <w:rPr>
          <w:rFonts w:ascii="Arial" w:hAnsi="Arial" w:cs="Arial"/>
          <w:lang w:val="es"/>
        </w:rPr>
        <w:t xml:space="preserve"> emprender</w:t>
      </w:r>
      <w:r w:rsidR="00CB6454" w:rsidRPr="0072326B">
        <w:rPr>
          <w:rFonts w:ascii="Arial" w:hAnsi="Arial" w:cs="Arial"/>
          <w:lang w:val="es"/>
        </w:rPr>
        <w:t>,</w:t>
      </w:r>
      <w:r w:rsidR="00B83820" w:rsidRPr="0072326B">
        <w:rPr>
          <w:rFonts w:ascii="Arial" w:hAnsi="Arial" w:cs="Arial"/>
          <w:lang w:val="es"/>
        </w:rPr>
        <w:t xml:space="preserve"> o </w:t>
      </w:r>
      <w:r w:rsidR="00CB6454" w:rsidRPr="0072326B">
        <w:rPr>
          <w:rFonts w:ascii="Arial" w:hAnsi="Arial" w:cs="Arial"/>
          <w:lang w:val="es"/>
        </w:rPr>
        <w:t xml:space="preserve">que </w:t>
      </w:r>
      <w:r w:rsidR="00B83820" w:rsidRPr="0072326B">
        <w:rPr>
          <w:rFonts w:ascii="Arial" w:hAnsi="Arial" w:cs="Arial"/>
          <w:lang w:val="es"/>
        </w:rPr>
        <w:t>se puedan estar llevando a cabo</w:t>
      </w:r>
      <w:r w:rsidR="00CB6454" w:rsidRPr="0072326B">
        <w:rPr>
          <w:rFonts w:ascii="Arial" w:hAnsi="Arial" w:cs="Arial"/>
          <w:lang w:val="es"/>
        </w:rPr>
        <w:t>,</w:t>
      </w:r>
      <w:r w:rsidR="00B83820" w:rsidRPr="0072326B">
        <w:rPr>
          <w:rFonts w:ascii="Arial" w:hAnsi="Arial" w:cs="Arial"/>
          <w:lang w:val="es"/>
        </w:rPr>
        <w:t xml:space="preserve"> por parte de los programas y las carreras de posgrado de la UCR. </w:t>
      </w:r>
      <w:r w:rsidR="00F958A4" w:rsidRPr="0072326B">
        <w:rPr>
          <w:rFonts w:ascii="Arial" w:hAnsi="Arial" w:cs="Arial"/>
          <w:lang w:val="es"/>
        </w:rPr>
        <w:t>La información disponible en página Web sugiere que el tema de la internacionalización no ha sido todavía considerado como de importancia por parte de las direcciones de los programas y las carreras de posgrado.</w:t>
      </w:r>
    </w:p>
    <w:p w:rsidR="00111EB7" w:rsidRPr="0072326B" w:rsidRDefault="00111EB7" w:rsidP="00A878C6">
      <w:pPr>
        <w:widowControl w:val="0"/>
        <w:suppressAutoHyphens/>
        <w:autoSpaceDE w:val="0"/>
        <w:autoSpaceDN w:val="0"/>
        <w:adjustRightInd w:val="0"/>
        <w:spacing w:after="0" w:line="240" w:lineRule="auto"/>
        <w:jc w:val="both"/>
        <w:rPr>
          <w:rFonts w:ascii="Arial" w:hAnsi="Arial" w:cs="Arial"/>
          <w:lang w:val="es"/>
        </w:rPr>
      </w:pPr>
    </w:p>
    <w:p w:rsidR="00490D5C" w:rsidRPr="0072326B" w:rsidRDefault="00111EB7" w:rsidP="00A878C6">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Desde luego, lo anterior tampoco </w:t>
      </w:r>
      <w:r w:rsidR="00A40499" w:rsidRPr="0072326B">
        <w:rPr>
          <w:rFonts w:ascii="Arial" w:hAnsi="Arial" w:cs="Arial"/>
          <w:lang w:val="es"/>
        </w:rPr>
        <w:t>significaría</w:t>
      </w:r>
      <w:r w:rsidRPr="0072326B">
        <w:rPr>
          <w:rFonts w:ascii="Arial" w:hAnsi="Arial" w:cs="Arial"/>
          <w:lang w:val="es"/>
        </w:rPr>
        <w:t xml:space="preserve"> que la internacionalización no esté presente en las actividades académicas y de gestión del posgrado.</w:t>
      </w:r>
      <w:r w:rsidR="00917D81" w:rsidRPr="0072326B">
        <w:rPr>
          <w:rFonts w:ascii="Arial" w:hAnsi="Arial" w:cs="Arial"/>
          <w:lang w:val="es"/>
        </w:rPr>
        <w:t xml:space="preserve"> Eso </w:t>
      </w:r>
      <w:r w:rsidR="00E176E3" w:rsidRPr="0072326B">
        <w:rPr>
          <w:rFonts w:ascii="Arial" w:hAnsi="Arial" w:cs="Arial"/>
          <w:lang w:val="es"/>
        </w:rPr>
        <w:t>parece ser</w:t>
      </w:r>
      <w:r w:rsidR="00917D81" w:rsidRPr="0072326B">
        <w:rPr>
          <w:rFonts w:ascii="Arial" w:hAnsi="Arial" w:cs="Arial"/>
          <w:lang w:val="es"/>
        </w:rPr>
        <w:t xml:space="preserve"> prácticamente imposible. </w:t>
      </w:r>
      <w:r w:rsidR="00E176E3" w:rsidRPr="0072326B">
        <w:rPr>
          <w:rFonts w:ascii="Arial" w:hAnsi="Arial" w:cs="Arial"/>
          <w:lang w:val="es"/>
        </w:rPr>
        <w:t>Con todo</w:t>
      </w:r>
      <w:r w:rsidR="00917D81" w:rsidRPr="0072326B">
        <w:rPr>
          <w:rFonts w:ascii="Arial" w:hAnsi="Arial" w:cs="Arial"/>
          <w:lang w:val="es"/>
        </w:rPr>
        <w:t>, sí es necesario tener en cuenta</w:t>
      </w:r>
      <w:r w:rsidR="008C51D4" w:rsidRPr="0072326B">
        <w:rPr>
          <w:rFonts w:ascii="Arial" w:hAnsi="Arial" w:cs="Arial"/>
          <w:lang w:val="es"/>
        </w:rPr>
        <w:t>,</w:t>
      </w:r>
      <w:r w:rsidR="00917D81" w:rsidRPr="0072326B">
        <w:rPr>
          <w:rFonts w:ascii="Arial" w:hAnsi="Arial" w:cs="Arial"/>
          <w:lang w:val="es"/>
        </w:rPr>
        <w:t xml:space="preserve"> que al menos </w:t>
      </w:r>
      <w:r w:rsidR="008C51D4" w:rsidRPr="0072326B">
        <w:rPr>
          <w:rFonts w:ascii="Arial" w:hAnsi="Arial" w:cs="Arial"/>
          <w:lang w:val="es"/>
        </w:rPr>
        <w:t>desde hace alrededor de</w:t>
      </w:r>
      <w:r w:rsidR="00917D81" w:rsidRPr="0072326B">
        <w:rPr>
          <w:rFonts w:ascii="Arial" w:hAnsi="Arial" w:cs="Arial"/>
          <w:lang w:val="es"/>
        </w:rPr>
        <w:t xml:space="preserve"> dos décadas y media, la internacionalización ha pasado a </w:t>
      </w:r>
      <w:r w:rsidR="00BE2863" w:rsidRPr="0072326B">
        <w:rPr>
          <w:rFonts w:ascii="Arial" w:hAnsi="Arial" w:cs="Arial"/>
          <w:lang w:val="es"/>
        </w:rPr>
        <w:t xml:space="preserve">requerir de </w:t>
      </w:r>
      <w:r w:rsidR="007557BE" w:rsidRPr="0072326B">
        <w:rPr>
          <w:rFonts w:ascii="Arial" w:hAnsi="Arial" w:cs="Arial"/>
          <w:lang w:val="es"/>
        </w:rPr>
        <w:t xml:space="preserve">organizar </w:t>
      </w:r>
      <w:r w:rsidR="00BE2863" w:rsidRPr="0072326B">
        <w:rPr>
          <w:rFonts w:ascii="Arial" w:hAnsi="Arial" w:cs="Arial"/>
          <w:lang w:val="es"/>
        </w:rPr>
        <w:t xml:space="preserve">acciones </w:t>
      </w:r>
      <w:r w:rsidR="007557BE" w:rsidRPr="0072326B">
        <w:rPr>
          <w:rFonts w:ascii="Arial" w:hAnsi="Arial" w:cs="Arial"/>
          <w:lang w:val="es"/>
        </w:rPr>
        <w:t>programáticas</w:t>
      </w:r>
      <w:r w:rsidR="00917D81" w:rsidRPr="0072326B">
        <w:rPr>
          <w:rFonts w:ascii="Arial" w:hAnsi="Arial" w:cs="Arial"/>
          <w:lang w:val="es"/>
        </w:rPr>
        <w:t xml:space="preserve"> en la universidad</w:t>
      </w:r>
      <w:r w:rsidR="007557BE" w:rsidRPr="0072326B">
        <w:rPr>
          <w:rFonts w:ascii="Arial" w:hAnsi="Arial" w:cs="Arial"/>
          <w:lang w:val="es"/>
        </w:rPr>
        <w:t xml:space="preserve">, </w:t>
      </w:r>
      <w:r w:rsidR="00490D5C" w:rsidRPr="0072326B">
        <w:rPr>
          <w:rFonts w:ascii="Arial" w:hAnsi="Arial" w:cs="Arial"/>
          <w:lang w:val="es"/>
        </w:rPr>
        <w:t>las cuales involucran su incorporación</w:t>
      </w:r>
      <w:r w:rsidR="00917D81" w:rsidRPr="0072326B">
        <w:rPr>
          <w:rFonts w:ascii="Arial" w:hAnsi="Arial" w:cs="Arial"/>
          <w:lang w:val="es"/>
        </w:rPr>
        <w:t xml:space="preserve"> en la política institucional</w:t>
      </w:r>
      <w:r w:rsidR="00BE2863" w:rsidRPr="0072326B">
        <w:rPr>
          <w:rFonts w:ascii="Arial" w:hAnsi="Arial" w:cs="Arial"/>
          <w:lang w:val="es"/>
        </w:rPr>
        <w:t xml:space="preserve">, </w:t>
      </w:r>
      <w:r w:rsidR="007557BE" w:rsidRPr="0072326B">
        <w:rPr>
          <w:rFonts w:ascii="Arial" w:hAnsi="Arial" w:cs="Arial"/>
          <w:lang w:val="es"/>
        </w:rPr>
        <w:t xml:space="preserve">los planes de estudio, la investigación, el intercambio académico y, también, </w:t>
      </w:r>
      <w:r w:rsidR="00490D5C" w:rsidRPr="0072326B">
        <w:rPr>
          <w:rFonts w:ascii="Arial" w:hAnsi="Arial" w:cs="Arial"/>
          <w:lang w:val="es"/>
        </w:rPr>
        <w:t xml:space="preserve">los criterios e indicadores con base en los cuales se diseñan los </w:t>
      </w:r>
      <w:r w:rsidR="00490D5C" w:rsidRPr="0072326B">
        <w:rPr>
          <w:rFonts w:ascii="Arial" w:hAnsi="Arial" w:cs="Arial"/>
          <w:lang w:val="es"/>
        </w:rPr>
        <w:lastRenderedPageBreak/>
        <w:t>medios para la divulgación de información, entre ellos, de manera especial, las páginas Web, que han pasado a ser ahora uno de los recursos de divulgación más importantes e imprescindibles.</w:t>
      </w:r>
    </w:p>
    <w:p w:rsidR="00490D5C" w:rsidRPr="0072326B" w:rsidRDefault="00490D5C" w:rsidP="00A878C6">
      <w:pPr>
        <w:widowControl w:val="0"/>
        <w:suppressAutoHyphens/>
        <w:autoSpaceDE w:val="0"/>
        <w:autoSpaceDN w:val="0"/>
        <w:adjustRightInd w:val="0"/>
        <w:spacing w:after="0" w:line="240" w:lineRule="auto"/>
        <w:jc w:val="both"/>
        <w:rPr>
          <w:rFonts w:ascii="Arial" w:hAnsi="Arial" w:cs="Arial"/>
          <w:lang w:val="es"/>
        </w:rPr>
      </w:pPr>
    </w:p>
    <w:p w:rsidR="00EE33D2" w:rsidRPr="0072326B" w:rsidRDefault="007F4BB5" w:rsidP="00C034E5">
      <w:pPr>
        <w:widowControl w:val="0"/>
        <w:suppressAutoHyphens/>
        <w:autoSpaceDE w:val="0"/>
        <w:autoSpaceDN w:val="0"/>
        <w:adjustRightInd w:val="0"/>
        <w:spacing w:after="0" w:line="240" w:lineRule="auto"/>
        <w:jc w:val="both"/>
        <w:rPr>
          <w:rFonts w:ascii="Arial" w:hAnsi="Arial" w:cs="Arial"/>
          <w:lang w:val="es"/>
        </w:rPr>
      </w:pPr>
      <w:r w:rsidRPr="0072326B">
        <w:rPr>
          <w:rFonts w:ascii="Arial" w:hAnsi="Arial" w:cs="Arial"/>
          <w:lang w:val="es"/>
        </w:rPr>
        <w:t xml:space="preserve">De momento, la exploración preliminar aquí </w:t>
      </w:r>
      <w:r w:rsidR="001D3A03" w:rsidRPr="0072326B">
        <w:rPr>
          <w:rFonts w:ascii="Arial" w:hAnsi="Arial" w:cs="Arial"/>
          <w:lang w:val="es"/>
        </w:rPr>
        <w:t>presentada</w:t>
      </w:r>
      <w:r w:rsidRPr="0072326B">
        <w:rPr>
          <w:rFonts w:ascii="Arial" w:hAnsi="Arial" w:cs="Arial"/>
          <w:lang w:val="es"/>
        </w:rPr>
        <w:t xml:space="preserve"> deja</w:t>
      </w:r>
      <w:r w:rsidR="00D34EB3" w:rsidRPr="0072326B">
        <w:rPr>
          <w:rFonts w:ascii="Arial" w:hAnsi="Arial" w:cs="Arial"/>
          <w:lang w:val="es"/>
        </w:rPr>
        <w:t xml:space="preserve"> pendiente conocer cuál son las </w:t>
      </w:r>
      <w:r w:rsidR="001A1070" w:rsidRPr="0072326B">
        <w:rPr>
          <w:rFonts w:ascii="Arial" w:hAnsi="Arial" w:cs="Arial"/>
          <w:lang w:val="es"/>
        </w:rPr>
        <w:t>valoraciones</w:t>
      </w:r>
      <w:r w:rsidR="00D34EB3" w:rsidRPr="0072326B">
        <w:rPr>
          <w:rFonts w:ascii="Arial" w:hAnsi="Arial" w:cs="Arial"/>
          <w:lang w:val="es"/>
        </w:rPr>
        <w:t xml:space="preserve"> que pued</w:t>
      </w:r>
      <w:r w:rsidR="001A1070" w:rsidRPr="0072326B">
        <w:rPr>
          <w:rFonts w:ascii="Arial" w:hAnsi="Arial" w:cs="Arial"/>
          <w:lang w:val="es"/>
        </w:rPr>
        <w:t>a</w:t>
      </w:r>
      <w:r w:rsidR="00D34EB3" w:rsidRPr="0072326B">
        <w:rPr>
          <w:rFonts w:ascii="Arial" w:hAnsi="Arial" w:cs="Arial"/>
          <w:lang w:val="es"/>
        </w:rPr>
        <w:t xml:space="preserve">n existir en la comunidad académica </w:t>
      </w:r>
      <w:r w:rsidR="00E176E3" w:rsidRPr="0072326B">
        <w:rPr>
          <w:rFonts w:ascii="Arial" w:hAnsi="Arial" w:cs="Arial"/>
          <w:lang w:val="es"/>
        </w:rPr>
        <w:t xml:space="preserve">y en las instancias de gestión </w:t>
      </w:r>
      <w:r w:rsidR="00D34EB3" w:rsidRPr="0072326B">
        <w:rPr>
          <w:rFonts w:ascii="Arial" w:hAnsi="Arial" w:cs="Arial"/>
          <w:lang w:val="es"/>
        </w:rPr>
        <w:t>de los programas y las carreras de posgrado</w:t>
      </w:r>
      <w:r w:rsidR="00EE33D2" w:rsidRPr="0072326B">
        <w:rPr>
          <w:rFonts w:ascii="Arial" w:hAnsi="Arial" w:cs="Arial"/>
          <w:lang w:val="es"/>
        </w:rPr>
        <w:t xml:space="preserve"> de la UCR</w:t>
      </w:r>
      <w:r w:rsidR="00D34EB3" w:rsidRPr="0072326B">
        <w:rPr>
          <w:rFonts w:ascii="Arial" w:hAnsi="Arial" w:cs="Arial"/>
          <w:lang w:val="es"/>
        </w:rPr>
        <w:t xml:space="preserve">, en torno a </w:t>
      </w:r>
      <w:r w:rsidR="00EE33D2" w:rsidRPr="0072326B">
        <w:rPr>
          <w:rFonts w:ascii="Arial" w:hAnsi="Arial" w:cs="Arial"/>
          <w:lang w:val="es"/>
        </w:rPr>
        <w:t>las diversas</w:t>
      </w:r>
      <w:r w:rsidR="00D34EB3" w:rsidRPr="0072326B">
        <w:rPr>
          <w:rFonts w:ascii="Arial" w:hAnsi="Arial" w:cs="Arial"/>
          <w:lang w:val="es"/>
        </w:rPr>
        <w:t xml:space="preserve"> cuestiones relacionadas con la internacionalización </w:t>
      </w:r>
      <w:r w:rsidR="00EE33D2" w:rsidRPr="0072326B">
        <w:rPr>
          <w:rFonts w:ascii="Arial" w:hAnsi="Arial" w:cs="Arial"/>
          <w:lang w:val="es"/>
        </w:rPr>
        <w:t xml:space="preserve">de la educación superior </w:t>
      </w:r>
      <w:r w:rsidR="00014ECB" w:rsidRPr="0072326B">
        <w:rPr>
          <w:rFonts w:ascii="Arial" w:hAnsi="Arial" w:cs="Arial"/>
          <w:lang w:val="es"/>
        </w:rPr>
        <w:t>en</w:t>
      </w:r>
      <w:r w:rsidR="00D34EB3" w:rsidRPr="0072326B">
        <w:rPr>
          <w:rFonts w:ascii="Arial" w:hAnsi="Arial" w:cs="Arial"/>
          <w:lang w:val="es"/>
        </w:rPr>
        <w:t xml:space="preserve"> ese nivel </w:t>
      </w:r>
      <w:r w:rsidR="00EE33D2" w:rsidRPr="0072326B">
        <w:rPr>
          <w:rFonts w:ascii="Arial" w:hAnsi="Arial" w:cs="Arial"/>
          <w:lang w:val="es"/>
        </w:rPr>
        <w:t xml:space="preserve">específico </w:t>
      </w:r>
      <w:r w:rsidR="00D34EB3" w:rsidRPr="0072326B">
        <w:rPr>
          <w:rFonts w:ascii="Arial" w:hAnsi="Arial" w:cs="Arial"/>
          <w:lang w:val="es"/>
        </w:rPr>
        <w:t>de la formación y del quehacer académico uni</w:t>
      </w:r>
      <w:r w:rsidR="00014ECB" w:rsidRPr="0072326B">
        <w:rPr>
          <w:rFonts w:ascii="Arial" w:hAnsi="Arial" w:cs="Arial"/>
          <w:lang w:val="es"/>
        </w:rPr>
        <w:t>versitario.</w:t>
      </w:r>
      <w:r w:rsidR="001D3A03" w:rsidRPr="0072326B">
        <w:rPr>
          <w:rFonts w:ascii="Arial" w:hAnsi="Arial" w:cs="Arial"/>
          <w:lang w:val="es"/>
        </w:rPr>
        <w:t xml:space="preserve"> Este pendiente formará parte central de una segunda etapa de investigación.</w:t>
      </w:r>
    </w:p>
    <w:p w:rsidR="00EE33D2" w:rsidRPr="0072326B" w:rsidRDefault="00EE33D2" w:rsidP="00C034E5">
      <w:pPr>
        <w:widowControl w:val="0"/>
        <w:suppressAutoHyphens/>
        <w:autoSpaceDE w:val="0"/>
        <w:autoSpaceDN w:val="0"/>
        <w:adjustRightInd w:val="0"/>
        <w:spacing w:after="0" w:line="240" w:lineRule="auto"/>
        <w:jc w:val="both"/>
        <w:rPr>
          <w:rFonts w:ascii="Arial" w:hAnsi="Arial" w:cs="Arial"/>
          <w:lang w:val="es"/>
        </w:rPr>
      </w:pPr>
    </w:p>
    <w:p w:rsidR="000564C0" w:rsidRPr="0072326B" w:rsidRDefault="000564C0" w:rsidP="00C034E5">
      <w:pPr>
        <w:widowControl w:val="0"/>
        <w:suppressAutoHyphens/>
        <w:autoSpaceDE w:val="0"/>
        <w:autoSpaceDN w:val="0"/>
        <w:adjustRightInd w:val="0"/>
        <w:spacing w:after="0" w:line="240" w:lineRule="auto"/>
        <w:jc w:val="both"/>
        <w:rPr>
          <w:rFonts w:ascii="Arial" w:hAnsi="Arial" w:cs="Arial"/>
          <w:b/>
          <w:lang w:val="es"/>
        </w:rPr>
      </w:pPr>
      <w:r w:rsidRPr="0072326B">
        <w:rPr>
          <w:rFonts w:ascii="Arial" w:hAnsi="Arial" w:cs="Arial"/>
          <w:b/>
          <w:lang w:val="es"/>
        </w:rPr>
        <w:t>Referencias bibliográficas</w:t>
      </w:r>
    </w:p>
    <w:p w:rsidR="00C63335" w:rsidRPr="0072326B" w:rsidRDefault="00C63335" w:rsidP="00C034E5">
      <w:pPr>
        <w:widowControl w:val="0"/>
        <w:suppressAutoHyphens/>
        <w:autoSpaceDE w:val="0"/>
        <w:autoSpaceDN w:val="0"/>
        <w:adjustRightInd w:val="0"/>
        <w:spacing w:after="0" w:line="240" w:lineRule="auto"/>
        <w:jc w:val="both"/>
        <w:rPr>
          <w:rFonts w:ascii="Arial" w:hAnsi="Arial" w:cs="Arial"/>
          <w:b/>
          <w:bCs/>
          <w:lang w:val="es"/>
        </w:rPr>
      </w:pPr>
    </w:p>
    <w:p w:rsidR="00C63335" w:rsidRPr="0072326B" w:rsidRDefault="00C63335" w:rsidP="0072392E">
      <w:pPr>
        <w:spacing w:after="0" w:line="240" w:lineRule="auto"/>
        <w:ind w:left="567" w:hanging="567"/>
        <w:jc w:val="both"/>
        <w:rPr>
          <w:rFonts w:ascii="Arial" w:hAnsi="Arial" w:cs="Arial"/>
          <w:lang w:val="es-ES"/>
        </w:rPr>
      </w:pPr>
      <w:r w:rsidRPr="0072326B">
        <w:rPr>
          <w:rFonts w:ascii="Arial" w:hAnsi="Arial" w:cs="Arial"/>
          <w:lang w:val="en-US"/>
        </w:rPr>
        <w:t xml:space="preserve">Altbach, Philip G. </w:t>
      </w:r>
      <w:proofErr w:type="spellStart"/>
      <w:r w:rsidRPr="0072326B">
        <w:rPr>
          <w:rFonts w:ascii="Arial" w:hAnsi="Arial" w:cs="Arial"/>
          <w:lang w:val="en-US"/>
        </w:rPr>
        <w:t>y</w:t>
      </w:r>
      <w:proofErr w:type="spellEnd"/>
      <w:r w:rsidRPr="0072326B">
        <w:rPr>
          <w:rFonts w:ascii="Arial" w:hAnsi="Arial" w:cs="Arial"/>
          <w:lang w:val="en-US"/>
        </w:rPr>
        <w:t xml:space="preserve"> Jane Knight. </w:t>
      </w:r>
      <w:r w:rsidRPr="0072326B">
        <w:rPr>
          <w:rFonts w:ascii="Arial" w:hAnsi="Arial" w:cs="Arial"/>
          <w:lang w:val="es-ES"/>
        </w:rPr>
        <w:t xml:space="preserve">(2006). Visión panorámica de la internacionalización en la educación superior: motivaciones y realidades. </w:t>
      </w:r>
      <w:r w:rsidRPr="0072326B">
        <w:rPr>
          <w:rFonts w:ascii="Arial" w:hAnsi="Arial" w:cs="Arial"/>
          <w:b/>
          <w:lang w:val="es-ES"/>
        </w:rPr>
        <w:t>Perfiles Educativos Mexicanos</w:t>
      </w:r>
      <w:r w:rsidRPr="0072326B">
        <w:rPr>
          <w:rFonts w:ascii="Arial" w:hAnsi="Arial" w:cs="Arial"/>
          <w:lang w:val="es-ES"/>
        </w:rPr>
        <w:t>, vol. XXVIII, núm. 112. Pp. 13/39. Recuperado de: http://www.scielo.org.mx/pdf/peredu/v28n112/n112a2.pdf.</w:t>
      </w:r>
    </w:p>
    <w:p w:rsidR="00270297" w:rsidRPr="0072326B" w:rsidRDefault="00270297" w:rsidP="00C034E5">
      <w:pPr>
        <w:spacing w:after="0" w:line="240" w:lineRule="auto"/>
        <w:jc w:val="both"/>
        <w:rPr>
          <w:rFonts w:ascii="Arial" w:hAnsi="Arial" w:cs="Arial"/>
        </w:rPr>
      </w:pPr>
    </w:p>
    <w:p w:rsidR="00C63335" w:rsidRPr="0072326B" w:rsidRDefault="00C63335" w:rsidP="0072392E">
      <w:pPr>
        <w:spacing w:after="0" w:line="240" w:lineRule="auto"/>
        <w:ind w:left="567" w:hanging="567"/>
        <w:jc w:val="both"/>
        <w:rPr>
          <w:rFonts w:ascii="Arial" w:hAnsi="Arial" w:cs="Arial"/>
          <w:lang w:val="es-ES" w:eastAsia="en-US"/>
        </w:rPr>
      </w:pPr>
      <w:r w:rsidRPr="0072326B">
        <w:rPr>
          <w:rFonts w:ascii="Arial" w:hAnsi="Arial" w:cs="Arial"/>
        </w:rPr>
        <w:t xml:space="preserve">Altbach, Philip. (2009). Funciones complejas de las universidades en la era de la globalización. En: Global University Network for Innovation. (2009). </w:t>
      </w:r>
      <w:r w:rsidRPr="0072326B">
        <w:rPr>
          <w:rFonts w:ascii="Arial" w:hAnsi="Arial" w:cs="Arial"/>
          <w:i/>
        </w:rPr>
        <w:t>La educación superior en tiempos de cambio</w:t>
      </w:r>
      <w:r w:rsidRPr="0072326B">
        <w:rPr>
          <w:rFonts w:ascii="Arial" w:hAnsi="Arial" w:cs="Arial"/>
        </w:rPr>
        <w:t xml:space="preserve">. </w:t>
      </w:r>
      <w:r w:rsidRPr="0072326B">
        <w:rPr>
          <w:rFonts w:ascii="Arial" w:hAnsi="Arial" w:cs="Arial"/>
          <w:i/>
        </w:rPr>
        <w:t>Nuevas dinámicas para la responsabilidad social</w:t>
      </w:r>
      <w:r w:rsidRPr="0072326B">
        <w:rPr>
          <w:rFonts w:ascii="Arial" w:hAnsi="Arial" w:cs="Arial"/>
        </w:rPr>
        <w:t xml:space="preserve">. Madrid: Global University Network for Innovation/Ediciones Mundi-Prensa. Pp. 31/36. Recuperado de: </w:t>
      </w:r>
      <w:r w:rsidRPr="0072326B">
        <w:rPr>
          <w:rFonts w:ascii="Arial" w:hAnsi="Arial" w:cs="Arial"/>
          <w:lang w:val="es-ES"/>
        </w:rPr>
        <w:t>file:///C:/Users/Invitado/Downloads/ESM_Sin_09.pdf</w:t>
      </w:r>
      <w:r w:rsidRPr="0072326B">
        <w:rPr>
          <w:rFonts w:ascii="Arial" w:hAnsi="Arial" w:cs="Arial"/>
        </w:rPr>
        <w:t>.</w:t>
      </w:r>
    </w:p>
    <w:p w:rsidR="0031524F" w:rsidRPr="0072326B" w:rsidRDefault="0031524F" w:rsidP="00C034E5">
      <w:pPr>
        <w:spacing w:after="0" w:line="240" w:lineRule="auto"/>
        <w:jc w:val="both"/>
        <w:rPr>
          <w:rFonts w:ascii="Arial" w:hAnsi="Arial" w:cs="Arial"/>
        </w:rPr>
      </w:pPr>
    </w:p>
    <w:p w:rsidR="00C63335" w:rsidRPr="0072326B" w:rsidRDefault="00C63335" w:rsidP="001A08CC">
      <w:pPr>
        <w:spacing w:after="0" w:line="240" w:lineRule="auto"/>
        <w:ind w:left="567" w:hanging="567"/>
        <w:jc w:val="both"/>
        <w:rPr>
          <w:rFonts w:ascii="Arial" w:hAnsi="Arial" w:cs="Arial"/>
          <w:lang w:val="es-ES"/>
        </w:rPr>
      </w:pPr>
      <w:r w:rsidRPr="0072326B">
        <w:rPr>
          <w:rFonts w:ascii="Arial" w:hAnsi="Arial" w:cs="Arial"/>
          <w:lang w:val="es-ES"/>
        </w:rPr>
        <w:t xml:space="preserve">Bauman, Zygmunt. (2001). </w:t>
      </w:r>
      <w:r w:rsidRPr="0072326B">
        <w:rPr>
          <w:rFonts w:ascii="Arial" w:hAnsi="Arial" w:cs="Arial"/>
          <w:i/>
          <w:lang w:val="es-ES"/>
        </w:rPr>
        <w:t>La globalización. Consecuencias humanas</w:t>
      </w:r>
      <w:r w:rsidRPr="0072326B">
        <w:rPr>
          <w:rFonts w:ascii="Arial" w:hAnsi="Arial" w:cs="Arial"/>
          <w:lang w:val="es-ES"/>
        </w:rPr>
        <w:t>. Ciudad de México: Fondo de Cultura Económica. Recuperado de: http://investigacion.politicas.unam.mx/teoriasociologicaparatodos/pdf/Contempor%E1nea/Bauman%20-%20La%20globalizaci%F3n%3B%20Consecuencias%20humanas.pdf.</w:t>
      </w:r>
    </w:p>
    <w:p w:rsidR="0031524F" w:rsidRPr="0072326B" w:rsidRDefault="0031524F" w:rsidP="00C034E5">
      <w:pPr>
        <w:spacing w:after="0" w:line="240" w:lineRule="auto"/>
        <w:jc w:val="both"/>
        <w:rPr>
          <w:rFonts w:ascii="Arial" w:hAnsi="Arial" w:cs="Arial"/>
        </w:rPr>
      </w:pPr>
    </w:p>
    <w:p w:rsidR="0031524F" w:rsidRPr="0072326B" w:rsidRDefault="0031524F" w:rsidP="001A08CC">
      <w:pPr>
        <w:spacing w:after="0" w:line="240" w:lineRule="auto"/>
        <w:ind w:left="567" w:hanging="567"/>
        <w:jc w:val="both"/>
        <w:rPr>
          <w:rFonts w:ascii="Arial" w:hAnsi="Arial" w:cs="Arial"/>
        </w:rPr>
      </w:pPr>
      <w:r w:rsidRPr="0072326B">
        <w:rPr>
          <w:rFonts w:ascii="Arial" w:hAnsi="Arial" w:cs="Arial"/>
          <w:lang w:val="es-ES"/>
        </w:rPr>
        <w:t xml:space="preserve">Beelen, </w:t>
      </w:r>
      <w:proofErr w:type="spellStart"/>
      <w:r w:rsidRPr="0072326B">
        <w:rPr>
          <w:rFonts w:ascii="Arial" w:hAnsi="Arial" w:cs="Arial"/>
          <w:lang w:val="es-ES"/>
        </w:rPr>
        <w:t>Jos</w:t>
      </w:r>
      <w:proofErr w:type="spellEnd"/>
      <w:r w:rsidRPr="0072326B">
        <w:rPr>
          <w:rFonts w:ascii="Arial" w:hAnsi="Arial" w:cs="Arial"/>
          <w:lang w:val="es-ES"/>
        </w:rPr>
        <w:t>. (2011). La internacionalización en casa en una perspectiva global: un estudio crítico del Informe del 3.</w:t>
      </w:r>
      <w:r w:rsidRPr="0072326B">
        <w:rPr>
          <w:rFonts w:ascii="Arial" w:hAnsi="Arial" w:cs="Arial"/>
          <w:vertAlign w:val="superscript"/>
          <w:lang w:val="es-ES"/>
        </w:rPr>
        <w:t>er</w:t>
      </w:r>
      <w:r w:rsidRPr="0072326B">
        <w:rPr>
          <w:rFonts w:ascii="Arial" w:hAnsi="Arial" w:cs="Arial"/>
          <w:lang w:val="es-ES"/>
        </w:rPr>
        <w:t xml:space="preserve"> Estudio Global de la AIU. </w:t>
      </w:r>
      <w:r w:rsidRPr="0072326B">
        <w:rPr>
          <w:rFonts w:ascii="Arial" w:hAnsi="Arial" w:cs="Arial"/>
          <w:b/>
          <w:lang w:val="es-ES"/>
        </w:rPr>
        <w:t>Revista de Universidad y Sociedad del Conocimiento</w:t>
      </w:r>
      <w:r w:rsidRPr="0072326B">
        <w:rPr>
          <w:rFonts w:ascii="Arial" w:hAnsi="Arial" w:cs="Arial"/>
          <w:lang w:val="es-ES"/>
        </w:rPr>
        <w:t xml:space="preserve">, vol. 8, núm. 2. Pp. 85/100. Recuperado de: </w:t>
      </w:r>
      <w:r w:rsidRPr="0072326B">
        <w:rPr>
          <w:rFonts w:ascii="Arial" w:hAnsi="Arial" w:cs="Arial"/>
        </w:rPr>
        <w:t>http://rusc.uoc.edu/index.php/rusc/article/view/v8n2-globalizacion-e-internacionalizacion-de-la-educacion-superior/v8n2-globalizacion-e-internacionalizacion-de-la-educacion-superior</w:t>
      </w:r>
      <w:r w:rsidRPr="0072326B">
        <w:rPr>
          <w:rFonts w:ascii="Arial" w:hAnsi="Arial" w:cs="Arial"/>
          <w:lang w:val="es-ES"/>
        </w:rPr>
        <w:t>.</w:t>
      </w:r>
    </w:p>
    <w:p w:rsidR="0031524F" w:rsidRPr="0072326B" w:rsidRDefault="0031524F" w:rsidP="00C034E5">
      <w:pPr>
        <w:spacing w:after="0" w:line="240" w:lineRule="auto"/>
        <w:jc w:val="both"/>
        <w:rPr>
          <w:rFonts w:ascii="Arial" w:hAnsi="Arial" w:cs="Arial"/>
        </w:rPr>
      </w:pPr>
    </w:p>
    <w:p w:rsidR="00C63335" w:rsidRPr="0072326B" w:rsidRDefault="00C63335" w:rsidP="001A08CC">
      <w:pPr>
        <w:spacing w:after="0" w:line="240" w:lineRule="auto"/>
        <w:ind w:left="567" w:hanging="567"/>
        <w:jc w:val="both"/>
        <w:rPr>
          <w:rFonts w:ascii="Arial" w:hAnsi="Arial" w:cs="Arial"/>
          <w:lang w:val="es-ES" w:eastAsia="en-US"/>
        </w:rPr>
      </w:pPr>
      <w:r w:rsidRPr="0072326B">
        <w:rPr>
          <w:rFonts w:ascii="Arial" w:hAnsi="Arial" w:cs="Arial"/>
        </w:rPr>
        <w:t xml:space="preserve">Bennani, Aziza. (2009). La contribución de la educación superior a la convivencia multicultural: retos presentes y futuros. En: Global University Network for Innovation. (2009). </w:t>
      </w:r>
      <w:r w:rsidRPr="0072326B">
        <w:rPr>
          <w:rFonts w:ascii="Arial" w:hAnsi="Arial" w:cs="Arial"/>
          <w:i/>
        </w:rPr>
        <w:t>La educación superior en tiempos de cambio</w:t>
      </w:r>
      <w:r w:rsidRPr="0072326B">
        <w:rPr>
          <w:rFonts w:ascii="Arial" w:hAnsi="Arial" w:cs="Arial"/>
        </w:rPr>
        <w:t xml:space="preserve">. </w:t>
      </w:r>
      <w:r w:rsidRPr="0072326B">
        <w:rPr>
          <w:rFonts w:ascii="Arial" w:hAnsi="Arial" w:cs="Arial"/>
          <w:i/>
        </w:rPr>
        <w:t>Nuevas dinámicas para la responsabilidad social</w:t>
      </w:r>
      <w:r w:rsidRPr="0072326B">
        <w:rPr>
          <w:rFonts w:ascii="Arial" w:hAnsi="Arial" w:cs="Arial"/>
        </w:rPr>
        <w:t xml:space="preserve">. Madrid: Global University Network for Innovation/Ediciones Mundi-Prensa. Pp. 44/45. Recuperado de: </w:t>
      </w:r>
      <w:r w:rsidRPr="0072326B">
        <w:rPr>
          <w:rFonts w:ascii="Arial" w:hAnsi="Arial" w:cs="Arial"/>
          <w:lang w:val="es-ES"/>
        </w:rPr>
        <w:t>file:///C:/Users/Invitado/Downloads/ESM_Sin_09.pdf</w:t>
      </w:r>
      <w:r w:rsidRPr="0072326B">
        <w:rPr>
          <w:rFonts w:ascii="Arial" w:hAnsi="Arial" w:cs="Arial"/>
        </w:rPr>
        <w:t>.</w:t>
      </w:r>
    </w:p>
    <w:p w:rsidR="0031524F" w:rsidRPr="0072326B" w:rsidRDefault="0031524F" w:rsidP="00C034E5">
      <w:pPr>
        <w:pStyle w:val="Textonotapie"/>
        <w:rPr>
          <w:rFonts w:ascii="Arial" w:hAnsi="Arial" w:cs="Arial"/>
          <w:sz w:val="22"/>
          <w:szCs w:val="22"/>
        </w:rPr>
      </w:pPr>
    </w:p>
    <w:p w:rsidR="00C63335" w:rsidRPr="0072326B" w:rsidRDefault="00C63335" w:rsidP="001A08CC">
      <w:pPr>
        <w:pStyle w:val="Textonotapie"/>
        <w:ind w:left="567" w:hanging="567"/>
        <w:rPr>
          <w:rFonts w:ascii="Arial" w:hAnsi="Arial" w:cs="Arial"/>
          <w:sz w:val="22"/>
          <w:szCs w:val="22"/>
          <w:lang w:val="es-ES"/>
        </w:rPr>
      </w:pPr>
      <w:r w:rsidRPr="0072326B">
        <w:rPr>
          <w:rFonts w:ascii="Arial" w:hAnsi="Arial" w:cs="Arial"/>
          <w:sz w:val="22"/>
          <w:szCs w:val="22"/>
        </w:rPr>
        <w:t>Conferencia Mundial sobre la Educación Superior</w:t>
      </w:r>
      <w:r w:rsidRPr="0072326B">
        <w:rPr>
          <w:rFonts w:ascii="Arial" w:hAnsi="Arial" w:cs="Arial"/>
          <w:sz w:val="22"/>
          <w:szCs w:val="22"/>
          <w:lang w:val="es-ES"/>
        </w:rPr>
        <w:t xml:space="preserve">. (1998). </w:t>
      </w:r>
      <w:r w:rsidRPr="0072326B">
        <w:rPr>
          <w:rFonts w:ascii="Arial" w:hAnsi="Arial" w:cs="Arial"/>
          <w:i/>
          <w:sz w:val="22"/>
          <w:szCs w:val="22"/>
          <w:lang w:val="es-ES"/>
        </w:rPr>
        <w:t>La educación superior en el siglo XXI. Visión y acción</w:t>
      </w:r>
      <w:r w:rsidRPr="0072326B">
        <w:rPr>
          <w:rFonts w:ascii="Arial" w:hAnsi="Arial" w:cs="Arial"/>
          <w:sz w:val="22"/>
          <w:szCs w:val="22"/>
          <w:lang w:val="es-ES"/>
        </w:rPr>
        <w:t>. París: División de la Educación Superior/UNESCO.</w:t>
      </w:r>
    </w:p>
    <w:p w:rsidR="000921C8" w:rsidRPr="0072326B" w:rsidRDefault="000921C8" w:rsidP="00C034E5">
      <w:pPr>
        <w:pStyle w:val="Textonotapie"/>
        <w:rPr>
          <w:rFonts w:ascii="Arial" w:hAnsi="Arial" w:cs="Arial"/>
          <w:sz w:val="22"/>
          <w:szCs w:val="22"/>
          <w:lang w:val="es-ES"/>
        </w:rPr>
      </w:pPr>
    </w:p>
    <w:p w:rsidR="001C015C" w:rsidRPr="0072326B" w:rsidRDefault="001C015C" w:rsidP="001A08CC">
      <w:pPr>
        <w:pStyle w:val="Textonotapie"/>
        <w:ind w:left="567" w:hanging="567"/>
        <w:rPr>
          <w:rFonts w:ascii="Arial" w:hAnsi="Arial" w:cs="Arial"/>
          <w:sz w:val="22"/>
          <w:szCs w:val="22"/>
          <w:lang w:val="es-ES"/>
        </w:rPr>
      </w:pPr>
      <w:r w:rsidRPr="0072326B">
        <w:rPr>
          <w:rFonts w:ascii="Arial" w:hAnsi="Arial" w:cs="Arial"/>
          <w:sz w:val="22"/>
          <w:szCs w:val="22"/>
          <w:lang w:val="es-ES"/>
        </w:rPr>
        <w:t>Conferencia Mundial sobre la Educación Superior. (2009).</w:t>
      </w:r>
      <w:r w:rsidR="006B1A1D" w:rsidRPr="0072326B">
        <w:rPr>
          <w:rFonts w:ascii="Arial" w:hAnsi="Arial" w:cs="Arial"/>
          <w:sz w:val="22"/>
          <w:szCs w:val="22"/>
          <w:lang w:val="es-ES"/>
        </w:rPr>
        <w:t xml:space="preserve"> </w:t>
      </w:r>
      <w:r w:rsidR="006B1A1D" w:rsidRPr="0072326B">
        <w:rPr>
          <w:rFonts w:ascii="Arial" w:hAnsi="Arial" w:cs="Arial"/>
          <w:i/>
          <w:sz w:val="22"/>
          <w:szCs w:val="22"/>
          <w:lang w:val="es-ES"/>
        </w:rPr>
        <w:t>Comunicado (8 de julio de 2009</w:t>
      </w:r>
      <w:r w:rsidR="006B1A1D" w:rsidRPr="0072326B">
        <w:rPr>
          <w:rFonts w:ascii="Arial" w:hAnsi="Arial" w:cs="Arial"/>
          <w:sz w:val="22"/>
          <w:szCs w:val="22"/>
          <w:lang w:val="es-ES"/>
        </w:rPr>
        <w:t>). París: Unesco. Recuperado de: http://www.unesco.org/education/WCHE2009/comunicado_es.pdf.</w:t>
      </w:r>
    </w:p>
    <w:p w:rsidR="001C015C" w:rsidRPr="0072326B" w:rsidRDefault="001C015C" w:rsidP="00C034E5">
      <w:pPr>
        <w:pStyle w:val="Textonotapie"/>
        <w:rPr>
          <w:rFonts w:ascii="Arial" w:hAnsi="Arial" w:cs="Arial"/>
          <w:sz w:val="22"/>
          <w:szCs w:val="22"/>
          <w:lang w:val="es-ES"/>
        </w:rPr>
      </w:pPr>
    </w:p>
    <w:p w:rsidR="00566682" w:rsidRPr="0072326B" w:rsidRDefault="00566682" w:rsidP="001A08CC">
      <w:pPr>
        <w:pStyle w:val="Textonotapie"/>
        <w:ind w:left="567" w:hanging="567"/>
        <w:rPr>
          <w:rFonts w:ascii="Arial" w:hAnsi="Arial" w:cs="Arial"/>
          <w:sz w:val="22"/>
          <w:szCs w:val="22"/>
          <w:lang w:val="es-ES"/>
        </w:rPr>
      </w:pPr>
      <w:r w:rsidRPr="0072326B">
        <w:rPr>
          <w:rFonts w:ascii="Arial" w:hAnsi="Arial" w:cs="Arial"/>
          <w:sz w:val="22"/>
          <w:szCs w:val="22"/>
          <w:lang w:val="es-ES"/>
        </w:rPr>
        <w:t xml:space="preserve">Consejo Nacional de Rectores. (2011). </w:t>
      </w:r>
      <w:r w:rsidRPr="0072326B">
        <w:rPr>
          <w:rFonts w:ascii="Arial" w:hAnsi="Arial" w:cs="Arial"/>
          <w:i/>
          <w:sz w:val="22"/>
          <w:szCs w:val="22"/>
          <w:lang w:val="es-ES"/>
        </w:rPr>
        <w:t>Plan Nacional de la Educación Superior Universitaria Estatal 2011/2015</w:t>
      </w:r>
      <w:r w:rsidRPr="0072326B">
        <w:rPr>
          <w:rFonts w:ascii="Arial" w:hAnsi="Arial" w:cs="Arial"/>
          <w:sz w:val="22"/>
          <w:szCs w:val="22"/>
          <w:lang w:val="es-ES"/>
        </w:rPr>
        <w:t>. Recuperado de: http://www.uned.ac.cr/images/rector/PLAN_DE_ACCION_-_PLANES_mayo_2011.pdf.</w:t>
      </w:r>
    </w:p>
    <w:p w:rsidR="00566682" w:rsidRPr="0072326B" w:rsidRDefault="00566682" w:rsidP="00C034E5">
      <w:pPr>
        <w:pStyle w:val="Textonotapie"/>
        <w:rPr>
          <w:rFonts w:ascii="Arial" w:hAnsi="Arial" w:cs="Arial"/>
          <w:sz w:val="22"/>
          <w:szCs w:val="22"/>
          <w:lang w:val="es-ES"/>
        </w:rPr>
      </w:pPr>
    </w:p>
    <w:p w:rsidR="00566682" w:rsidRPr="0072326B" w:rsidRDefault="00566682" w:rsidP="001A08CC">
      <w:pPr>
        <w:pStyle w:val="Textonotapie"/>
        <w:ind w:left="567" w:hanging="567"/>
        <w:rPr>
          <w:rFonts w:ascii="Arial" w:hAnsi="Arial" w:cs="Arial"/>
          <w:sz w:val="22"/>
          <w:szCs w:val="22"/>
          <w:lang w:val="es-ES"/>
        </w:rPr>
      </w:pPr>
      <w:r w:rsidRPr="0072326B">
        <w:rPr>
          <w:rFonts w:ascii="Arial" w:hAnsi="Arial" w:cs="Arial"/>
          <w:sz w:val="22"/>
          <w:szCs w:val="22"/>
          <w:lang w:val="es-ES"/>
        </w:rPr>
        <w:t>Consejo Nacional de Rectores. (s.f.). Información estadística. Recuperado de: http://www.conare.ac.cr/index.php/servicios/informacion-estadistica.html.</w:t>
      </w:r>
    </w:p>
    <w:p w:rsidR="0031524F" w:rsidRPr="0072326B" w:rsidRDefault="0031524F" w:rsidP="00C034E5">
      <w:pPr>
        <w:spacing w:after="0" w:line="240" w:lineRule="auto"/>
        <w:jc w:val="both"/>
        <w:rPr>
          <w:rFonts w:ascii="Arial" w:hAnsi="Arial" w:cs="Arial"/>
          <w:lang w:val="es-ES"/>
        </w:rPr>
      </w:pPr>
    </w:p>
    <w:p w:rsidR="00C63335" w:rsidRPr="0072326B" w:rsidRDefault="00C63335" w:rsidP="001A08CC">
      <w:pPr>
        <w:spacing w:after="0" w:line="240" w:lineRule="auto"/>
        <w:ind w:left="567" w:hanging="567"/>
        <w:jc w:val="both"/>
        <w:rPr>
          <w:rFonts w:ascii="Arial" w:hAnsi="Arial" w:cs="Arial"/>
        </w:rPr>
      </w:pPr>
      <w:r w:rsidRPr="0072326B">
        <w:rPr>
          <w:rFonts w:ascii="Arial" w:hAnsi="Arial" w:cs="Arial"/>
          <w:lang w:val="es-ES"/>
        </w:rPr>
        <w:t xml:space="preserve">De Wit, Hans. (2011). Globalización e internacionalización de la educación superior. </w:t>
      </w:r>
      <w:r w:rsidRPr="0072326B">
        <w:rPr>
          <w:rFonts w:ascii="Arial" w:hAnsi="Arial" w:cs="Arial"/>
          <w:b/>
          <w:lang w:val="es-ES"/>
        </w:rPr>
        <w:t>Revista de Universidad y Sociedad del Conocimiento</w:t>
      </w:r>
      <w:r w:rsidRPr="0072326B">
        <w:rPr>
          <w:rFonts w:ascii="Arial" w:hAnsi="Arial" w:cs="Arial"/>
          <w:lang w:val="es-ES"/>
        </w:rPr>
        <w:t xml:space="preserve">, vol. 8, núm. 2. Pp. 77/84. Recuperado de: </w:t>
      </w:r>
      <w:r w:rsidRPr="0072326B">
        <w:rPr>
          <w:rFonts w:ascii="Arial" w:hAnsi="Arial" w:cs="Arial"/>
        </w:rPr>
        <w:lastRenderedPageBreak/>
        <w:t>http://rusc.uoc.edu/index.php/rusc/article/view/v8n2-globalizacion-e-internacionalizacion-de-la-educacion-superior/v8n2-globalizacion-e-internacionalizacion-de-la-educacion-superior</w:t>
      </w:r>
      <w:r w:rsidRPr="0072326B">
        <w:rPr>
          <w:rFonts w:ascii="Arial" w:hAnsi="Arial" w:cs="Arial"/>
          <w:lang w:val="es-ES"/>
        </w:rPr>
        <w:t>.</w:t>
      </w:r>
    </w:p>
    <w:p w:rsidR="0031524F" w:rsidRPr="0072326B" w:rsidRDefault="0031524F" w:rsidP="00C034E5">
      <w:pPr>
        <w:spacing w:after="0" w:line="240" w:lineRule="auto"/>
        <w:jc w:val="both"/>
        <w:rPr>
          <w:rFonts w:ascii="Arial" w:hAnsi="Arial" w:cs="Arial"/>
        </w:rPr>
      </w:pPr>
    </w:p>
    <w:p w:rsidR="00C63335" w:rsidRPr="0072326B" w:rsidRDefault="00C63335" w:rsidP="001A08CC">
      <w:pPr>
        <w:spacing w:after="0" w:line="240" w:lineRule="auto"/>
        <w:ind w:left="567" w:hanging="567"/>
        <w:jc w:val="both"/>
        <w:rPr>
          <w:rFonts w:ascii="Arial" w:hAnsi="Arial" w:cs="Arial"/>
          <w:lang w:val="es-ES" w:eastAsia="en-US"/>
        </w:rPr>
      </w:pPr>
      <w:r w:rsidRPr="0072326B">
        <w:rPr>
          <w:rFonts w:ascii="Arial" w:hAnsi="Arial" w:cs="Arial"/>
        </w:rPr>
        <w:t xml:space="preserve">Delanty, Gerard. (2009). La universidad y la ciudadanía cosmopolita. En: Global University Network for Innovation. (2009). </w:t>
      </w:r>
      <w:r w:rsidRPr="0072326B">
        <w:rPr>
          <w:rFonts w:ascii="Arial" w:hAnsi="Arial" w:cs="Arial"/>
          <w:i/>
        </w:rPr>
        <w:t>La educación superior en tiempos de cambio</w:t>
      </w:r>
      <w:r w:rsidRPr="0072326B">
        <w:rPr>
          <w:rFonts w:ascii="Arial" w:hAnsi="Arial" w:cs="Arial"/>
        </w:rPr>
        <w:t xml:space="preserve">. </w:t>
      </w:r>
      <w:r w:rsidRPr="0072326B">
        <w:rPr>
          <w:rFonts w:ascii="Arial" w:hAnsi="Arial" w:cs="Arial"/>
          <w:i/>
        </w:rPr>
        <w:t>Nuevas dinámicas para la responsabilidad social</w:t>
      </w:r>
      <w:r w:rsidRPr="0072326B">
        <w:rPr>
          <w:rFonts w:ascii="Arial" w:hAnsi="Arial" w:cs="Arial"/>
        </w:rPr>
        <w:t xml:space="preserve">. Madrid: Global University Network for Innovation/Ediciones Mundi-Prensa. Pp. 60/62. Recuperado de: </w:t>
      </w:r>
      <w:r w:rsidRPr="0072326B">
        <w:rPr>
          <w:rFonts w:ascii="Arial" w:hAnsi="Arial" w:cs="Arial"/>
          <w:lang w:val="es-ES"/>
        </w:rPr>
        <w:t>file:///C:/Users/Invitado/Downloads/ESM_Sin_09.pdf</w:t>
      </w:r>
      <w:r w:rsidRPr="0072326B">
        <w:rPr>
          <w:rFonts w:ascii="Arial" w:hAnsi="Arial" w:cs="Arial"/>
        </w:rPr>
        <w:t>.</w:t>
      </w:r>
    </w:p>
    <w:p w:rsidR="00B068D1" w:rsidRPr="0072326B" w:rsidRDefault="00B068D1" w:rsidP="00C034E5">
      <w:pPr>
        <w:spacing w:after="0" w:line="240" w:lineRule="auto"/>
        <w:jc w:val="both"/>
        <w:rPr>
          <w:rFonts w:ascii="Arial" w:hAnsi="Arial" w:cs="Arial"/>
        </w:rPr>
      </w:pPr>
    </w:p>
    <w:p w:rsidR="00C63335" w:rsidRPr="0072326B" w:rsidRDefault="00C63335" w:rsidP="008A6970">
      <w:pPr>
        <w:spacing w:after="0" w:line="240" w:lineRule="auto"/>
        <w:ind w:left="567" w:hanging="567"/>
        <w:jc w:val="both"/>
        <w:rPr>
          <w:rFonts w:ascii="Arial" w:hAnsi="Arial" w:cs="Arial"/>
        </w:rPr>
      </w:pPr>
      <w:r w:rsidRPr="0072326B">
        <w:rPr>
          <w:rFonts w:ascii="Arial" w:hAnsi="Arial" w:cs="Arial"/>
        </w:rPr>
        <w:t xml:space="preserve">Delgado-Márquez, Blanca L. </w:t>
      </w:r>
      <w:r w:rsidRPr="0072326B">
        <w:rPr>
          <w:rFonts w:ascii="Arial" w:hAnsi="Arial" w:cs="Arial"/>
          <w:i/>
        </w:rPr>
        <w:t>et al</w:t>
      </w:r>
      <w:r w:rsidRPr="0072326B">
        <w:rPr>
          <w:rFonts w:ascii="Arial" w:hAnsi="Arial" w:cs="Arial"/>
          <w:lang w:val="es-ES"/>
        </w:rPr>
        <w:t xml:space="preserve">. (2011). La internacionalización de la enseñanza superior: investigación teórica y empírica sobre su influencia en las clasificaciones de las instituciones universitarias. </w:t>
      </w:r>
      <w:r w:rsidRPr="0072326B">
        <w:rPr>
          <w:rFonts w:ascii="Arial" w:hAnsi="Arial" w:cs="Arial"/>
          <w:b/>
          <w:bCs/>
          <w:lang w:val="es-ES"/>
        </w:rPr>
        <w:t>Revista de Universidad y Sociedad del Conocimiento</w:t>
      </w:r>
      <w:r w:rsidR="001C015C" w:rsidRPr="0072326B">
        <w:rPr>
          <w:rFonts w:ascii="Arial" w:hAnsi="Arial" w:cs="Arial"/>
          <w:lang w:val="es-ES"/>
        </w:rPr>
        <w:t>, vol.</w:t>
      </w:r>
      <w:r w:rsidRPr="0072326B">
        <w:rPr>
          <w:rFonts w:ascii="Arial" w:hAnsi="Arial" w:cs="Arial"/>
          <w:lang w:val="es-ES"/>
        </w:rPr>
        <w:t xml:space="preserve"> 8, núm. 2. Recuperado de: </w:t>
      </w:r>
      <w:r w:rsidRPr="0072326B">
        <w:rPr>
          <w:rFonts w:ascii="Arial" w:hAnsi="Arial" w:cs="Arial"/>
        </w:rPr>
        <w:t>http://rusc.uoc.edu/index.php/rusc/article/view/v8n2-globalizacion-e-internacionalizacion-de-la-educacion-superior/v8n2-globalizacion-e-internacionalizacion-de-la-educacion-superior.</w:t>
      </w:r>
      <w:r w:rsidRPr="0072326B">
        <w:rPr>
          <w:rFonts w:ascii="Arial" w:hAnsi="Arial" w:cs="Arial"/>
          <w:lang w:val="es-ES"/>
        </w:rPr>
        <w:t xml:space="preserve"> Pp. 101/122.</w:t>
      </w:r>
    </w:p>
    <w:p w:rsidR="00B068D1" w:rsidRPr="0072326B" w:rsidRDefault="00B068D1" w:rsidP="00C034E5">
      <w:pPr>
        <w:pStyle w:val="Textonotapie"/>
        <w:rPr>
          <w:rFonts w:ascii="Arial" w:hAnsi="Arial" w:cs="Arial"/>
          <w:sz w:val="22"/>
          <w:szCs w:val="22"/>
          <w:lang w:val="es-ES"/>
        </w:rPr>
      </w:pPr>
    </w:p>
    <w:p w:rsidR="00C63335" w:rsidRPr="0072326B" w:rsidRDefault="00C63335" w:rsidP="008A6970">
      <w:pPr>
        <w:pStyle w:val="Textonotapie"/>
        <w:ind w:left="567" w:hanging="567"/>
        <w:rPr>
          <w:rFonts w:ascii="Arial" w:hAnsi="Arial" w:cs="Arial"/>
          <w:sz w:val="22"/>
          <w:szCs w:val="22"/>
          <w:lang w:val="es-ES"/>
        </w:rPr>
      </w:pPr>
      <w:r w:rsidRPr="0072326B">
        <w:rPr>
          <w:rFonts w:ascii="Arial" w:hAnsi="Arial" w:cs="Arial"/>
          <w:sz w:val="22"/>
          <w:szCs w:val="22"/>
          <w:lang w:val="es-ES"/>
        </w:rPr>
        <w:t xml:space="preserve">Días Sobrinho, José. (2008). Cambios y reformas en la educación superior. En: Tünnermann Bernheim, Carlos (ed.). (2008). </w:t>
      </w:r>
      <w:r w:rsidRPr="0072326B">
        <w:rPr>
          <w:rFonts w:ascii="Arial" w:hAnsi="Arial" w:cs="Arial"/>
          <w:i/>
          <w:sz w:val="22"/>
          <w:szCs w:val="22"/>
          <w:lang w:val="es-ES"/>
        </w:rPr>
        <w:t>La educación superior en América Latina y el Caribe</w:t>
      </w:r>
      <w:r w:rsidRPr="0072326B">
        <w:rPr>
          <w:rFonts w:ascii="Arial" w:hAnsi="Arial" w:cs="Arial"/>
          <w:sz w:val="22"/>
          <w:szCs w:val="22"/>
          <w:lang w:val="es-ES"/>
        </w:rPr>
        <w:t xml:space="preserve">: </w:t>
      </w:r>
      <w:r w:rsidRPr="0072326B">
        <w:rPr>
          <w:rFonts w:ascii="Arial" w:hAnsi="Arial" w:cs="Arial"/>
          <w:i/>
          <w:sz w:val="22"/>
          <w:szCs w:val="22"/>
          <w:lang w:val="es-ES"/>
        </w:rPr>
        <w:t>diez años después de la Conferencia Mundial de 1998</w:t>
      </w:r>
      <w:r w:rsidRPr="0072326B">
        <w:rPr>
          <w:rFonts w:ascii="Arial" w:hAnsi="Arial" w:cs="Arial"/>
          <w:sz w:val="22"/>
          <w:szCs w:val="22"/>
          <w:lang w:val="es-ES"/>
        </w:rPr>
        <w:t>. Sello Editorial Javeriano/IESALC: Bogotá. Pp. 95/140.</w:t>
      </w:r>
    </w:p>
    <w:p w:rsidR="00B068D1" w:rsidRPr="0072326B" w:rsidRDefault="00B068D1" w:rsidP="00C034E5">
      <w:pPr>
        <w:pStyle w:val="Textonotapie"/>
        <w:rPr>
          <w:rFonts w:ascii="Arial" w:hAnsi="Arial" w:cs="Arial"/>
          <w:sz w:val="22"/>
          <w:szCs w:val="22"/>
        </w:rPr>
      </w:pPr>
    </w:p>
    <w:p w:rsidR="00C63335" w:rsidRPr="0072326B" w:rsidRDefault="00C63335" w:rsidP="008A6970">
      <w:pPr>
        <w:pStyle w:val="Textonotapie"/>
        <w:ind w:left="567" w:hanging="567"/>
        <w:rPr>
          <w:rFonts w:ascii="Arial" w:hAnsi="Arial" w:cs="Arial"/>
          <w:sz w:val="22"/>
          <w:szCs w:val="22"/>
          <w:lang w:val="es-ES"/>
        </w:rPr>
      </w:pPr>
      <w:r w:rsidRPr="0072326B">
        <w:rPr>
          <w:rFonts w:ascii="Arial" w:hAnsi="Arial" w:cs="Arial"/>
          <w:sz w:val="22"/>
          <w:szCs w:val="22"/>
        </w:rPr>
        <w:t>Dias, Marco Antonio R</w:t>
      </w:r>
      <w:r w:rsidRPr="0072326B">
        <w:rPr>
          <w:rFonts w:ascii="Arial" w:hAnsi="Arial" w:cs="Arial"/>
          <w:sz w:val="22"/>
          <w:szCs w:val="22"/>
          <w:lang w:val="es-ES"/>
        </w:rPr>
        <w:t xml:space="preserve">. (2008). La internacionalización y la cooperación universitaria en la sociedad del conocimiento. En: Tünnermann Bernheim, Carlos (ed.). (2008). </w:t>
      </w:r>
      <w:r w:rsidRPr="0072326B">
        <w:rPr>
          <w:rFonts w:ascii="Arial" w:hAnsi="Arial" w:cs="Arial"/>
          <w:i/>
          <w:sz w:val="22"/>
          <w:szCs w:val="22"/>
          <w:lang w:val="es-ES"/>
        </w:rPr>
        <w:t>La educación superior en América Latina y el Caribe</w:t>
      </w:r>
      <w:r w:rsidRPr="0072326B">
        <w:rPr>
          <w:rFonts w:ascii="Arial" w:hAnsi="Arial" w:cs="Arial"/>
          <w:sz w:val="22"/>
          <w:szCs w:val="22"/>
          <w:lang w:val="es-ES"/>
        </w:rPr>
        <w:t xml:space="preserve">: </w:t>
      </w:r>
      <w:r w:rsidRPr="0072326B">
        <w:rPr>
          <w:rFonts w:ascii="Arial" w:hAnsi="Arial" w:cs="Arial"/>
          <w:i/>
          <w:sz w:val="22"/>
          <w:szCs w:val="22"/>
          <w:lang w:val="es-ES"/>
        </w:rPr>
        <w:t>diez años después de la Conferencia Mundial de 1998</w:t>
      </w:r>
      <w:r w:rsidRPr="0072326B">
        <w:rPr>
          <w:rFonts w:ascii="Arial" w:hAnsi="Arial" w:cs="Arial"/>
          <w:sz w:val="22"/>
          <w:szCs w:val="22"/>
          <w:lang w:val="es-ES"/>
        </w:rPr>
        <w:t>. Sello Editorial Javeriano/IESALC: Bogotá. Pp. 313/366.</w:t>
      </w:r>
    </w:p>
    <w:p w:rsidR="00566682" w:rsidRPr="0072326B" w:rsidRDefault="00566682" w:rsidP="00C034E5">
      <w:pPr>
        <w:spacing w:after="0" w:line="240" w:lineRule="auto"/>
        <w:jc w:val="both"/>
        <w:rPr>
          <w:rFonts w:ascii="Arial" w:hAnsi="Arial" w:cs="Arial"/>
        </w:rPr>
      </w:pPr>
    </w:p>
    <w:p w:rsidR="00C63335" w:rsidRPr="0072326B" w:rsidRDefault="00C63335" w:rsidP="008A6970">
      <w:pPr>
        <w:spacing w:after="0" w:line="240" w:lineRule="auto"/>
        <w:ind w:left="567" w:hanging="567"/>
        <w:jc w:val="both"/>
        <w:rPr>
          <w:rFonts w:ascii="Arial" w:hAnsi="Arial" w:cs="Arial"/>
          <w:lang w:val="es-ES"/>
        </w:rPr>
      </w:pPr>
      <w:r w:rsidRPr="0072326B">
        <w:rPr>
          <w:rFonts w:ascii="Arial" w:hAnsi="Arial" w:cs="Arial"/>
        </w:rPr>
        <w:t>González Enders</w:t>
      </w:r>
      <w:r w:rsidRPr="0072326B">
        <w:rPr>
          <w:rFonts w:ascii="Arial" w:hAnsi="Arial" w:cs="Arial"/>
          <w:lang w:val="es-ES"/>
        </w:rPr>
        <w:t xml:space="preserve">, Ernesto. (2010). El estado del arte de los posgrados e investigación latinoamericana y caribeña. Importancia de la CRES 2008, la CMES 2009 y el ENLACES. En: Luchilo, Lucas (comp.). (2010). </w:t>
      </w:r>
      <w:r w:rsidRPr="0072326B">
        <w:rPr>
          <w:rFonts w:ascii="Arial" w:hAnsi="Arial" w:cs="Arial"/>
          <w:i/>
          <w:lang w:val="es-ES"/>
        </w:rPr>
        <w:t>Formación de posgrado en América Latina</w:t>
      </w:r>
      <w:r w:rsidRPr="0072326B">
        <w:rPr>
          <w:rFonts w:ascii="Arial" w:hAnsi="Arial" w:cs="Arial"/>
          <w:lang w:val="es-ES"/>
        </w:rPr>
        <w:t xml:space="preserve">: </w:t>
      </w:r>
      <w:r w:rsidRPr="0072326B">
        <w:rPr>
          <w:rFonts w:ascii="Arial" w:hAnsi="Arial" w:cs="Arial"/>
          <w:i/>
          <w:lang w:val="es-ES"/>
        </w:rPr>
        <w:t>políticas de apoyo, resultados e impacto</w:t>
      </w:r>
      <w:r w:rsidRPr="0072326B">
        <w:rPr>
          <w:rFonts w:ascii="Arial" w:hAnsi="Arial" w:cs="Arial"/>
          <w:lang w:val="es-ES"/>
        </w:rPr>
        <w:t>. Buenos Aires: Eudeba. Pp. 33/50. Recuperado de: http://www.oei.es/salactsi/formacion_de_postgrado.PDF.</w:t>
      </w:r>
    </w:p>
    <w:p w:rsidR="00566682" w:rsidRPr="0072326B" w:rsidRDefault="00566682" w:rsidP="00C034E5">
      <w:pPr>
        <w:spacing w:after="0" w:line="240" w:lineRule="auto"/>
        <w:jc w:val="both"/>
        <w:rPr>
          <w:rFonts w:ascii="Arial" w:hAnsi="Arial" w:cs="Arial"/>
          <w:lang w:val="es-ES"/>
        </w:rPr>
      </w:pPr>
    </w:p>
    <w:p w:rsidR="004F48C9" w:rsidRPr="0072326B" w:rsidRDefault="004F48C9" w:rsidP="008A6970">
      <w:pPr>
        <w:spacing w:after="0" w:line="240" w:lineRule="auto"/>
        <w:ind w:left="567" w:hanging="567"/>
        <w:jc w:val="both"/>
        <w:rPr>
          <w:rFonts w:ascii="Arial" w:hAnsi="Arial" w:cs="Arial"/>
          <w:lang w:val="es-ES"/>
        </w:rPr>
      </w:pPr>
      <w:r w:rsidRPr="0072326B">
        <w:rPr>
          <w:rFonts w:ascii="Arial" w:hAnsi="Arial" w:cs="Arial"/>
          <w:lang w:val="es-ES"/>
        </w:rPr>
        <w:t xml:space="preserve">Guido </w:t>
      </w:r>
      <w:proofErr w:type="spellStart"/>
      <w:r w:rsidRPr="0072326B">
        <w:rPr>
          <w:rFonts w:ascii="Arial" w:hAnsi="Arial" w:cs="Arial"/>
          <w:lang w:val="es-ES"/>
        </w:rPr>
        <w:t>Guido</w:t>
      </w:r>
      <w:proofErr w:type="spellEnd"/>
      <w:r w:rsidRPr="0072326B">
        <w:rPr>
          <w:rFonts w:ascii="Arial" w:hAnsi="Arial" w:cs="Arial"/>
          <w:lang w:val="es-ES"/>
        </w:rPr>
        <w:t xml:space="preserve">, </w:t>
      </w:r>
      <w:proofErr w:type="spellStart"/>
      <w:r w:rsidRPr="0072326B">
        <w:rPr>
          <w:rFonts w:ascii="Arial" w:hAnsi="Arial" w:cs="Arial"/>
          <w:lang w:val="es-ES"/>
        </w:rPr>
        <w:t>Elsiana</w:t>
      </w:r>
      <w:proofErr w:type="spellEnd"/>
      <w:r w:rsidRPr="0072326B">
        <w:rPr>
          <w:rFonts w:ascii="Arial" w:hAnsi="Arial" w:cs="Arial"/>
          <w:lang w:val="es-ES"/>
        </w:rPr>
        <w:t xml:space="preserve"> y Ana Guzmán Aguilar. (2012). Criterios para internacionalizar el currículum universitario. </w:t>
      </w:r>
      <w:r w:rsidRPr="0072326B">
        <w:rPr>
          <w:rFonts w:ascii="Arial" w:hAnsi="Arial" w:cs="Arial"/>
          <w:b/>
          <w:lang w:val="es-ES"/>
        </w:rPr>
        <w:t>Revista Electrónica Actualidades Investigativas en Educación</w:t>
      </w:r>
      <w:r w:rsidRPr="0072326B">
        <w:rPr>
          <w:rFonts w:ascii="Arial" w:hAnsi="Arial" w:cs="Arial"/>
          <w:lang w:val="es-ES"/>
        </w:rPr>
        <w:t>, vol. 12, núm. 1, 2012. Pp. 1/25. Recuperado de: http://www.redalyc.org/pdf/447/44723363002.pdf.</w:t>
      </w:r>
    </w:p>
    <w:p w:rsidR="004F48C9" w:rsidRPr="0072326B" w:rsidRDefault="004F48C9" w:rsidP="00C034E5">
      <w:pPr>
        <w:spacing w:after="0" w:line="240" w:lineRule="auto"/>
        <w:jc w:val="both"/>
        <w:rPr>
          <w:rFonts w:ascii="Arial" w:hAnsi="Arial" w:cs="Arial"/>
          <w:lang w:val="es-ES"/>
        </w:rPr>
      </w:pPr>
    </w:p>
    <w:p w:rsidR="00F628A0" w:rsidRPr="0072326B" w:rsidRDefault="00F628A0" w:rsidP="008A6970">
      <w:pPr>
        <w:spacing w:after="0" w:line="240" w:lineRule="auto"/>
        <w:ind w:left="567" w:hanging="567"/>
        <w:jc w:val="both"/>
        <w:rPr>
          <w:rFonts w:ascii="Arial" w:hAnsi="Arial" w:cs="Arial"/>
          <w:lang w:val="es-ES"/>
        </w:rPr>
      </w:pPr>
      <w:r w:rsidRPr="0072326B">
        <w:rPr>
          <w:rFonts w:ascii="Arial" w:hAnsi="Arial" w:cs="Arial"/>
          <w:lang w:val="es-ES"/>
        </w:rPr>
        <w:t>Knight, Jane. (s.f.). Internacionalización de la educación superior. Recuperado de: http://www.ugto.mx/internacional/images/pdf/4a.pdf.</w:t>
      </w:r>
    </w:p>
    <w:p w:rsidR="00F628A0" w:rsidRPr="0072326B" w:rsidRDefault="00F628A0" w:rsidP="00566682">
      <w:pPr>
        <w:pStyle w:val="Textonotapie"/>
        <w:rPr>
          <w:rFonts w:ascii="Arial" w:hAnsi="Arial" w:cs="Arial"/>
          <w:sz w:val="22"/>
          <w:szCs w:val="22"/>
          <w:lang w:val="es-ES"/>
        </w:rPr>
      </w:pPr>
    </w:p>
    <w:p w:rsidR="00566682" w:rsidRPr="0072326B" w:rsidRDefault="00566682" w:rsidP="008A6970">
      <w:pPr>
        <w:pStyle w:val="Textonotapie"/>
        <w:ind w:left="567" w:hanging="567"/>
        <w:rPr>
          <w:rFonts w:ascii="Arial" w:hAnsi="Arial" w:cs="Arial"/>
          <w:sz w:val="22"/>
          <w:szCs w:val="22"/>
          <w:lang w:val="es-ES"/>
        </w:rPr>
      </w:pPr>
      <w:r w:rsidRPr="0072326B">
        <w:rPr>
          <w:rFonts w:ascii="Arial" w:hAnsi="Arial" w:cs="Arial"/>
          <w:sz w:val="22"/>
          <w:szCs w:val="22"/>
          <w:lang w:val="es-ES"/>
        </w:rPr>
        <w:t xml:space="preserve">Knight, Jane. (2005). Un modelo de internacionalización: respuesta a nuevas realidades y retos. En: de Wit, Hans </w:t>
      </w:r>
      <w:r w:rsidRPr="0072326B">
        <w:rPr>
          <w:rFonts w:ascii="Arial" w:hAnsi="Arial" w:cs="Arial"/>
          <w:i/>
          <w:sz w:val="22"/>
          <w:szCs w:val="22"/>
          <w:lang w:val="es-ES"/>
        </w:rPr>
        <w:t>et al</w:t>
      </w:r>
      <w:r w:rsidRPr="0072326B">
        <w:rPr>
          <w:rFonts w:ascii="Arial" w:hAnsi="Arial" w:cs="Arial"/>
          <w:sz w:val="22"/>
          <w:szCs w:val="22"/>
          <w:lang w:val="es-ES"/>
        </w:rPr>
        <w:t xml:space="preserve"> (eds.). (2005). </w:t>
      </w:r>
      <w:r w:rsidRPr="0072326B">
        <w:rPr>
          <w:rFonts w:ascii="Arial" w:hAnsi="Arial" w:cs="Arial"/>
          <w:i/>
          <w:sz w:val="22"/>
          <w:szCs w:val="22"/>
          <w:lang w:val="es-ES"/>
        </w:rPr>
        <w:t>Educación superior en América Latina. La dimensión internacional</w:t>
      </w:r>
      <w:r w:rsidRPr="0072326B">
        <w:rPr>
          <w:rFonts w:ascii="Arial" w:hAnsi="Arial" w:cs="Arial"/>
          <w:sz w:val="22"/>
          <w:szCs w:val="22"/>
          <w:lang w:val="es-ES"/>
        </w:rPr>
        <w:t>. Bogotá: Banco Mundial/</w:t>
      </w:r>
      <w:proofErr w:type="spellStart"/>
      <w:r w:rsidRPr="0072326B">
        <w:rPr>
          <w:rFonts w:ascii="Arial" w:hAnsi="Arial" w:cs="Arial"/>
          <w:sz w:val="22"/>
          <w:szCs w:val="22"/>
          <w:lang w:val="es-ES"/>
        </w:rPr>
        <w:t>Mayol</w:t>
      </w:r>
      <w:proofErr w:type="spellEnd"/>
      <w:r w:rsidRPr="0072326B">
        <w:rPr>
          <w:rFonts w:ascii="Arial" w:hAnsi="Arial" w:cs="Arial"/>
          <w:sz w:val="22"/>
          <w:szCs w:val="22"/>
          <w:lang w:val="es-ES"/>
        </w:rPr>
        <w:t xml:space="preserve"> Ediciones. Recuperado de: http://browse.oecdbookshop.org/oecd/pdfs/free/8905054e.pdf.</w:t>
      </w:r>
    </w:p>
    <w:p w:rsidR="00566682" w:rsidRPr="0072326B" w:rsidRDefault="00566682" w:rsidP="00C034E5">
      <w:pPr>
        <w:spacing w:after="0" w:line="240" w:lineRule="auto"/>
        <w:jc w:val="both"/>
        <w:rPr>
          <w:rFonts w:ascii="Arial" w:hAnsi="Arial" w:cs="Arial"/>
          <w:lang w:val="es-ES"/>
        </w:rPr>
      </w:pPr>
    </w:p>
    <w:p w:rsidR="00F628A0" w:rsidRPr="0072326B" w:rsidRDefault="00F628A0" w:rsidP="008A6970">
      <w:pPr>
        <w:spacing w:after="0" w:line="240" w:lineRule="auto"/>
        <w:ind w:left="567" w:hanging="567"/>
        <w:jc w:val="both"/>
        <w:rPr>
          <w:rFonts w:ascii="Arial" w:hAnsi="Arial" w:cs="Arial"/>
        </w:rPr>
      </w:pPr>
      <w:r w:rsidRPr="0072326B">
        <w:rPr>
          <w:rFonts w:ascii="Arial" w:hAnsi="Arial" w:cs="Arial"/>
          <w:lang w:val="es-ES"/>
        </w:rPr>
        <w:t xml:space="preserve">Knight, Jane. (2011). Dudas y conflictos en torno a los programas de grado doble. </w:t>
      </w:r>
      <w:r w:rsidRPr="0072326B">
        <w:rPr>
          <w:rFonts w:ascii="Arial" w:hAnsi="Arial" w:cs="Arial"/>
          <w:b/>
          <w:lang w:val="es-ES"/>
        </w:rPr>
        <w:t>Revista de Universidad y Sociedad del Conocimiento</w:t>
      </w:r>
      <w:r w:rsidRPr="0072326B">
        <w:rPr>
          <w:rFonts w:ascii="Arial" w:hAnsi="Arial" w:cs="Arial"/>
          <w:lang w:val="es-ES"/>
        </w:rPr>
        <w:t xml:space="preserve">, vol. 8, núm. 2. Pp. 135/151. Recuperado de: </w:t>
      </w:r>
      <w:r w:rsidRPr="0072326B">
        <w:rPr>
          <w:rFonts w:ascii="Arial" w:hAnsi="Arial" w:cs="Arial"/>
        </w:rPr>
        <w:t>http://rusc.uoc.edu/index.php/rusc/article/view/v8n2-globalizacion-e-internacionalizacion-de-la-educacion-superior/v8n2-globalizacion-e-internacionalizacion-de-la-educacion-superior</w:t>
      </w:r>
      <w:r w:rsidRPr="0072326B">
        <w:rPr>
          <w:rFonts w:ascii="Arial" w:hAnsi="Arial" w:cs="Arial"/>
          <w:lang w:val="es-ES"/>
        </w:rPr>
        <w:t>.</w:t>
      </w:r>
    </w:p>
    <w:p w:rsidR="00F628A0" w:rsidRPr="0072326B" w:rsidRDefault="00F628A0" w:rsidP="00C034E5">
      <w:pPr>
        <w:spacing w:after="0" w:line="240" w:lineRule="auto"/>
        <w:jc w:val="both"/>
        <w:rPr>
          <w:rFonts w:ascii="Arial" w:hAnsi="Arial" w:cs="Arial"/>
          <w:lang w:val="es-ES"/>
        </w:rPr>
      </w:pPr>
    </w:p>
    <w:p w:rsidR="00C63335" w:rsidRPr="0072326B" w:rsidRDefault="00C63335" w:rsidP="008A6970">
      <w:pPr>
        <w:spacing w:after="0" w:line="240" w:lineRule="auto"/>
        <w:ind w:left="567" w:hanging="567"/>
        <w:jc w:val="both"/>
        <w:rPr>
          <w:rFonts w:ascii="Arial" w:hAnsi="Arial" w:cs="Arial"/>
          <w:lang w:val="es-ES" w:eastAsia="en-US"/>
        </w:rPr>
      </w:pPr>
      <w:r w:rsidRPr="0072326B">
        <w:rPr>
          <w:rFonts w:ascii="Arial" w:hAnsi="Arial" w:cs="Arial"/>
        </w:rPr>
        <w:t xml:space="preserve">Moja, Teboho. (2009). Desafíos institucionales y sus implicaciones en las instituciones de educación superior (IES): transformación, misión y visión para el siglo XXI. En: Global University Network for Innovation. (2009). </w:t>
      </w:r>
      <w:r w:rsidRPr="0072326B">
        <w:rPr>
          <w:rFonts w:ascii="Arial" w:hAnsi="Arial" w:cs="Arial"/>
          <w:i/>
        </w:rPr>
        <w:t>La educación superior en tiempos de cambio</w:t>
      </w:r>
      <w:r w:rsidRPr="0072326B">
        <w:rPr>
          <w:rFonts w:ascii="Arial" w:hAnsi="Arial" w:cs="Arial"/>
        </w:rPr>
        <w:t xml:space="preserve">. </w:t>
      </w:r>
      <w:r w:rsidRPr="0072326B">
        <w:rPr>
          <w:rFonts w:ascii="Arial" w:hAnsi="Arial" w:cs="Arial"/>
          <w:i/>
        </w:rPr>
        <w:t>Nuevas dinámicas para la responsabilidad social</w:t>
      </w:r>
      <w:r w:rsidRPr="0072326B">
        <w:rPr>
          <w:rFonts w:ascii="Arial" w:hAnsi="Arial" w:cs="Arial"/>
        </w:rPr>
        <w:t xml:space="preserve">. Madrid: Global University Network for Innovation/Ediciones Mundi-Prensa. Pp. 41/44. Recuperado de: </w:t>
      </w:r>
      <w:r w:rsidRPr="0072326B">
        <w:rPr>
          <w:rFonts w:ascii="Arial" w:hAnsi="Arial" w:cs="Arial"/>
          <w:lang w:val="es-ES"/>
        </w:rPr>
        <w:t>file:///C:/Users/Invitado/Downloads/ESM_Sin_09.pdf</w:t>
      </w:r>
      <w:r w:rsidRPr="0072326B">
        <w:rPr>
          <w:rFonts w:ascii="Arial" w:hAnsi="Arial" w:cs="Arial"/>
        </w:rPr>
        <w:t>.</w:t>
      </w:r>
    </w:p>
    <w:p w:rsidR="00566682" w:rsidRPr="0072326B" w:rsidRDefault="00566682" w:rsidP="00C034E5">
      <w:pPr>
        <w:pStyle w:val="Textonotapie"/>
        <w:rPr>
          <w:rFonts w:ascii="Arial" w:hAnsi="Arial" w:cs="Arial"/>
          <w:sz w:val="22"/>
          <w:szCs w:val="22"/>
        </w:rPr>
      </w:pPr>
    </w:p>
    <w:p w:rsidR="00C63335" w:rsidRPr="0072326B" w:rsidRDefault="00C63335" w:rsidP="008A6970">
      <w:pPr>
        <w:spacing w:after="0" w:line="240" w:lineRule="auto"/>
        <w:ind w:left="567" w:hanging="567"/>
        <w:jc w:val="both"/>
        <w:rPr>
          <w:rFonts w:ascii="Arial" w:hAnsi="Arial" w:cs="Arial"/>
          <w:lang w:val="es-ES" w:eastAsia="en-US"/>
        </w:rPr>
      </w:pPr>
      <w:r w:rsidRPr="0072326B">
        <w:rPr>
          <w:rFonts w:ascii="Arial" w:hAnsi="Arial" w:cs="Arial"/>
        </w:rPr>
        <w:lastRenderedPageBreak/>
        <w:t xml:space="preserve">Nayyar, Deepak. (2009). La globalización y los mercados: implicaciones para la educación superior. En: Global University Network for Innovation. (2009). </w:t>
      </w:r>
      <w:r w:rsidRPr="0072326B">
        <w:rPr>
          <w:rFonts w:ascii="Arial" w:hAnsi="Arial" w:cs="Arial"/>
          <w:i/>
        </w:rPr>
        <w:t>La educación superior en tiempos de cambio</w:t>
      </w:r>
      <w:r w:rsidRPr="0072326B">
        <w:rPr>
          <w:rFonts w:ascii="Arial" w:hAnsi="Arial" w:cs="Arial"/>
        </w:rPr>
        <w:t xml:space="preserve">. </w:t>
      </w:r>
      <w:r w:rsidRPr="0072326B">
        <w:rPr>
          <w:rFonts w:ascii="Arial" w:hAnsi="Arial" w:cs="Arial"/>
          <w:i/>
        </w:rPr>
        <w:t>Nuevas dinámicas para la responsabilidad social</w:t>
      </w:r>
      <w:r w:rsidRPr="0072326B">
        <w:rPr>
          <w:rFonts w:ascii="Arial" w:hAnsi="Arial" w:cs="Arial"/>
        </w:rPr>
        <w:t xml:space="preserve">. Madrid: Global University Network for Innovation/Ediciones Mundi-Prensa. Pp. 27/30. Recuperado de: </w:t>
      </w:r>
      <w:r w:rsidRPr="0072326B">
        <w:rPr>
          <w:rFonts w:ascii="Arial" w:hAnsi="Arial" w:cs="Arial"/>
          <w:lang w:val="es-ES"/>
        </w:rPr>
        <w:t>file:///C:/Users/Invitado/Downloads/ESM_Sin_09.pdf</w:t>
      </w:r>
      <w:r w:rsidRPr="0072326B">
        <w:rPr>
          <w:rFonts w:ascii="Arial" w:hAnsi="Arial" w:cs="Arial"/>
        </w:rPr>
        <w:t>.</w:t>
      </w:r>
    </w:p>
    <w:p w:rsidR="002F42D9" w:rsidRPr="0072326B" w:rsidRDefault="002F42D9" w:rsidP="00C034E5">
      <w:pPr>
        <w:pStyle w:val="Textonotapie"/>
        <w:rPr>
          <w:rFonts w:ascii="Arial" w:hAnsi="Arial" w:cs="Arial"/>
          <w:sz w:val="22"/>
          <w:szCs w:val="22"/>
          <w:lang w:val="es-ES"/>
        </w:rPr>
      </w:pPr>
    </w:p>
    <w:p w:rsidR="00054314" w:rsidRPr="0072326B" w:rsidRDefault="00054314" w:rsidP="00902E00">
      <w:pPr>
        <w:pStyle w:val="Textonotapie"/>
        <w:ind w:left="567" w:hanging="567"/>
        <w:rPr>
          <w:rFonts w:ascii="Arial" w:hAnsi="Arial" w:cs="Arial"/>
          <w:sz w:val="22"/>
          <w:szCs w:val="22"/>
          <w:lang w:val="es-ES"/>
        </w:rPr>
      </w:pPr>
      <w:r w:rsidRPr="0072326B">
        <w:rPr>
          <w:rFonts w:ascii="Arial" w:hAnsi="Arial" w:cs="Arial"/>
          <w:sz w:val="22"/>
          <w:szCs w:val="22"/>
          <w:lang w:val="es-ES"/>
        </w:rPr>
        <w:t>Ocampo Hernández, Bárbara. (2014). RIFED invita a internacionalizar la docencia. Portal Web de la Universidad de Costa Rica. Recuperado de: http://www.ucr.ac.cr/noticias/2014/08/31/rifed-invita-a-internacionalizar-la-docencia.html.</w:t>
      </w:r>
    </w:p>
    <w:p w:rsidR="00054314" w:rsidRPr="0072326B" w:rsidRDefault="00054314" w:rsidP="00C034E5">
      <w:pPr>
        <w:pStyle w:val="Textonotapie"/>
        <w:rPr>
          <w:rFonts w:ascii="Arial" w:hAnsi="Arial" w:cs="Arial"/>
          <w:sz w:val="22"/>
          <w:szCs w:val="22"/>
          <w:lang w:val="es-ES"/>
        </w:rPr>
      </w:pPr>
    </w:p>
    <w:p w:rsidR="0092689D" w:rsidRPr="0072326B" w:rsidRDefault="0092689D" w:rsidP="00902E00">
      <w:pPr>
        <w:pStyle w:val="Textonotapie"/>
        <w:ind w:left="567" w:hanging="567"/>
        <w:rPr>
          <w:rFonts w:ascii="Arial" w:hAnsi="Arial" w:cs="Arial"/>
          <w:sz w:val="22"/>
          <w:szCs w:val="22"/>
          <w:lang w:val="es-ES"/>
        </w:rPr>
      </w:pPr>
      <w:r w:rsidRPr="0072326B">
        <w:rPr>
          <w:rFonts w:ascii="Arial" w:hAnsi="Arial" w:cs="Arial"/>
          <w:sz w:val="22"/>
          <w:szCs w:val="22"/>
          <w:lang w:val="es-ES"/>
        </w:rPr>
        <w:t>Oficina de Asuntos Internacionales y Cooperación Externa. (201</w:t>
      </w:r>
      <w:r w:rsidR="009354B6" w:rsidRPr="0072326B">
        <w:rPr>
          <w:rFonts w:ascii="Arial" w:hAnsi="Arial" w:cs="Arial"/>
          <w:sz w:val="22"/>
          <w:szCs w:val="22"/>
          <w:lang w:val="es-ES"/>
        </w:rPr>
        <w:t>4</w:t>
      </w:r>
      <w:r w:rsidRPr="0072326B">
        <w:rPr>
          <w:rFonts w:ascii="Arial" w:hAnsi="Arial" w:cs="Arial"/>
          <w:sz w:val="22"/>
          <w:szCs w:val="22"/>
          <w:lang w:val="es-ES"/>
        </w:rPr>
        <w:t>). Convenios firmados por la Universidad de Costa Rica con Instituciones del Exterior. Recuperado de: http://www.oaice.ucr.ac.cr/~oaice/index.php?option=com_content&amp;view=article&amp;id=19&amp;Itemid=3&amp;lang=es.</w:t>
      </w:r>
    </w:p>
    <w:p w:rsidR="0092689D" w:rsidRPr="0072326B" w:rsidRDefault="0092689D" w:rsidP="00C034E5">
      <w:pPr>
        <w:pStyle w:val="Textonotapie"/>
        <w:rPr>
          <w:rFonts w:ascii="Arial" w:hAnsi="Arial" w:cs="Arial"/>
          <w:sz w:val="22"/>
          <w:szCs w:val="22"/>
          <w:lang w:val="es-ES"/>
        </w:rPr>
      </w:pPr>
    </w:p>
    <w:p w:rsidR="00C63335" w:rsidRPr="0072326B" w:rsidRDefault="00C63335" w:rsidP="00902E00">
      <w:pPr>
        <w:pStyle w:val="Textonotapie"/>
        <w:ind w:left="567" w:hanging="567"/>
        <w:rPr>
          <w:rFonts w:ascii="Arial" w:hAnsi="Arial" w:cs="Arial"/>
          <w:sz w:val="22"/>
          <w:szCs w:val="22"/>
          <w:lang w:val="es-ES"/>
        </w:rPr>
      </w:pPr>
      <w:r w:rsidRPr="0072326B">
        <w:rPr>
          <w:rFonts w:ascii="Arial" w:hAnsi="Arial" w:cs="Arial"/>
          <w:sz w:val="22"/>
          <w:szCs w:val="22"/>
          <w:lang w:val="es-ES"/>
        </w:rPr>
        <w:t xml:space="preserve">Oficina de Planificación Universitaria (OPLAU), Universidad de Costa Rica. </w:t>
      </w:r>
      <w:hyperlink r:id="rId21" w:history="1">
        <w:r w:rsidR="00566682" w:rsidRPr="0072326B">
          <w:rPr>
            <w:rStyle w:val="Hipervnculo"/>
            <w:rFonts w:ascii="Arial" w:hAnsi="Arial" w:cs="Arial"/>
            <w:color w:val="auto"/>
            <w:sz w:val="22"/>
            <w:szCs w:val="22"/>
            <w:lang w:val="es-ES"/>
          </w:rPr>
          <w:t>http://oplau.ucr.ac.cr/phocadownload/panorama/panorama2012/docencia_2012.pdf</w:t>
        </w:r>
      </w:hyperlink>
      <w:r w:rsidRPr="0072326B">
        <w:rPr>
          <w:rFonts w:ascii="Arial" w:hAnsi="Arial" w:cs="Arial"/>
          <w:sz w:val="22"/>
          <w:szCs w:val="22"/>
          <w:lang w:val="es-ES"/>
        </w:rPr>
        <w:t>.</w:t>
      </w:r>
    </w:p>
    <w:p w:rsidR="00566682" w:rsidRPr="0072326B" w:rsidRDefault="00566682" w:rsidP="00C034E5">
      <w:pPr>
        <w:pStyle w:val="Textonotapie"/>
        <w:rPr>
          <w:rFonts w:ascii="Arial" w:hAnsi="Arial" w:cs="Arial"/>
          <w:sz w:val="22"/>
          <w:szCs w:val="22"/>
          <w:lang w:val="es-ES"/>
        </w:rPr>
      </w:pPr>
    </w:p>
    <w:p w:rsidR="00C63335" w:rsidRPr="0072326B" w:rsidRDefault="00377A4B" w:rsidP="00902E00">
      <w:pPr>
        <w:pStyle w:val="Textonotapie"/>
        <w:ind w:left="567" w:hanging="567"/>
        <w:rPr>
          <w:rFonts w:ascii="Arial" w:hAnsi="Arial" w:cs="Arial"/>
          <w:sz w:val="22"/>
          <w:szCs w:val="22"/>
          <w:lang w:val="es-ES"/>
        </w:rPr>
      </w:pPr>
      <w:r w:rsidRPr="0072326B">
        <w:rPr>
          <w:rFonts w:ascii="Arial" w:hAnsi="Arial" w:cs="Arial"/>
          <w:sz w:val="22"/>
          <w:szCs w:val="22"/>
          <w:lang w:val="es-ES"/>
        </w:rPr>
        <w:t>P</w:t>
      </w:r>
      <w:r w:rsidR="00C63335" w:rsidRPr="0072326B">
        <w:rPr>
          <w:rFonts w:ascii="Arial" w:hAnsi="Arial" w:cs="Arial"/>
          <w:sz w:val="22"/>
          <w:szCs w:val="22"/>
          <w:lang w:val="es-ES"/>
        </w:rPr>
        <w:t xml:space="preserve">áginas Web del </w:t>
      </w:r>
      <w:r w:rsidRPr="0072326B">
        <w:rPr>
          <w:rFonts w:ascii="Arial" w:hAnsi="Arial" w:cs="Arial"/>
          <w:sz w:val="22"/>
          <w:szCs w:val="22"/>
          <w:lang w:val="es-ES"/>
        </w:rPr>
        <w:t>Instituto Tecnológico de Costa Rica (</w:t>
      </w:r>
      <w:r w:rsidR="00C63335" w:rsidRPr="0072326B">
        <w:rPr>
          <w:rFonts w:ascii="Arial" w:hAnsi="Arial" w:cs="Arial"/>
          <w:sz w:val="22"/>
          <w:szCs w:val="22"/>
          <w:lang w:val="es-ES"/>
        </w:rPr>
        <w:t>ITCR</w:t>
      </w:r>
      <w:r w:rsidRPr="0072326B">
        <w:rPr>
          <w:rFonts w:ascii="Arial" w:hAnsi="Arial" w:cs="Arial"/>
          <w:sz w:val="22"/>
          <w:szCs w:val="22"/>
          <w:lang w:val="es-ES"/>
        </w:rPr>
        <w:t>)</w:t>
      </w:r>
      <w:r w:rsidR="00C63335" w:rsidRPr="0072326B">
        <w:rPr>
          <w:rFonts w:ascii="Arial" w:hAnsi="Arial" w:cs="Arial"/>
          <w:sz w:val="22"/>
          <w:szCs w:val="22"/>
          <w:lang w:val="es-ES"/>
        </w:rPr>
        <w:t xml:space="preserve"> (</w:t>
      </w:r>
      <w:hyperlink r:id="rId22" w:history="1">
        <w:r w:rsidR="00C63335" w:rsidRPr="0072326B">
          <w:rPr>
            <w:rStyle w:val="Hipervnculo"/>
            <w:rFonts w:ascii="Arial" w:hAnsi="Arial" w:cs="Arial"/>
            <w:color w:val="auto"/>
            <w:sz w:val="22"/>
            <w:szCs w:val="22"/>
          </w:rPr>
          <w:t>http://www.tec.ac.cr/posgrados/Paginas/default.aspx</w:t>
        </w:r>
      </w:hyperlink>
      <w:r w:rsidR="00C63335" w:rsidRPr="0072326B">
        <w:rPr>
          <w:rFonts w:ascii="Arial" w:hAnsi="Arial" w:cs="Arial"/>
          <w:sz w:val="22"/>
          <w:szCs w:val="22"/>
          <w:lang w:val="es-ES"/>
        </w:rPr>
        <w:t>), U</w:t>
      </w:r>
      <w:r w:rsidRPr="0072326B">
        <w:rPr>
          <w:rFonts w:ascii="Arial" w:hAnsi="Arial" w:cs="Arial"/>
          <w:sz w:val="22"/>
          <w:szCs w:val="22"/>
          <w:lang w:val="es-ES"/>
        </w:rPr>
        <w:t>niversidad Nacional (U</w:t>
      </w:r>
      <w:r w:rsidR="00C63335" w:rsidRPr="0072326B">
        <w:rPr>
          <w:rFonts w:ascii="Arial" w:hAnsi="Arial" w:cs="Arial"/>
          <w:sz w:val="22"/>
          <w:szCs w:val="22"/>
          <w:lang w:val="es-ES"/>
        </w:rPr>
        <w:t>NA</w:t>
      </w:r>
      <w:r w:rsidRPr="0072326B">
        <w:rPr>
          <w:rFonts w:ascii="Arial" w:hAnsi="Arial" w:cs="Arial"/>
          <w:sz w:val="22"/>
          <w:szCs w:val="22"/>
          <w:lang w:val="es-ES"/>
        </w:rPr>
        <w:t>)</w:t>
      </w:r>
      <w:r w:rsidR="00C63335" w:rsidRPr="0072326B">
        <w:rPr>
          <w:rFonts w:ascii="Arial" w:hAnsi="Arial" w:cs="Arial"/>
          <w:sz w:val="22"/>
          <w:szCs w:val="22"/>
          <w:lang w:val="es-ES"/>
        </w:rPr>
        <w:t xml:space="preserve"> (</w:t>
      </w:r>
      <w:hyperlink r:id="rId23" w:history="1">
        <w:r w:rsidR="00C63335" w:rsidRPr="0072326B">
          <w:rPr>
            <w:rStyle w:val="Hipervnculo"/>
            <w:rFonts w:ascii="Arial" w:hAnsi="Arial" w:cs="Arial"/>
            <w:color w:val="auto"/>
            <w:sz w:val="22"/>
            <w:szCs w:val="22"/>
          </w:rPr>
          <w:t>http://www.una.ac.cr/index.php/m-posgrados/posgrados-por-nivel-academico</w:t>
        </w:r>
      </w:hyperlink>
      <w:r w:rsidR="00C63335" w:rsidRPr="0072326B">
        <w:rPr>
          <w:rFonts w:ascii="Arial" w:hAnsi="Arial" w:cs="Arial"/>
          <w:sz w:val="22"/>
          <w:szCs w:val="22"/>
          <w:lang w:val="es-ES"/>
        </w:rPr>
        <w:t>) y U</w:t>
      </w:r>
      <w:r w:rsidRPr="0072326B">
        <w:rPr>
          <w:rFonts w:ascii="Arial" w:hAnsi="Arial" w:cs="Arial"/>
          <w:sz w:val="22"/>
          <w:szCs w:val="22"/>
          <w:lang w:val="es-ES"/>
        </w:rPr>
        <w:t>niversidad Estatal a Distancia (U</w:t>
      </w:r>
      <w:r w:rsidR="00C63335" w:rsidRPr="0072326B">
        <w:rPr>
          <w:rFonts w:ascii="Arial" w:hAnsi="Arial" w:cs="Arial"/>
          <w:sz w:val="22"/>
          <w:szCs w:val="22"/>
          <w:lang w:val="es-ES"/>
        </w:rPr>
        <w:t>NED</w:t>
      </w:r>
      <w:r w:rsidRPr="0072326B">
        <w:rPr>
          <w:rFonts w:ascii="Arial" w:hAnsi="Arial" w:cs="Arial"/>
          <w:sz w:val="22"/>
          <w:szCs w:val="22"/>
          <w:lang w:val="es-ES"/>
        </w:rPr>
        <w:t>)</w:t>
      </w:r>
      <w:r w:rsidR="00C63335" w:rsidRPr="0072326B">
        <w:rPr>
          <w:rFonts w:ascii="Arial" w:hAnsi="Arial" w:cs="Arial"/>
          <w:sz w:val="22"/>
          <w:szCs w:val="22"/>
          <w:lang w:val="es-ES"/>
        </w:rPr>
        <w:t xml:space="preserve"> (</w:t>
      </w:r>
      <w:r w:rsidR="00C63335" w:rsidRPr="0072326B">
        <w:rPr>
          <w:rFonts w:ascii="Arial" w:hAnsi="Arial" w:cs="Arial"/>
          <w:sz w:val="22"/>
          <w:szCs w:val="22"/>
        </w:rPr>
        <w:t>http://www.uned.ac.cr/index.php/carreras-uned</w:t>
      </w:r>
      <w:r w:rsidR="00C63335" w:rsidRPr="0072326B">
        <w:rPr>
          <w:rFonts w:ascii="Arial" w:hAnsi="Arial" w:cs="Arial"/>
          <w:sz w:val="22"/>
          <w:szCs w:val="22"/>
          <w:lang w:val="es-ES"/>
        </w:rPr>
        <w:t>).</w:t>
      </w:r>
      <w:bookmarkStart w:id="0" w:name="_GoBack"/>
      <w:bookmarkEnd w:id="0"/>
    </w:p>
    <w:p w:rsidR="00566682" w:rsidRPr="0072326B" w:rsidRDefault="00566682" w:rsidP="00C034E5">
      <w:pPr>
        <w:spacing w:after="0" w:line="240" w:lineRule="auto"/>
        <w:jc w:val="both"/>
        <w:rPr>
          <w:rFonts w:ascii="Arial" w:hAnsi="Arial" w:cs="Arial"/>
          <w:lang w:val="es-ES"/>
        </w:rPr>
      </w:pPr>
    </w:p>
    <w:p w:rsidR="009354B6" w:rsidRPr="0072326B" w:rsidRDefault="009354B6" w:rsidP="00902E00">
      <w:pPr>
        <w:spacing w:after="0" w:line="240" w:lineRule="auto"/>
        <w:ind w:left="567" w:hanging="567"/>
        <w:jc w:val="both"/>
        <w:rPr>
          <w:rFonts w:ascii="Arial" w:hAnsi="Arial" w:cs="Arial"/>
          <w:lang w:val="es-ES"/>
        </w:rPr>
      </w:pPr>
      <w:r w:rsidRPr="0072326B">
        <w:rPr>
          <w:rFonts w:ascii="Arial" w:hAnsi="Arial" w:cs="Arial"/>
          <w:lang w:val="es-ES"/>
        </w:rPr>
        <w:t xml:space="preserve">Pérez </w:t>
      </w:r>
      <w:proofErr w:type="spellStart"/>
      <w:r w:rsidRPr="0072326B">
        <w:rPr>
          <w:rFonts w:ascii="Arial" w:hAnsi="Arial" w:cs="Arial"/>
          <w:lang w:val="es-ES"/>
        </w:rPr>
        <w:t>Yglesias</w:t>
      </w:r>
      <w:proofErr w:type="spellEnd"/>
      <w:r w:rsidRPr="0072326B">
        <w:rPr>
          <w:rFonts w:ascii="Arial" w:hAnsi="Arial" w:cs="Arial"/>
          <w:lang w:val="es-ES"/>
        </w:rPr>
        <w:t>, María. (s.f.). Sistema de Estudios de Posgrado: un sello de calidad, pertinencia e impacto. Recuperado de: http://www.sep.ucr.ac.cr/sep/historia.html.</w:t>
      </w:r>
    </w:p>
    <w:p w:rsidR="009354B6" w:rsidRPr="0072326B" w:rsidRDefault="009354B6" w:rsidP="00C034E5">
      <w:pPr>
        <w:spacing w:after="0" w:line="240" w:lineRule="auto"/>
        <w:jc w:val="both"/>
        <w:rPr>
          <w:rFonts w:ascii="Arial" w:hAnsi="Arial" w:cs="Arial"/>
          <w:lang w:val="es-ES"/>
        </w:rPr>
      </w:pPr>
    </w:p>
    <w:p w:rsidR="00C63335" w:rsidRPr="0072326B" w:rsidRDefault="00C63335" w:rsidP="00902E00">
      <w:pPr>
        <w:spacing w:after="0" w:line="240" w:lineRule="auto"/>
        <w:ind w:left="567" w:hanging="567"/>
        <w:jc w:val="both"/>
        <w:rPr>
          <w:rFonts w:ascii="Arial" w:hAnsi="Arial" w:cs="Arial"/>
          <w:lang w:val="es-ES"/>
        </w:rPr>
      </w:pPr>
      <w:r w:rsidRPr="0072326B">
        <w:rPr>
          <w:rFonts w:ascii="Arial" w:hAnsi="Arial" w:cs="Arial"/>
          <w:lang w:val="es-ES"/>
        </w:rPr>
        <w:t xml:space="preserve">Programa Estado de la Nación. (2013). </w:t>
      </w:r>
      <w:r w:rsidRPr="0072326B">
        <w:rPr>
          <w:rFonts w:ascii="Arial" w:hAnsi="Arial" w:cs="Arial"/>
          <w:i/>
          <w:lang w:val="es-ES"/>
        </w:rPr>
        <w:t>IV Informe Estado de la Educación</w:t>
      </w:r>
      <w:r w:rsidRPr="0072326B">
        <w:rPr>
          <w:rFonts w:ascii="Arial" w:hAnsi="Arial" w:cs="Arial"/>
          <w:lang w:val="es-ES"/>
        </w:rPr>
        <w:t>. Recuperado de: http://www.estadonacion.or.cr/files/biblioteca_virtual/educacion/004/9-Cap-4.pdf.</w:t>
      </w:r>
    </w:p>
    <w:p w:rsidR="00566682" w:rsidRPr="0072326B" w:rsidRDefault="00566682" w:rsidP="00C034E5">
      <w:pPr>
        <w:pStyle w:val="Textonotapie"/>
        <w:tabs>
          <w:tab w:val="left" w:pos="1701"/>
        </w:tabs>
        <w:rPr>
          <w:rFonts w:ascii="Arial" w:hAnsi="Arial" w:cs="Arial"/>
          <w:sz w:val="22"/>
          <w:szCs w:val="22"/>
        </w:rPr>
      </w:pPr>
    </w:p>
    <w:p w:rsidR="00C63335" w:rsidRPr="0072326B" w:rsidRDefault="00C63335" w:rsidP="00C70359">
      <w:pPr>
        <w:pStyle w:val="Textonotapie"/>
        <w:ind w:left="567" w:hanging="567"/>
        <w:rPr>
          <w:rFonts w:ascii="Arial" w:hAnsi="Arial" w:cs="Arial"/>
          <w:sz w:val="22"/>
          <w:szCs w:val="22"/>
          <w:lang w:val="es-ES"/>
        </w:rPr>
      </w:pPr>
      <w:r w:rsidRPr="0072326B">
        <w:rPr>
          <w:rFonts w:ascii="Arial" w:hAnsi="Arial" w:cs="Arial"/>
          <w:sz w:val="22"/>
          <w:szCs w:val="22"/>
        </w:rPr>
        <w:t xml:space="preserve">Proyecto Estrategia Siglo XXI. (2006). </w:t>
      </w:r>
      <w:r w:rsidRPr="0072326B">
        <w:rPr>
          <w:rFonts w:ascii="Arial" w:hAnsi="Arial" w:cs="Arial"/>
          <w:i/>
          <w:sz w:val="22"/>
          <w:szCs w:val="22"/>
        </w:rPr>
        <w:t>Visión de la ciencia y la tecnología en Costa Rica: una construcción colectiva Vol. I</w:t>
      </w:r>
      <w:r w:rsidRPr="0072326B">
        <w:rPr>
          <w:rFonts w:ascii="Arial" w:hAnsi="Arial" w:cs="Arial"/>
          <w:sz w:val="22"/>
          <w:szCs w:val="22"/>
        </w:rPr>
        <w:t xml:space="preserve">. San José de Costa Rica: Fundación Costa Rica Estados Unidos de América para la Cooperación. Recuperado de: </w:t>
      </w:r>
      <w:hyperlink r:id="rId24" w:history="1">
        <w:r w:rsidRPr="0072326B">
          <w:rPr>
            <w:rFonts w:ascii="Arial" w:hAnsi="Arial" w:cs="Arial"/>
            <w:sz w:val="22"/>
            <w:szCs w:val="22"/>
          </w:rPr>
          <w:t>http://www.estrategia.cr/documentos/tomo1.pdf</w:t>
        </w:r>
      </w:hyperlink>
      <w:r w:rsidRPr="0072326B">
        <w:rPr>
          <w:rFonts w:ascii="Arial" w:hAnsi="Arial" w:cs="Arial"/>
          <w:sz w:val="22"/>
          <w:szCs w:val="22"/>
        </w:rPr>
        <w:t>.</w:t>
      </w:r>
    </w:p>
    <w:p w:rsidR="00566682" w:rsidRPr="0072326B" w:rsidRDefault="00566682" w:rsidP="00C034E5">
      <w:pPr>
        <w:pStyle w:val="Textonotapie"/>
        <w:rPr>
          <w:rFonts w:ascii="Arial" w:hAnsi="Arial" w:cs="Arial"/>
          <w:sz w:val="22"/>
          <w:szCs w:val="22"/>
          <w:lang w:val="es-ES"/>
        </w:rPr>
      </w:pPr>
    </w:p>
    <w:p w:rsidR="00C63335" w:rsidRPr="0072326B" w:rsidRDefault="00C63335" w:rsidP="00C034E5">
      <w:pPr>
        <w:pStyle w:val="Textonotapie"/>
        <w:rPr>
          <w:rFonts w:ascii="Arial" w:hAnsi="Arial" w:cs="Arial"/>
          <w:sz w:val="22"/>
          <w:szCs w:val="22"/>
          <w:lang w:val="es-ES"/>
        </w:rPr>
      </w:pPr>
      <w:r w:rsidRPr="0072326B">
        <w:rPr>
          <w:rFonts w:ascii="Arial" w:hAnsi="Arial" w:cs="Arial"/>
          <w:sz w:val="22"/>
          <w:szCs w:val="22"/>
          <w:lang w:val="es-ES"/>
        </w:rPr>
        <w:t>Sistema de Estudios de Posgrado, Universidad de Costa Rica: http://www.sep.ucr.ac.cr/.</w:t>
      </w:r>
    </w:p>
    <w:p w:rsidR="00566682" w:rsidRPr="0072326B" w:rsidRDefault="00566682" w:rsidP="00C034E5">
      <w:pPr>
        <w:pStyle w:val="Textonotapie"/>
        <w:rPr>
          <w:rFonts w:ascii="Arial" w:hAnsi="Arial" w:cs="Arial"/>
          <w:sz w:val="22"/>
          <w:szCs w:val="22"/>
        </w:rPr>
      </w:pPr>
    </w:p>
    <w:p w:rsidR="00566682" w:rsidRPr="0072326B" w:rsidRDefault="00566682" w:rsidP="00902E00">
      <w:pPr>
        <w:pStyle w:val="Textonotapie"/>
        <w:ind w:left="567" w:hanging="567"/>
        <w:rPr>
          <w:rFonts w:ascii="Arial" w:hAnsi="Arial" w:cs="Arial"/>
          <w:sz w:val="22"/>
          <w:szCs w:val="22"/>
          <w:lang w:val="es-ES"/>
        </w:rPr>
      </w:pPr>
      <w:r w:rsidRPr="0072326B">
        <w:rPr>
          <w:rFonts w:ascii="Arial" w:hAnsi="Arial" w:cs="Arial"/>
          <w:sz w:val="22"/>
          <w:szCs w:val="22"/>
          <w:lang w:val="es-ES"/>
        </w:rPr>
        <w:t xml:space="preserve">Torres Santomé, Jurjo. (2000). </w:t>
      </w:r>
      <w:r w:rsidRPr="0072326B">
        <w:rPr>
          <w:rFonts w:ascii="Arial" w:hAnsi="Arial" w:cs="Arial"/>
          <w:i/>
          <w:sz w:val="22"/>
          <w:szCs w:val="22"/>
          <w:lang w:val="es-ES"/>
        </w:rPr>
        <w:t>Globalización e interdisciplinariedad: el currículum integrado</w:t>
      </w:r>
      <w:r w:rsidRPr="0072326B">
        <w:rPr>
          <w:rFonts w:ascii="Arial" w:hAnsi="Arial" w:cs="Arial"/>
          <w:sz w:val="22"/>
          <w:szCs w:val="22"/>
          <w:lang w:val="es-ES"/>
        </w:rPr>
        <w:t>. Madrid: Ediciones Morata.</w:t>
      </w:r>
    </w:p>
    <w:p w:rsidR="00566682" w:rsidRPr="0072326B" w:rsidRDefault="00566682" w:rsidP="00C034E5">
      <w:pPr>
        <w:pStyle w:val="Textonotapie"/>
        <w:rPr>
          <w:rFonts w:ascii="Arial" w:hAnsi="Arial" w:cs="Arial"/>
          <w:sz w:val="22"/>
          <w:szCs w:val="22"/>
        </w:rPr>
      </w:pPr>
    </w:p>
    <w:p w:rsidR="00C63335" w:rsidRPr="0072326B" w:rsidRDefault="00C63335" w:rsidP="00C034E5">
      <w:pPr>
        <w:pStyle w:val="Textonotapie"/>
        <w:rPr>
          <w:rFonts w:ascii="Arial" w:hAnsi="Arial" w:cs="Arial"/>
          <w:sz w:val="22"/>
          <w:szCs w:val="22"/>
          <w:lang w:val="es-ES"/>
        </w:rPr>
      </w:pPr>
    </w:p>
    <w:p w:rsidR="00C63335" w:rsidRPr="0072326B" w:rsidRDefault="00C63335" w:rsidP="00C034E5">
      <w:pPr>
        <w:pStyle w:val="Textonotapie"/>
        <w:rPr>
          <w:rFonts w:ascii="Arial" w:hAnsi="Arial" w:cs="Arial"/>
          <w:sz w:val="22"/>
          <w:szCs w:val="22"/>
          <w:lang w:val="es-ES"/>
        </w:rPr>
      </w:pPr>
    </w:p>
    <w:p w:rsidR="00C63335" w:rsidRPr="0072326B" w:rsidRDefault="00C63335" w:rsidP="00C034E5">
      <w:pPr>
        <w:pStyle w:val="Textonotapie"/>
        <w:rPr>
          <w:rFonts w:ascii="Arial" w:hAnsi="Arial" w:cs="Arial"/>
          <w:sz w:val="22"/>
          <w:szCs w:val="22"/>
          <w:lang w:val="es-ES"/>
        </w:rPr>
      </w:pPr>
    </w:p>
    <w:p w:rsidR="005C0B64" w:rsidRPr="0072326B" w:rsidRDefault="005C0B64" w:rsidP="005C0B64">
      <w:pPr>
        <w:pStyle w:val="Textonotapie"/>
        <w:rPr>
          <w:rFonts w:ascii="Arial" w:hAnsi="Arial" w:cs="Arial"/>
          <w:sz w:val="22"/>
          <w:szCs w:val="22"/>
          <w:lang w:val="es-ES"/>
        </w:rPr>
      </w:pPr>
    </w:p>
    <w:p w:rsidR="005C0B64" w:rsidRPr="0072326B" w:rsidRDefault="005C0B64" w:rsidP="00C034E5">
      <w:pPr>
        <w:pStyle w:val="Textonotapie"/>
        <w:rPr>
          <w:rFonts w:ascii="Arial" w:hAnsi="Arial" w:cs="Arial"/>
          <w:sz w:val="22"/>
          <w:szCs w:val="22"/>
          <w:lang w:val="es-ES"/>
        </w:rPr>
      </w:pPr>
    </w:p>
    <w:p w:rsidR="005C0B64" w:rsidRPr="0072326B" w:rsidRDefault="005C0B64" w:rsidP="00C034E5">
      <w:pPr>
        <w:pStyle w:val="Textonotapie"/>
        <w:rPr>
          <w:rFonts w:ascii="Arial" w:hAnsi="Arial" w:cs="Arial"/>
          <w:sz w:val="22"/>
          <w:szCs w:val="22"/>
          <w:lang w:val="es-ES"/>
        </w:rPr>
      </w:pPr>
    </w:p>
    <w:p w:rsidR="005C0B64" w:rsidRPr="0072326B" w:rsidRDefault="005C0B64" w:rsidP="005C0B64">
      <w:pPr>
        <w:pStyle w:val="Textonotapie"/>
        <w:rPr>
          <w:rFonts w:ascii="Arial" w:hAnsi="Arial" w:cs="Arial"/>
          <w:sz w:val="22"/>
          <w:szCs w:val="22"/>
          <w:lang w:val="es-ES"/>
        </w:rPr>
      </w:pPr>
    </w:p>
    <w:sectPr w:rsidR="005C0B64" w:rsidRPr="0072326B" w:rsidSect="008D5281">
      <w:headerReference w:type="default" r:id="rId25"/>
      <w:pgSz w:w="12240" w:h="15840"/>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728" w:rsidRDefault="002A5728" w:rsidP="007C7A18">
      <w:pPr>
        <w:spacing w:after="0" w:line="240" w:lineRule="auto"/>
      </w:pPr>
      <w:r>
        <w:separator/>
      </w:r>
    </w:p>
  </w:endnote>
  <w:endnote w:type="continuationSeparator" w:id="0">
    <w:p w:rsidR="002A5728" w:rsidRDefault="002A5728" w:rsidP="007C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728" w:rsidRDefault="002A5728" w:rsidP="007C7A18">
      <w:pPr>
        <w:spacing w:after="0" w:line="240" w:lineRule="auto"/>
      </w:pPr>
      <w:r>
        <w:separator/>
      </w:r>
    </w:p>
  </w:footnote>
  <w:footnote w:type="continuationSeparator" w:id="0">
    <w:p w:rsidR="002A5728" w:rsidRDefault="002A5728" w:rsidP="007C7A18">
      <w:pPr>
        <w:spacing w:after="0" w:line="240" w:lineRule="auto"/>
      </w:pPr>
      <w:r>
        <w:continuationSeparator/>
      </w:r>
    </w:p>
  </w:footnote>
  <w:footnote w:id="1">
    <w:p w:rsidR="00C70359" w:rsidRPr="00896B6E" w:rsidRDefault="00C70359" w:rsidP="00332C78">
      <w:pPr>
        <w:pStyle w:val="Textonotapie"/>
        <w:rPr>
          <w:rFonts w:ascii="Times New Roman" w:hAnsi="Times New Roman" w:cs="Times New Roman"/>
          <w:sz w:val="18"/>
          <w:szCs w:val="18"/>
          <w:lang w:val="es-ES"/>
        </w:rPr>
      </w:pPr>
      <w:r w:rsidRPr="00896B6E">
        <w:rPr>
          <w:rStyle w:val="Refdenotaalpie"/>
          <w:rFonts w:ascii="Times New Roman" w:hAnsi="Times New Roman" w:cs="Times New Roman"/>
          <w:sz w:val="18"/>
          <w:szCs w:val="18"/>
        </w:rPr>
        <w:footnoteRef/>
      </w:r>
      <w:r w:rsidRPr="00896B6E">
        <w:rPr>
          <w:rFonts w:ascii="Times New Roman" w:hAnsi="Times New Roman" w:cs="Times New Roman"/>
          <w:sz w:val="18"/>
          <w:szCs w:val="18"/>
        </w:rPr>
        <w:t xml:space="preserve"> </w:t>
      </w:r>
      <w:r w:rsidRPr="00896B6E">
        <w:rPr>
          <w:rFonts w:ascii="Times New Roman" w:hAnsi="Times New Roman" w:cs="Times New Roman"/>
          <w:sz w:val="18"/>
          <w:szCs w:val="18"/>
          <w:lang w:val="es-ES"/>
        </w:rPr>
        <w:t xml:space="preserve">Instituto de Investigación en Educación (INIE), Universidad de Costa Rica (UCR). </w:t>
      </w:r>
      <w:proofErr w:type="spellStart"/>
      <w:r w:rsidRPr="00896B6E">
        <w:rPr>
          <w:rFonts w:ascii="Times New Roman" w:hAnsi="Times New Roman" w:cs="Times New Roman"/>
          <w:sz w:val="18"/>
          <w:szCs w:val="18"/>
          <w:lang w:val="es-ES"/>
        </w:rPr>
        <w:t>C.e</w:t>
      </w:r>
      <w:proofErr w:type="spellEnd"/>
      <w:r w:rsidRPr="00896B6E">
        <w:rPr>
          <w:rFonts w:ascii="Times New Roman" w:hAnsi="Times New Roman" w:cs="Times New Roman"/>
          <w:sz w:val="18"/>
          <w:szCs w:val="18"/>
          <w:lang w:val="es-ES"/>
        </w:rPr>
        <w:t>: luis.munoz@ucr.ac.cr.</w:t>
      </w:r>
    </w:p>
  </w:footnote>
  <w:footnote w:id="2">
    <w:p w:rsidR="00C70359" w:rsidRPr="00896B6E" w:rsidRDefault="00C70359" w:rsidP="00332C78">
      <w:pPr>
        <w:pStyle w:val="Textonotapie"/>
        <w:rPr>
          <w:rFonts w:ascii="Times New Roman" w:hAnsi="Times New Roman" w:cs="Times New Roman"/>
          <w:sz w:val="18"/>
          <w:szCs w:val="18"/>
          <w:lang w:val="es-ES"/>
        </w:rPr>
      </w:pPr>
      <w:r w:rsidRPr="00896B6E">
        <w:rPr>
          <w:rStyle w:val="Refdenotaalpie"/>
          <w:rFonts w:ascii="Times New Roman" w:hAnsi="Times New Roman" w:cs="Times New Roman"/>
          <w:sz w:val="18"/>
          <w:szCs w:val="18"/>
        </w:rPr>
        <w:footnoteRef/>
      </w:r>
      <w:r w:rsidRPr="00896B6E">
        <w:rPr>
          <w:rFonts w:ascii="Times New Roman" w:hAnsi="Times New Roman" w:cs="Times New Roman"/>
          <w:sz w:val="18"/>
          <w:szCs w:val="18"/>
        </w:rPr>
        <w:t xml:space="preserve"> </w:t>
      </w:r>
      <w:r w:rsidRPr="00896B6E">
        <w:rPr>
          <w:rFonts w:ascii="Times New Roman" w:hAnsi="Times New Roman" w:cs="Times New Roman"/>
          <w:b/>
          <w:sz w:val="18"/>
          <w:szCs w:val="18"/>
        </w:rPr>
        <w:t>Fuente</w:t>
      </w:r>
      <w:r w:rsidRPr="00896B6E">
        <w:rPr>
          <w:rFonts w:ascii="Times New Roman" w:hAnsi="Times New Roman" w:cs="Times New Roman"/>
          <w:sz w:val="18"/>
          <w:szCs w:val="18"/>
          <w:lang w:val="es-ES"/>
        </w:rPr>
        <w:t>: Consejo Nacional de Rectores de Costa Rica (CONARE): http://www.conare.ac.cr/index.php/servicios/informacion-estadistica.html.</w:t>
      </w:r>
    </w:p>
  </w:footnote>
  <w:footnote w:id="3">
    <w:p w:rsidR="00C70359" w:rsidRPr="00896B6E" w:rsidRDefault="00C70359" w:rsidP="00332C78">
      <w:pPr>
        <w:pStyle w:val="Textonotapie"/>
        <w:rPr>
          <w:rFonts w:ascii="Times New Roman" w:hAnsi="Times New Roman" w:cs="Times New Roman"/>
          <w:sz w:val="18"/>
          <w:szCs w:val="18"/>
          <w:lang w:val="es-ES"/>
        </w:rPr>
      </w:pPr>
      <w:r w:rsidRPr="00896B6E">
        <w:rPr>
          <w:rStyle w:val="Refdenotaalpie"/>
          <w:rFonts w:ascii="Times New Roman" w:hAnsi="Times New Roman" w:cs="Times New Roman"/>
          <w:sz w:val="18"/>
          <w:szCs w:val="18"/>
        </w:rPr>
        <w:footnoteRef/>
      </w:r>
      <w:r w:rsidRPr="00896B6E">
        <w:rPr>
          <w:rFonts w:ascii="Times New Roman" w:hAnsi="Times New Roman" w:cs="Times New Roman"/>
          <w:sz w:val="18"/>
          <w:szCs w:val="18"/>
        </w:rPr>
        <w:t xml:space="preserve"> </w:t>
      </w:r>
      <w:r w:rsidRPr="00896B6E">
        <w:rPr>
          <w:rFonts w:ascii="Times New Roman" w:hAnsi="Times New Roman" w:cs="Times New Roman"/>
          <w:b/>
          <w:sz w:val="18"/>
          <w:szCs w:val="18"/>
        </w:rPr>
        <w:t>Fuente</w:t>
      </w:r>
      <w:r w:rsidRPr="00896B6E">
        <w:rPr>
          <w:rFonts w:ascii="Times New Roman" w:hAnsi="Times New Roman" w:cs="Times New Roman"/>
          <w:sz w:val="18"/>
          <w:szCs w:val="18"/>
          <w:lang w:val="es-ES"/>
        </w:rPr>
        <w:t>: Oficina de Planificación Universitaria (OPLAU), Universidad de Costa Rica. http://oplau.ucr.ac.cr/phocadownload/panorama/panorama2012/docencia_2012.pdf.</w:t>
      </w:r>
    </w:p>
  </w:footnote>
  <w:footnote w:id="4">
    <w:p w:rsidR="00C70359" w:rsidRPr="00896B6E" w:rsidRDefault="00C70359" w:rsidP="00332C78">
      <w:pPr>
        <w:pStyle w:val="Textonotapie"/>
        <w:rPr>
          <w:rFonts w:ascii="Times New Roman" w:hAnsi="Times New Roman" w:cs="Times New Roman"/>
          <w:sz w:val="18"/>
          <w:szCs w:val="18"/>
          <w:lang w:val="es-ES"/>
        </w:rPr>
      </w:pPr>
      <w:r w:rsidRPr="00896B6E">
        <w:rPr>
          <w:rStyle w:val="Refdenotaalpie"/>
          <w:rFonts w:ascii="Times New Roman" w:hAnsi="Times New Roman" w:cs="Times New Roman"/>
          <w:sz w:val="18"/>
          <w:szCs w:val="18"/>
        </w:rPr>
        <w:footnoteRef/>
      </w:r>
      <w:r w:rsidRPr="00896B6E">
        <w:rPr>
          <w:rFonts w:ascii="Times New Roman" w:hAnsi="Times New Roman" w:cs="Times New Roman"/>
          <w:sz w:val="18"/>
          <w:szCs w:val="18"/>
        </w:rPr>
        <w:t xml:space="preserve"> </w:t>
      </w:r>
      <w:r w:rsidRPr="00896B6E">
        <w:rPr>
          <w:rFonts w:ascii="Times New Roman" w:hAnsi="Times New Roman" w:cs="Times New Roman"/>
          <w:b/>
          <w:sz w:val="18"/>
          <w:szCs w:val="18"/>
        </w:rPr>
        <w:t>Fuente</w:t>
      </w:r>
      <w:r w:rsidRPr="00896B6E">
        <w:rPr>
          <w:rFonts w:ascii="Times New Roman" w:hAnsi="Times New Roman" w:cs="Times New Roman"/>
          <w:sz w:val="18"/>
          <w:szCs w:val="18"/>
          <w:lang w:val="es-ES"/>
        </w:rPr>
        <w:t>: Sistema de Estudios de Posgrado, Universidad de Costa Rica: http://www.sep.ucr.ac.cr/.</w:t>
      </w:r>
    </w:p>
  </w:footnote>
  <w:footnote w:id="5">
    <w:p w:rsidR="00C70359" w:rsidRPr="00896B6E" w:rsidRDefault="00C70359" w:rsidP="00332C78">
      <w:pPr>
        <w:pStyle w:val="Textonotapie"/>
        <w:rPr>
          <w:rFonts w:ascii="Times New Roman" w:hAnsi="Times New Roman" w:cs="Times New Roman"/>
          <w:sz w:val="18"/>
          <w:szCs w:val="18"/>
          <w:lang w:val="es-ES"/>
        </w:rPr>
      </w:pPr>
      <w:r w:rsidRPr="00896B6E">
        <w:rPr>
          <w:rStyle w:val="Refdenotaalpie"/>
          <w:rFonts w:ascii="Times New Roman" w:hAnsi="Times New Roman" w:cs="Times New Roman"/>
          <w:sz w:val="18"/>
          <w:szCs w:val="18"/>
        </w:rPr>
        <w:footnoteRef/>
      </w:r>
      <w:r w:rsidRPr="00896B6E">
        <w:rPr>
          <w:rFonts w:ascii="Times New Roman" w:hAnsi="Times New Roman" w:cs="Times New Roman"/>
          <w:sz w:val="18"/>
          <w:szCs w:val="18"/>
        </w:rPr>
        <w:t xml:space="preserve"> </w:t>
      </w:r>
      <w:r w:rsidRPr="00896B6E">
        <w:rPr>
          <w:rFonts w:ascii="Times New Roman" w:hAnsi="Times New Roman" w:cs="Times New Roman"/>
          <w:b/>
          <w:sz w:val="18"/>
          <w:szCs w:val="18"/>
        </w:rPr>
        <w:t>Fuente</w:t>
      </w:r>
      <w:r w:rsidRPr="00896B6E">
        <w:rPr>
          <w:rFonts w:ascii="Times New Roman" w:hAnsi="Times New Roman" w:cs="Times New Roman"/>
          <w:sz w:val="18"/>
          <w:szCs w:val="18"/>
          <w:lang w:val="es-ES"/>
        </w:rPr>
        <w:t>: Sistema de Estudios de Posgrado, Universidad de Costa Rica. http://www.sep.ucr.ac.cr/.</w:t>
      </w:r>
    </w:p>
  </w:footnote>
  <w:footnote w:id="6">
    <w:p w:rsidR="00C70359" w:rsidRPr="00896B6E" w:rsidRDefault="00C70359" w:rsidP="00332C78">
      <w:pPr>
        <w:pStyle w:val="Textonotapie"/>
        <w:rPr>
          <w:rFonts w:ascii="Times New Roman" w:hAnsi="Times New Roman" w:cs="Times New Roman"/>
          <w:sz w:val="18"/>
          <w:szCs w:val="18"/>
          <w:lang w:val="es-ES"/>
        </w:rPr>
      </w:pPr>
      <w:r w:rsidRPr="00896B6E">
        <w:rPr>
          <w:rStyle w:val="Refdenotaalpie"/>
          <w:rFonts w:ascii="Times New Roman" w:hAnsi="Times New Roman" w:cs="Times New Roman"/>
          <w:sz w:val="18"/>
          <w:szCs w:val="18"/>
        </w:rPr>
        <w:footnoteRef/>
      </w:r>
      <w:r w:rsidRPr="00896B6E">
        <w:rPr>
          <w:rFonts w:ascii="Times New Roman" w:hAnsi="Times New Roman" w:cs="Times New Roman"/>
          <w:sz w:val="18"/>
          <w:szCs w:val="18"/>
        </w:rPr>
        <w:t xml:space="preserve"> </w:t>
      </w:r>
      <w:r w:rsidRPr="00896B6E">
        <w:rPr>
          <w:rFonts w:ascii="Times New Roman" w:hAnsi="Times New Roman" w:cs="Times New Roman"/>
          <w:b/>
          <w:sz w:val="18"/>
          <w:szCs w:val="18"/>
        </w:rPr>
        <w:t>Fuente</w:t>
      </w:r>
      <w:r w:rsidRPr="00896B6E">
        <w:rPr>
          <w:rFonts w:ascii="Times New Roman" w:hAnsi="Times New Roman" w:cs="Times New Roman"/>
          <w:sz w:val="18"/>
          <w:szCs w:val="18"/>
          <w:lang w:val="es-ES"/>
        </w:rPr>
        <w:t>: Sistema de Estudios de Posgrado, Universidad de Costa Rica. http://www.sep.ucr.ac.cr/.</w:t>
      </w:r>
    </w:p>
  </w:footnote>
  <w:footnote w:id="7">
    <w:p w:rsidR="00C70359" w:rsidRPr="00896B6E" w:rsidRDefault="00C70359" w:rsidP="00332C78">
      <w:pPr>
        <w:pStyle w:val="Textonotapie"/>
        <w:rPr>
          <w:rFonts w:ascii="Times New Roman" w:hAnsi="Times New Roman" w:cs="Times New Roman"/>
          <w:sz w:val="18"/>
          <w:szCs w:val="18"/>
          <w:lang w:val="es-ES"/>
        </w:rPr>
      </w:pPr>
      <w:r w:rsidRPr="00896B6E">
        <w:rPr>
          <w:rStyle w:val="Refdenotaalpie"/>
          <w:rFonts w:ascii="Times New Roman" w:hAnsi="Times New Roman" w:cs="Times New Roman"/>
          <w:sz w:val="18"/>
          <w:szCs w:val="18"/>
        </w:rPr>
        <w:footnoteRef/>
      </w:r>
      <w:r w:rsidRPr="00896B6E">
        <w:rPr>
          <w:rFonts w:ascii="Times New Roman" w:hAnsi="Times New Roman" w:cs="Times New Roman"/>
          <w:sz w:val="18"/>
          <w:szCs w:val="18"/>
        </w:rPr>
        <w:t xml:space="preserve"> </w:t>
      </w:r>
      <w:r w:rsidRPr="00896B6E">
        <w:rPr>
          <w:rFonts w:ascii="Times New Roman" w:hAnsi="Times New Roman" w:cs="Times New Roman"/>
          <w:b/>
          <w:sz w:val="18"/>
          <w:szCs w:val="18"/>
        </w:rPr>
        <w:t>Fuente</w:t>
      </w:r>
      <w:r w:rsidRPr="00896B6E">
        <w:rPr>
          <w:rFonts w:ascii="Times New Roman" w:hAnsi="Times New Roman" w:cs="Times New Roman"/>
          <w:sz w:val="18"/>
          <w:szCs w:val="18"/>
          <w:lang w:val="es-ES"/>
        </w:rPr>
        <w:t>: Páginas Web del ITCR (</w:t>
      </w:r>
      <w:hyperlink r:id="rId1" w:history="1">
        <w:r w:rsidRPr="00896B6E">
          <w:rPr>
            <w:rStyle w:val="Hipervnculo"/>
            <w:rFonts w:ascii="Times New Roman" w:hAnsi="Times New Roman" w:cs="Times New Roman"/>
            <w:sz w:val="18"/>
            <w:szCs w:val="18"/>
          </w:rPr>
          <w:t>http://www.tec.ac.cr/posgrados/Paginas/default.aspx</w:t>
        </w:r>
      </w:hyperlink>
      <w:r w:rsidRPr="00896B6E">
        <w:rPr>
          <w:rFonts w:ascii="Times New Roman" w:hAnsi="Times New Roman" w:cs="Times New Roman"/>
          <w:sz w:val="18"/>
          <w:szCs w:val="18"/>
          <w:lang w:val="es-ES"/>
        </w:rPr>
        <w:t>), UNA (</w:t>
      </w:r>
      <w:hyperlink r:id="rId2" w:history="1">
        <w:r w:rsidRPr="00896B6E">
          <w:rPr>
            <w:rStyle w:val="Hipervnculo"/>
            <w:rFonts w:ascii="Times New Roman" w:hAnsi="Times New Roman" w:cs="Times New Roman"/>
            <w:sz w:val="18"/>
            <w:szCs w:val="18"/>
          </w:rPr>
          <w:t>http://www.una.ac.cr/index.php/m-posgrados/posgrados-por-nivel-academico</w:t>
        </w:r>
      </w:hyperlink>
      <w:r w:rsidRPr="00896B6E">
        <w:rPr>
          <w:rFonts w:ascii="Times New Roman" w:hAnsi="Times New Roman" w:cs="Times New Roman"/>
          <w:sz w:val="18"/>
          <w:szCs w:val="18"/>
          <w:lang w:val="es-ES"/>
        </w:rPr>
        <w:t>) y UNED (</w:t>
      </w:r>
      <w:r w:rsidRPr="00896B6E">
        <w:rPr>
          <w:rFonts w:ascii="Times New Roman" w:hAnsi="Times New Roman" w:cs="Times New Roman"/>
          <w:sz w:val="18"/>
          <w:szCs w:val="18"/>
        </w:rPr>
        <w:t>http://www.uned.ac.cr/index.php/carreras-uned</w:t>
      </w:r>
      <w:r w:rsidRPr="00896B6E">
        <w:rPr>
          <w:rFonts w:ascii="Times New Roman" w:hAnsi="Times New Roman" w:cs="Times New Roman"/>
          <w:sz w:val="18"/>
          <w:szCs w:val="18"/>
          <w:lang w:val="es-ES"/>
        </w:rPr>
        <w:t>).</w:t>
      </w:r>
    </w:p>
  </w:footnote>
  <w:footnote w:id="8">
    <w:p w:rsidR="00C70359" w:rsidRPr="00896B6E" w:rsidRDefault="00C70359" w:rsidP="00332C78">
      <w:pPr>
        <w:pStyle w:val="Textonotapie"/>
        <w:rPr>
          <w:rFonts w:ascii="Times New Roman" w:hAnsi="Times New Roman" w:cs="Times New Roman"/>
          <w:sz w:val="18"/>
          <w:szCs w:val="18"/>
          <w:lang w:val="es-ES"/>
        </w:rPr>
      </w:pPr>
      <w:r w:rsidRPr="00896B6E">
        <w:rPr>
          <w:rStyle w:val="Refdenotaalpie"/>
          <w:rFonts w:ascii="Times New Roman" w:hAnsi="Times New Roman" w:cs="Times New Roman"/>
          <w:sz w:val="18"/>
          <w:szCs w:val="18"/>
        </w:rPr>
        <w:footnoteRef/>
      </w:r>
      <w:r w:rsidRPr="00896B6E">
        <w:rPr>
          <w:rFonts w:ascii="Times New Roman" w:hAnsi="Times New Roman" w:cs="Times New Roman"/>
          <w:sz w:val="18"/>
          <w:szCs w:val="18"/>
        </w:rPr>
        <w:t xml:space="preserve"> </w:t>
      </w:r>
      <w:r w:rsidRPr="00896B6E">
        <w:rPr>
          <w:rFonts w:ascii="Times New Roman" w:hAnsi="Times New Roman" w:cs="Times New Roman"/>
          <w:b/>
          <w:sz w:val="18"/>
          <w:szCs w:val="18"/>
        </w:rPr>
        <w:t>Fuente</w:t>
      </w:r>
      <w:r w:rsidRPr="00896B6E">
        <w:rPr>
          <w:rFonts w:ascii="Times New Roman" w:hAnsi="Times New Roman" w:cs="Times New Roman"/>
          <w:sz w:val="18"/>
          <w:szCs w:val="18"/>
          <w:lang w:val="es-ES"/>
        </w:rPr>
        <w:t>: Sistema de Estudios de Posgrado, Universidad de Costa Rica. http://www.sep.ucr.ac.cr/.</w:t>
      </w:r>
    </w:p>
  </w:footnote>
  <w:footnote w:id="9">
    <w:p w:rsidR="00C70359" w:rsidRPr="00896B6E" w:rsidRDefault="00C70359" w:rsidP="00332C78">
      <w:pPr>
        <w:pStyle w:val="Textonotapie"/>
        <w:rPr>
          <w:rFonts w:ascii="Times New Roman" w:hAnsi="Times New Roman" w:cs="Times New Roman"/>
          <w:sz w:val="18"/>
          <w:szCs w:val="18"/>
          <w:lang w:val="es-ES"/>
        </w:rPr>
      </w:pPr>
      <w:r w:rsidRPr="00896B6E">
        <w:rPr>
          <w:rStyle w:val="Refdenotaalpie"/>
          <w:rFonts w:ascii="Times New Roman" w:hAnsi="Times New Roman" w:cs="Times New Roman"/>
          <w:sz w:val="18"/>
          <w:szCs w:val="18"/>
        </w:rPr>
        <w:footnoteRef/>
      </w:r>
      <w:r w:rsidRPr="00896B6E">
        <w:rPr>
          <w:rFonts w:ascii="Times New Roman" w:hAnsi="Times New Roman" w:cs="Times New Roman"/>
          <w:sz w:val="18"/>
          <w:szCs w:val="18"/>
        </w:rPr>
        <w:t xml:space="preserve"> </w:t>
      </w:r>
      <w:r w:rsidRPr="00896B6E">
        <w:rPr>
          <w:rFonts w:ascii="Times New Roman" w:hAnsi="Times New Roman" w:cs="Times New Roman"/>
          <w:b/>
          <w:sz w:val="18"/>
          <w:szCs w:val="18"/>
        </w:rPr>
        <w:t>Fuente</w:t>
      </w:r>
      <w:r w:rsidRPr="00896B6E">
        <w:rPr>
          <w:rFonts w:ascii="Times New Roman" w:hAnsi="Times New Roman" w:cs="Times New Roman"/>
          <w:sz w:val="18"/>
          <w:szCs w:val="18"/>
          <w:lang w:val="es-ES"/>
        </w:rPr>
        <w:t>: Sistema de Estudios de Posgrado, Universidad de Costa Rica. http://www.sep.ucr.ac.cr/.</w:t>
      </w:r>
    </w:p>
  </w:footnote>
  <w:footnote w:id="10">
    <w:p w:rsidR="00C70359" w:rsidRPr="00896B6E" w:rsidRDefault="00C70359" w:rsidP="00332C78">
      <w:pPr>
        <w:pStyle w:val="Textonotapie"/>
        <w:rPr>
          <w:rFonts w:ascii="Times New Roman" w:hAnsi="Times New Roman" w:cs="Times New Roman"/>
          <w:sz w:val="18"/>
          <w:szCs w:val="18"/>
          <w:lang w:val="es-ES"/>
        </w:rPr>
      </w:pPr>
      <w:r w:rsidRPr="00896B6E">
        <w:rPr>
          <w:rStyle w:val="Refdenotaalpie"/>
          <w:rFonts w:ascii="Times New Roman" w:hAnsi="Times New Roman" w:cs="Times New Roman"/>
          <w:sz w:val="18"/>
          <w:szCs w:val="18"/>
        </w:rPr>
        <w:footnoteRef/>
      </w:r>
      <w:r w:rsidRPr="00896B6E">
        <w:rPr>
          <w:rFonts w:ascii="Times New Roman" w:hAnsi="Times New Roman" w:cs="Times New Roman"/>
          <w:sz w:val="18"/>
          <w:szCs w:val="18"/>
        </w:rPr>
        <w:t xml:space="preserve"> </w:t>
      </w:r>
      <w:r w:rsidRPr="00896B6E">
        <w:rPr>
          <w:rFonts w:ascii="Times New Roman" w:hAnsi="Times New Roman" w:cs="Times New Roman"/>
          <w:b/>
          <w:sz w:val="18"/>
          <w:szCs w:val="18"/>
          <w:lang w:val="es-ES"/>
        </w:rPr>
        <w:t>Nota</w:t>
      </w:r>
      <w:r w:rsidRPr="00896B6E">
        <w:rPr>
          <w:rFonts w:ascii="Times New Roman" w:hAnsi="Times New Roman" w:cs="Times New Roman"/>
          <w:sz w:val="18"/>
          <w:szCs w:val="18"/>
          <w:lang w:val="es-ES"/>
        </w:rPr>
        <w:t>: Esta cifra entre paréntesis se refiere a la cantidad de carreras de posgrado que existen en cada una de las diferentes áreas académicas.</w:t>
      </w:r>
    </w:p>
  </w:footnote>
  <w:footnote w:id="11">
    <w:p w:rsidR="00C70359" w:rsidRPr="00896B6E" w:rsidRDefault="00C70359" w:rsidP="00332C78">
      <w:pPr>
        <w:pStyle w:val="Textonotapie"/>
        <w:rPr>
          <w:rFonts w:ascii="Times New Roman" w:hAnsi="Times New Roman" w:cs="Times New Roman"/>
          <w:sz w:val="18"/>
          <w:szCs w:val="18"/>
          <w:lang w:val="es-ES"/>
        </w:rPr>
      </w:pPr>
      <w:r w:rsidRPr="00896B6E">
        <w:rPr>
          <w:rStyle w:val="Refdenotaalpie"/>
          <w:rFonts w:ascii="Times New Roman" w:hAnsi="Times New Roman" w:cs="Times New Roman"/>
          <w:sz w:val="18"/>
          <w:szCs w:val="18"/>
        </w:rPr>
        <w:footnoteRef/>
      </w:r>
      <w:r w:rsidRPr="00896B6E">
        <w:rPr>
          <w:rFonts w:ascii="Times New Roman" w:hAnsi="Times New Roman" w:cs="Times New Roman"/>
          <w:sz w:val="18"/>
          <w:szCs w:val="18"/>
        </w:rPr>
        <w:t xml:space="preserve"> </w:t>
      </w:r>
      <w:r w:rsidRPr="00896B6E">
        <w:rPr>
          <w:rFonts w:ascii="Times New Roman" w:hAnsi="Times New Roman" w:cs="Times New Roman"/>
          <w:b/>
          <w:sz w:val="18"/>
          <w:szCs w:val="18"/>
        </w:rPr>
        <w:t>Fuente</w:t>
      </w:r>
      <w:r w:rsidRPr="00896B6E">
        <w:rPr>
          <w:rFonts w:ascii="Times New Roman" w:hAnsi="Times New Roman" w:cs="Times New Roman"/>
          <w:sz w:val="18"/>
          <w:szCs w:val="18"/>
          <w:lang w:val="es-ES"/>
        </w:rPr>
        <w:t>: Oficina de Planificación Universitaria, Universidad de Costa Rica. http://oplau.ucr.ac.cr/phocadownload/panorama/panorama2012/docencia_2012.pdf.</w:t>
      </w:r>
    </w:p>
  </w:footnote>
  <w:footnote w:id="12">
    <w:p w:rsidR="00C70359" w:rsidRPr="00896B6E" w:rsidRDefault="00C70359" w:rsidP="00332C78">
      <w:pPr>
        <w:pStyle w:val="Textonotapie"/>
        <w:rPr>
          <w:rFonts w:ascii="Times New Roman" w:hAnsi="Times New Roman" w:cs="Times New Roman"/>
          <w:sz w:val="18"/>
          <w:szCs w:val="18"/>
          <w:lang w:val="es-ES"/>
        </w:rPr>
      </w:pPr>
      <w:r w:rsidRPr="00896B6E">
        <w:rPr>
          <w:rStyle w:val="Refdenotaalpie"/>
          <w:rFonts w:ascii="Times New Roman" w:hAnsi="Times New Roman" w:cs="Times New Roman"/>
          <w:sz w:val="18"/>
          <w:szCs w:val="18"/>
        </w:rPr>
        <w:footnoteRef/>
      </w:r>
      <w:r w:rsidRPr="00896B6E">
        <w:rPr>
          <w:rFonts w:ascii="Times New Roman" w:hAnsi="Times New Roman" w:cs="Times New Roman"/>
          <w:sz w:val="18"/>
          <w:szCs w:val="18"/>
        </w:rPr>
        <w:t xml:space="preserve"> </w:t>
      </w:r>
      <w:r w:rsidRPr="00896B6E">
        <w:rPr>
          <w:rFonts w:ascii="Times New Roman" w:hAnsi="Times New Roman" w:cs="Times New Roman"/>
          <w:b/>
          <w:sz w:val="18"/>
          <w:szCs w:val="18"/>
        </w:rPr>
        <w:t>Fuente</w:t>
      </w:r>
      <w:r w:rsidRPr="00896B6E">
        <w:rPr>
          <w:rFonts w:ascii="Times New Roman" w:hAnsi="Times New Roman" w:cs="Times New Roman"/>
          <w:sz w:val="18"/>
          <w:szCs w:val="18"/>
          <w:lang w:val="es-ES"/>
        </w:rPr>
        <w:t>: Oficina de Planificación Universitaria, Universidad de Costa Rica. http://oplau.ucr.ac.cr/phocadownload/panorama/panorama2012/docencia_2012.pdf.</w:t>
      </w:r>
    </w:p>
  </w:footnote>
  <w:footnote w:id="13">
    <w:p w:rsidR="00C70359" w:rsidRPr="00896B6E" w:rsidRDefault="00C70359" w:rsidP="00332C78">
      <w:pPr>
        <w:pStyle w:val="Textonotapie"/>
        <w:rPr>
          <w:rFonts w:ascii="Times New Roman" w:hAnsi="Times New Roman" w:cs="Times New Roman"/>
          <w:sz w:val="18"/>
          <w:szCs w:val="18"/>
          <w:lang w:val="es-ES"/>
        </w:rPr>
      </w:pPr>
      <w:r w:rsidRPr="00896B6E">
        <w:rPr>
          <w:rStyle w:val="Refdenotaalpie"/>
          <w:rFonts w:ascii="Times New Roman" w:hAnsi="Times New Roman" w:cs="Times New Roman"/>
          <w:sz w:val="18"/>
          <w:szCs w:val="18"/>
        </w:rPr>
        <w:footnoteRef/>
      </w:r>
      <w:r w:rsidRPr="00896B6E">
        <w:rPr>
          <w:rFonts w:ascii="Times New Roman" w:hAnsi="Times New Roman" w:cs="Times New Roman"/>
          <w:sz w:val="18"/>
          <w:szCs w:val="18"/>
        </w:rPr>
        <w:t xml:space="preserve"> </w:t>
      </w:r>
      <w:r w:rsidRPr="00896B6E">
        <w:rPr>
          <w:rFonts w:ascii="Times New Roman" w:hAnsi="Times New Roman" w:cs="Times New Roman"/>
          <w:b/>
          <w:sz w:val="18"/>
          <w:szCs w:val="18"/>
        </w:rPr>
        <w:t>Fuente</w:t>
      </w:r>
      <w:r w:rsidRPr="00896B6E">
        <w:rPr>
          <w:rFonts w:ascii="Times New Roman" w:hAnsi="Times New Roman" w:cs="Times New Roman"/>
          <w:sz w:val="18"/>
          <w:szCs w:val="18"/>
          <w:lang w:val="es-ES"/>
        </w:rPr>
        <w:t>: Oficina de Planificación Universitaria, Universidad de Costa Rica. http://oplau.ucr.ac.cr/phocadownload/panorama/panorama2012/docencia_2012.pdf.</w:t>
      </w:r>
    </w:p>
  </w:footnote>
  <w:footnote w:id="14">
    <w:p w:rsidR="00C70359" w:rsidRPr="00896B6E" w:rsidRDefault="00C70359" w:rsidP="00C17B49">
      <w:pPr>
        <w:pStyle w:val="Textonotapie"/>
        <w:rPr>
          <w:rFonts w:ascii="Times New Roman" w:hAnsi="Times New Roman" w:cs="Times New Roman"/>
          <w:sz w:val="18"/>
          <w:szCs w:val="18"/>
          <w:lang w:val="es-ES"/>
        </w:rPr>
      </w:pPr>
      <w:r w:rsidRPr="00896B6E">
        <w:rPr>
          <w:rStyle w:val="Refdenotaalpie"/>
          <w:rFonts w:ascii="Times New Roman" w:hAnsi="Times New Roman" w:cs="Times New Roman"/>
          <w:sz w:val="18"/>
          <w:szCs w:val="18"/>
        </w:rPr>
        <w:footnoteRef/>
      </w:r>
      <w:r w:rsidRPr="00896B6E">
        <w:rPr>
          <w:rFonts w:ascii="Times New Roman" w:hAnsi="Times New Roman" w:cs="Times New Roman"/>
          <w:sz w:val="18"/>
          <w:szCs w:val="18"/>
        </w:rPr>
        <w:t xml:space="preserve"> </w:t>
      </w:r>
      <w:r w:rsidRPr="00896B6E">
        <w:rPr>
          <w:rFonts w:ascii="Times New Roman" w:hAnsi="Times New Roman" w:cs="Times New Roman"/>
          <w:b/>
          <w:sz w:val="18"/>
          <w:szCs w:val="18"/>
        </w:rPr>
        <w:t>Fuente</w:t>
      </w:r>
      <w:r w:rsidRPr="00896B6E">
        <w:rPr>
          <w:rFonts w:ascii="Times New Roman" w:hAnsi="Times New Roman" w:cs="Times New Roman"/>
          <w:sz w:val="18"/>
          <w:szCs w:val="18"/>
          <w:lang w:val="es-ES"/>
        </w:rPr>
        <w:t>: Oficina de Planificación Universitaria, Universidad de Costa Rica. http://oplau.ucr.ac.cr/phocadownload/panorama/panorama2012/docencia_2012.pdf.</w:t>
      </w:r>
    </w:p>
  </w:footnote>
  <w:footnote w:id="15">
    <w:p w:rsidR="00C70359" w:rsidRPr="00896B6E" w:rsidRDefault="00C70359" w:rsidP="00332C78">
      <w:pPr>
        <w:pStyle w:val="Textonotapie"/>
        <w:rPr>
          <w:rFonts w:ascii="Times New Roman" w:hAnsi="Times New Roman" w:cs="Times New Roman"/>
          <w:sz w:val="18"/>
          <w:szCs w:val="18"/>
          <w:lang w:val="es-ES"/>
        </w:rPr>
      </w:pPr>
      <w:r w:rsidRPr="00896B6E">
        <w:rPr>
          <w:rStyle w:val="Refdenotaalpie"/>
          <w:rFonts w:ascii="Times New Roman" w:hAnsi="Times New Roman" w:cs="Times New Roman"/>
          <w:sz w:val="18"/>
          <w:szCs w:val="18"/>
        </w:rPr>
        <w:footnoteRef/>
      </w:r>
      <w:r w:rsidRPr="00896B6E">
        <w:rPr>
          <w:rFonts w:ascii="Times New Roman" w:hAnsi="Times New Roman" w:cs="Times New Roman"/>
          <w:sz w:val="18"/>
          <w:szCs w:val="18"/>
        </w:rPr>
        <w:t xml:space="preserve"> </w:t>
      </w:r>
      <w:r w:rsidRPr="00896B6E">
        <w:rPr>
          <w:rFonts w:ascii="Times New Roman" w:hAnsi="Times New Roman" w:cs="Times New Roman"/>
          <w:b/>
          <w:sz w:val="18"/>
          <w:szCs w:val="18"/>
        </w:rPr>
        <w:t>Fuente</w:t>
      </w:r>
      <w:r w:rsidRPr="00896B6E">
        <w:rPr>
          <w:rFonts w:ascii="Times New Roman" w:hAnsi="Times New Roman" w:cs="Times New Roman"/>
          <w:sz w:val="18"/>
          <w:szCs w:val="18"/>
          <w:lang w:val="es-ES"/>
        </w:rPr>
        <w:t>: Sistema de Estudios de Posgrado, Universidad de Costa Rica. http://www.sep.ucr.ac.cr/.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35670"/>
      <w:docPartObj>
        <w:docPartGallery w:val="Page Numbers (Top of Page)"/>
        <w:docPartUnique/>
      </w:docPartObj>
    </w:sdtPr>
    <w:sdtEndPr/>
    <w:sdtContent>
      <w:p w:rsidR="00C70359" w:rsidRDefault="00C70359">
        <w:pPr>
          <w:pStyle w:val="Encabezado"/>
          <w:jc w:val="center"/>
        </w:pPr>
        <w:r>
          <w:fldChar w:fldCharType="begin"/>
        </w:r>
        <w:r>
          <w:instrText>PAGE   \* MERGEFORMAT</w:instrText>
        </w:r>
        <w:r>
          <w:fldChar w:fldCharType="separate"/>
        </w:r>
        <w:r w:rsidR="0072326B" w:rsidRPr="0072326B">
          <w:rPr>
            <w:noProof/>
            <w:lang w:val="es-ES"/>
          </w:rPr>
          <w:t>21</w:t>
        </w:r>
        <w:r>
          <w:fldChar w:fldCharType="end"/>
        </w:r>
      </w:p>
    </w:sdtContent>
  </w:sdt>
  <w:p w:rsidR="00C70359" w:rsidRDefault="00C703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CFA6332"/>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567"/>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460"/>
    <w:rsid w:val="000012DE"/>
    <w:rsid w:val="00003922"/>
    <w:rsid w:val="00004025"/>
    <w:rsid w:val="00010619"/>
    <w:rsid w:val="00011696"/>
    <w:rsid w:val="0001214E"/>
    <w:rsid w:val="00012857"/>
    <w:rsid w:val="00012CF3"/>
    <w:rsid w:val="00014ECB"/>
    <w:rsid w:val="00016280"/>
    <w:rsid w:val="00016DE4"/>
    <w:rsid w:val="00021BB6"/>
    <w:rsid w:val="000260A1"/>
    <w:rsid w:val="000267AE"/>
    <w:rsid w:val="00027231"/>
    <w:rsid w:val="00027F69"/>
    <w:rsid w:val="00032C7B"/>
    <w:rsid w:val="000338AD"/>
    <w:rsid w:val="000349AE"/>
    <w:rsid w:val="00035D87"/>
    <w:rsid w:val="00036C66"/>
    <w:rsid w:val="000412C6"/>
    <w:rsid w:val="00041DDD"/>
    <w:rsid w:val="00044BE7"/>
    <w:rsid w:val="0004558F"/>
    <w:rsid w:val="00045EE9"/>
    <w:rsid w:val="000461CD"/>
    <w:rsid w:val="0005246E"/>
    <w:rsid w:val="00052838"/>
    <w:rsid w:val="00052962"/>
    <w:rsid w:val="0005297B"/>
    <w:rsid w:val="00052DC8"/>
    <w:rsid w:val="00052FBE"/>
    <w:rsid w:val="00054314"/>
    <w:rsid w:val="00054E39"/>
    <w:rsid w:val="0005542F"/>
    <w:rsid w:val="000564C0"/>
    <w:rsid w:val="00056E49"/>
    <w:rsid w:val="00057329"/>
    <w:rsid w:val="00060D55"/>
    <w:rsid w:val="0006113B"/>
    <w:rsid w:val="000613BA"/>
    <w:rsid w:val="0006221F"/>
    <w:rsid w:val="0006429D"/>
    <w:rsid w:val="00066764"/>
    <w:rsid w:val="00066E15"/>
    <w:rsid w:val="000674A9"/>
    <w:rsid w:val="000702F5"/>
    <w:rsid w:val="00070703"/>
    <w:rsid w:val="00070971"/>
    <w:rsid w:val="00072733"/>
    <w:rsid w:val="000727D1"/>
    <w:rsid w:val="0007333F"/>
    <w:rsid w:val="000740F7"/>
    <w:rsid w:val="00075501"/>
    <w:rsid w:val="00075E15"/>
    <w:rsid w:val="00075F28"/>
    <w:rsid w:val="000769A6"/>
    <w:rsid w:val="0007787D"/>
    <w:rsid w:val="00080E20"/>
    <w:rsid w:val="00081454"/>
    <w:rsid w:val="0008280F"/>
    <w:rsid w:val="00082F38"/>
    <w:rsid w:val="000847DA"/>
    <w:rsid w:val="000847EF"/>
    <w:rsid w:val="0009067A"/>
    <w:rsid w:val="000921C8"/>
    <w:rsid w:val="00095FA4"/>
    <w:rsid w:val="0009628F"/>
    <w:rsid w:val="00096AF5"/>
    <w:rsid w:val="00096EE2"/>
    <w:rsid w:val="00097D51"/>
    <w:rsid w:val="00097E7F"/>
    <w:rsid w:val="00097EC9"/>
    <w:rsid w:val="000A1DF7"/>
    <w:rsid w:val="000A2AD6"/>
    <w:rsid w:val="000A42C6"/>
    <w:rsid w:val="000A5670"/>
    <w:rsid w:val="000A6FBD"/>
    <w:rsid w:val="000B3C9A"/>
    <w:rsid w:val="000B4387"/>
    <w:rsid w:val="000B448B"/>
    <w:rsid w:val="000B682D"/>
    <w:rsid w:val="000B6A18"/>
    <w:rsid w:val="000C174B"/>
    <w:rsid w:val="000C2D11"/>
    <w:rsid w:val="000C5051"/>
    <w:rsid w:val="000C65DA"/>
    <w:rsid w:val="000C6EDD"/>
    <w:rsid w:val="000D0920"/>
    <w:rsid w:val="000D0B39"/>
    <w:rsid w:val="000D0EBD"/>
    <w:rsid w:val="000D2729"/>
    <w:rsid w:val="000D2D37"/>
    <w:rsid w:val="000D3EEB"/>
    <w:rsid w:val="000D6E24"/>
    <w:rsid w:val="000E11A3"/>
    <w:rsid w:val="000E1305"/>
    <w:rsid w:val="000E1E1E"/>
    <w:rsid w:val="000E25B8"/>
    <w:rsid w:val="000E2E34"/>
    <w:rsid w:val="000E3D17"/>
    <w:rsid w:val="000E51F6"/>
    <w:rsid w:val="000E5236"/>
    <w:rsid w:val="000E52C6"/>
    <w:rsid w:val="000E7AAF"/>
    <w:rsid w:val="000F087C"/>
    <w:rsid w:val="000F30EE"/>
    <w:rsid w:val="000F40ED"/>
    <w:rsid w:val="000F4894"/>
    <w:rsid w:val="000F4B28"/>
    <w:rsid w:val="000F722D"/>
    <w:rsid w:val="000F7C71"/>
    <w:rsid w:val="000F7C9F"/>
    <w:rsid w:val="00100564"/>
    <w:rsid w:val="00102F4B"/>
    <w:rsid w:val="0010399E"/>
    <w:rsid w:val="0010428B"/>
    <w:rsid w:val="00106621"/>
    <w:rsid w:val="0010749B"/>
    <w:rsid w:val="00110771"/>
    <w:rsid w:val="00110D17"/>
    <w:rsid w:val="00111EB7"/>
    <w:rsid w:val="0011341A"/>
    <w:rsid w:val="00113573"/>
    <w:rsid w:val="00113C65"/>
    <w:rsid w:val="0011418B"/>
    <w:rsid w:val="00114274"/>
    <w:rsid w:val="001164C6"/>
    <w:rsid w:val="00117C9F"/>
    <w:rsid w:val="00122359"/>
    <w:rsid w:val="0012425D"/>
    <w:rsid w:val="0012436F"/>
    <w:rsid w:val="001244A3"/>
    <w:rsid w:val="001244D9"/>
    <w:rsid w:val="00125F4F"/>
    <w:rsid w:val="0012676F"/>
    <w:rsid w:val="00126F94"/>
    <w:rsid w:val="001278B6"/>
    <w:rsid w:val="001278EB"/>
    <w:rsid w:val="00127CB8"/>
    <w:rsid w:val="0013301D"/>
    <w:rsid w:val="001332C1"/>
    <w:rsid w:val="001340EC"/>
    <w:rsid w:val="00135ABB"/>
    <w:rsid w:val="0013770E"/>
    <w:rsid w:val="001377C1"/>
    <w:rsid w:val="00144E52"/>
    <w:rsid w:val="0014554F"/>
    <w:rsid w:val="00145B4C"/>
    <w:rsid w:val="00146382"/>
    <w:rsid w:val="00146618"/>
    <w:rsid w:val="00146FCB"/>
    <w:rsid w:val="00147A83"/>
    <w:rsid w:val="00150600"/>
    <w:rsid w:val="00151625"/>
    <w:rsid w:val="00151A79"/>
    <w:rsid w:val="0015214C"/>
    <w:rsid w:val="00155F9C"/>
    <w:rsid w:val="00161C3C"/>
    <w:rsid w:val="00165963"/>
    <w:rsid w:val="00170BA1"/>
    <w:rsid w:val="00171DC6"/>
    <w:rsid w:val="001728D7"/>
    <w:rsid w:val="001751CA"/>
    <w:rsid w:val="00175CD7"/>
    <w:rsid w:val="001764D0"/>
    <w:rsid w:val="0017699A"/>
    <w:rsid w:val="00176CED"/>
    <w:rsid w:val="001779E8"/>
    <w:rsid w:val="00180E13"/>
    <w:rsid w:val="001811FA"/>
    <w:rsid w:val="001812D3"/>
    <w:rsid w:val="00181AC4"/>
    <w:rsid w:val="0018256F"/>
    <w:rsid w:val="00184AFF"/>
    <w:rsid w:val="00191975"/>
    <w:rsid w:val="00192715"/>
    <w:rsid w:val="00192FB8"/>
    <w:rsid w:val="001935DE"/>
    <w:rsid w:val="00193A4D"/>
    <w:rsid w:val="00194C65"/>
    <w:rsid w:val="001958B2"/>
    <w:rsid w:val="00196740"/>
    <w:rsid w:val="00196C3D"/>
    <w:rsid w:val="00197353"/>
    <w:rsid w:val="0019786F"/>
    <w:rsid w:val="00197DB5"/>
    <w:rsid w:val="001A08CC"/>
    <w:rsid w:val="001A1070"/>
    <w:rsid w:val="001A1236"/>
    <w:rsid w:val="001A16D9"/>
    <w:rsid w:val="001A1944"/>
    <w:rsid w:val="001A4C0F"/>
    <w:rsid w:val="001A5FA1"/>
    <w:rsid w:val="001A6416"/>
    <w:rsid w:val="001A6606"/>
    <w:rsid w:val="001B1DE4"/>
    <w:rsid w:val="001B277B"/>
    <w:rsid w:val="001B324D"/>
    <w:rsid w:val="001B5097"/>
    <w:rsid w:val="001C015C"/>
    <w:rsid w:val="001C2BE6"/>
    <w:rsid w:val="001C3F62"/>
    <w:rsid w:val="001C4246"/>
    <w:rsid w:val="001C4819"/>
    <w:rsid w:val="001C48E9"/>
    <w:rsid w:val="001C49F7"/>
    <w:rsid w:val="001D141D"/>
    <w:rsid w:val="001D3A03"/>
    <w:rsid w:val="001D45AA"/>
    <w:rsid w:val="001D571A"/>
    <w:rsid w:val="001D6242"/>
    <w:rsid w:val="001D6D25"/>
    <w:rsid w:val="001D771D"/>
    <w:rsid w:val="001E0457"/>
    <w:rsid w:val="001E05AC"/>
    <w:rsid w:val="001E36F4"/>
    <w:rsid w:val="001E388B"/>
    <w:rsid w:val="001E5079"/>
    <w:rsid w:val="001E5185"/>
    <w:rsid w:val="001F0ACC"/>
    <w:rsid w:val="001F2400"/>
    <w:rsid w:val="001F5189"/>
    <w:rsid w:val="001F55E4"/>
    <w:rsid w:val="001F659A"/>
    <w:rsid w:val="001F6D7A"/>
    <w:rsid w:val="00202A18"/>
    <w:rsid w:val="00205EC2"/>
    <w:rsid w:val="00213491"/>
    <w:rsid w:val="00214795"/>
    <w:rsid w:val="0021517A"/>
    <w:rsid w:val="0021796E"/>
    <w:rsid w:val="00220D46"/>
    <w:rsid w:val="002212DF"/>
    <w:rsid w:val="00221F52"/>
    <w:rsid w:val="00222C50"/>
    <w:rsid w:val="002248F3"/>
    <w:rsid w:val="00225BDB"/>
    <w:rsid w:val="002263C0"/>
    <w:rsid w:val="002312D6"/>
    <w:rsid w:val="00231525"/>
    <w:rsid w:val="00232D77"/>
    <w:rsid w:val="00236D7F"/>
    <w:rsid w:val="00241FCB"/>
    <w:rsid w:val="002433EC"/>
    <w:rsid w:val="00245AF9"/>
    <w:rsid w:val="00247CB6"/>
    <w:rsid w:val="00255460"/>
    <w:rsid w:val="00255CB3"/>
    <w:rsid w:val="00256455"/>
    <w:rsid w:val="002578F3"/>
    <w:rsid w:val="00260189"/>
    <w:rsid w:val="00260974"/>
    <w:rsid w:val="00260A52"/>
    <w:rsid w:val="002612BD"/>
    <w:rsid w:val="0026165A"/>
    <w:rsid w:val="00261F81"/>
    <w:rsid w:val="002629F3"/>
    <w:rsid w:val="00262CFC"/>
    <w:rsid w:val="00264179"/>
    <w:rsid w:val="00266263"/>
    <w:rsid w:val="00266AC5"/>
    <w:rsid w:val="00270297"/>
    <w:rsid w:val="002707C8"/>
    <w:rsid w:val="00271745"/>
    <w:rsid w:val="00272BD2"/>
    <w:rsid w:val="0027565A"/>
    <w:rsid w:val="00277CEE"/>
    <w:rsid w:val="00280743"/>
    <w:rsid w:val="00281191"/>
    <w:rsid w:val="0028162D"/>
    <w:rsid w:val="00282635"/>
    <w:rsid w:val="0028284C"/>
    <w:rsid w:val="00283F8E"/>
    <w:rsid w:val="002848BF"/>
    <w:rsid w:val="002850A0"/>
    <w:rsid w:val="0029087E"/>
    <w:rsid w:val="002908B0"/>
    <w:rsid w:val="0029115B"/>
    <w:rsid w:val="00292E14"/>
    <w:rsid w:val="00293683"/>
    <w:rsid w:val="002946A3"/>
    <w:rsid w:val="0029677D"/>
    <w:rsid w:val="00297361"/>
    <w:rsid w:val="00297FDE"/>
    <w:rsid w:val="002A017D"/>
    <w:rsid w:val="002A0D96"/>
    <w:rsid w:val="002A17F9"/>
    <w:rsid w:val="002A3AAC"/>
    <w:rsid w:val="002A5728"/>
    <w:rsid w:val="002A71F2"/>
    <w:rsid w:val="002A7FC9"/>
    <w:rsid w:val="002B16F2"/>
    <w:rsid w:val="002B2809"/>
    <w:rsid w:val="002B32B4"/>
    <w:rsid w:val="002B46C1"/>
    <w:rsid w:val="002B4728"/>
    <w:rsid w:val="002B5186"/>
    <w:rsid w:val="002B5F81"/>
    <w:rsid w:val="002B683D"/>
    <w:rsid w:val="002C1F1D"/>
    <w:rsid w:val="002C4509"/>
    <w:rsid w:val="002C464C"/>
    <w:rsid w:val="002C5847"/>
    <w:rsid w:val="002D2E3B"/>
    <w:rsid w:val="002D3BFA"/>
    <w:rsid w:val="002D7E82"/>
    <w:rsid w:val="002E0439"/>
    <w:rsid w:val="002E154B"/>
    <w:rsid w:val="002E16C7"/>
    <w:rsid w:val="002E205F"/>
    <w:rsid w:val="002E5F06"/>
    <w:rsid w:val="002E70F8"/>
    <w:rsid w:val="002E7905"/>
    <w:rsid w:val="002E7A8F"/>
    <w:rsid w:val="002F02C4"/>
    <w:rsid w:val="002F049E"/>
    <w:rsid w:val="002F1BC5"/>
    <w:rsid w:val="002F343F"/>
    <w:rsid w:val="002F36A0"/>
    <w:rsid w:val="002F38A0"/>
    <w:rsid w:val="002F41EE"/>
    <w:rsid w:val="002F42A4"/>
    <w:rsid w:val="002F42D9"/>
    <w:rsid w:val="002F5C7C"/>
    <w:rsid w:val="002F6693"/>
    <w:rsid w:val="003012BE"/>
    <w:rsid w:val="003018C9"/>
    <w:rsid w:val="00302362"/>
    <w:rsid w:val="00303623"/>
    <w:rsid w:val="00303B98"/>
    <w:rsid w:val="00305969"/>
    <w:rsid w:val="00305B79"/>
    <w:rsid w:val="00306EFA"/>
    <w:rsid w:val="00311A96"/>
    <w:rsid w:val="0031524F"/>
    <w:rsid w:val="00316BB4"/>
    <w:rsid w:val="00317593"/>
    <w:rsid w:val="00317C52"/>
    <w:rsid w:val="00320086"/>
    <w:rsid w:val="003210F7"/>
    <w:rsid w:val="00321563"/>
    <w:rsid w:val="0032315C"/>
    <w:rsid w:val="0032328A"/>
    <w:rsid w:val="00326C9B"/>
    <w:rsid w:val="003271E4"/>
    <w:rsid w:val="003316FB"/>
    <w:rsid w:val="003321AB"/>
    <w:rsid w:val="00332C78"/>
    <w:rsid w:val="00333115"/>
    <w:rsid w:val="00333226"/>
    <w:rsid w:val="003337FA"/>
    <w:rsid w:val="00335285"/>
    <w:rsid w:val="00337D94"/>
    <w:rsid w:val="003405CB"/>
    <w:rsid w:val="003415EB"/>
    <w:rsid w:val="00341A4C"/>
    <w:rsid w:val="0034241F"/>
    <w:rsid w:val="00344508"/>
    <w:rsid w:val="003446E7"/>
    <w:rsid w:val="00344FC2"/>
    <w:rsid w:val="00346151"/>
    <w:rsid w:val="00346D8C"/>
    <w:rsid w:val="00347336"/>
    <w:rsid w:val="003476B2"/>
    <w:rsid w:val="00350CB4"/>
    <w:rsid w:val="00350EAF"/>
    <w:rsid w:val="00353E4D"/>
    <w:rsid w:val="00355E42"/>
    <w:rsid w:val="00357379"/>
    <w:rsid w:val="00357594"/>
    <w:rsid w:val="0036190A"/>
    <w:rsid w:val="0036354B"/>
    <w:rsid w:val="00365A6C"/>
    <w:rsid w:val="00367113"/>
    <w:rsid w:val="00371C76"/>
    <w:rsid w:val="00371C9E"/>
    <w:rsid w:val="003722C3"/>
    <w:rsid w:val="00374E06"/>
    <w:rsid w:val="00376170"/>
    <w:rsid w:val="00377A4B"/>
    <w:rsid w:val="00382CDA"/>
    <w:rsid w:val="00382DF1"/>
    <w:rsid w:val="00383F3C"/>
    <w:rsid w:val="00384A1C"/>
    <w:rsid w:val="00384CD3"/>
    <w:rsid w:val="00385891"/>
    <w:rsid w:val="00386046"/>
    <w:rsid w:val="00386185"/>
    <w:rsid w:val="003877CD"/>
    <w:rsid w:val="00387E7E"/>
    <w:rsid w:val="0039015E"/>
    <w:rsid w:val="003926E6"/>
    <w:rsid w:val="00392A4F"/>
    <w:rsid w:val="0039306C"/>
    <w:rsid w:val="00393336"/>
    <w:rsid w:val="00394AA9"/>
    <w:rsid w:val="00395674"/>
    <w:rsid w:val="003968E8"/>
    <w:rsid w:val="00396978"/>
    <w:rsid w:val="003A1C84"/>
    <w:rsid w:val="003A1EEC"/>
    <w:rsid w:val="003A286B"/>
    <w:rsid w:val="003A3728"/>
    <w:rsid w:val="003A398D"/>
    <w:rsid w:val="003A5DEA"/>
    <w:rsid w:val="003A72A6"/>
    <w:rsid w:val="003B0053"/>
    <w:rsid w:val="003B0E81"/>
    <w:rsid w:val="003B1721"/>
    <w:rsid w:val="003B2245"/>
    <w:rsid w:val="003B2A44"/>
    <w:rsid w:val="003B4BF9"/>
    <w:rsid w:val="003B4F0C"/>
    <w:rsid w:val="003B60E9"/>
    <w:rsid w:val="003B7580"/>
    <w:rsid w:val="003C2D74"/>
    <w:rsid w:val="003C2E9A"/>
    <w:rsid w:val="003C4138"/>
    <w:rsid w:val="003C4BE1"/>
    <w:rsid w:val="003C4FA7"/>
    <w:rsid w:val="003C625A"/>
    <w:rsid w:val="003C6ED5"/>
    <w:rsid w:val="003D09FA"/>
    <w:rsid w:val="003D0EF4"/>
    <w:rsid w:val="003D2460"/>
    <w:rsid w:val="003D3DE9"/>
    <w:rsid w:val="003D455B"/>
    <w:rsid w:val="003D679C"/>
    <w:rsid w:val="003E1A92"/>
    <w:rsid w:val="003E3190"/>
    <w:rsid w:val="003E3195"/>
    <w:rsid w:val="003E3411"/>
    <w:rsid w:val="003E5EE4"/>
    <w:rsid w:val="003E7B63"/>
    <w:rsid w:val="003F31CD"/>
    <w:rsid w:val="003F453C"/>
    <w:rsid w:val="003F4E1B"/>
    <w:rsid w:val="003F6E5C"/>
    <w:rsid w:val="00400CAC"/>
    <w:rsid w:val="00400FD8"/>
    <w:rsid w:val="004011E3"/>
    <w:rsid w:val="00402402"/>
    <w:rsid w:val="004026EB"/>
    <w:rsid w:val="00402919"/>
    <w:rsid w:val="004038F5"/>
    <w:rsid w:val="0040417D"/>
    <w:rsid w:val="00404524"/>
    <w:rsid w:val="00404784"/>
    <w:rsid w:val="004067BE"/>
    <w:rsid w:val="004101D2"/>
    <w:rsid w:val="004146D8"/>
    <w:rsid w:val="00415780"/>
    <w:rsid w:val="004211C8"/>
    <w:rsid w:val="0042417B"/>
    <w:rsid w:val="00426B9B"/>
    <w:rsid w:val="00427D0E"/>
    <w:rsid w:val="00430EAB"/>
    <w:rsid w:val="004324E3"/>
    <w:rsid w:val="00434C73"/>
    <w:rsid w:val="00434F05"/>
    <w:rsid w:val="00440B85"/>
    <w:rsid w:val="00441BBC"/>
    <w:rsid w:val="00441D5B"/>
    <w:rsid w:val="004438C3"/>
    <w:rsid w:val="004446CF"/>
    <w:rsid w:val="00445DEC"/>
    <w:rsid w:val="004470E2"/>
    <w:rsid w:val="00447870"/>
    <w:rsid w:val="00450023"/>
    <w:rsid w:val="00452073"/>
    <w:rsid w:val="00453259"/>
    <w:rsid w:val="00455ECF"/>
    <w:rsid w:val="00456A82"/>
    <w:rsid w:val="00461BAE"/>
    <w:rsid w:val="00462866"/>
    <w:rsid w:val="0046433D"/>
    <w:rsid w:val="00464D84"/>
    <w:rsid w:val="004719C8"/>
    <w:rsid w:val="004729F9"/>
    <w:rsid w:val="004736A5"/>
    <w:rsid w:val="00474B4C"/>
    <w:rsid w:val="0047724F"/>
    <w:rsid w:val="0047736D"/>
    <w:rsid w:val="0048440A"/>
    <w:rsid w:val="004850C1"/>
    <w:rsid w:val="00487FB1"/>
    <w:rsid w:val="00490D5C"/>
    <w:rsid w:val="004929DF"/>
    <w:rsid w:val="00492DC6"/>
    <w:rsid w:val="00497381"/>
    <w:rsid w:val="004A113B"/>
    <w:rsid w:val="004A1FAB"/>
    <w:rsid w:val="004A2257"/>
    <w:rsid w:val="004A27AA"/>
    <w:rsid w:val="004A3AB4"/>
    <w:rsid w:val="004A4C6A"/>
    <w:rsid w:val="004A50AE"/>
    <w:rsid w:val="004A554D"/>
    <w:rsid w:val="004A5B13"/>
    <w:rsid w:val="004A678D"/>
    <w:rsid w:val="004B64B3"/>
    <w:rsid w:val="004B7CF4"/>
    <w:rsid w:val="004C039F"/>
    <w:rsid w:val="004C5E32"/>
    <w:rsid w:val="004C710C"/>
    <w:rsid w:val="004D1BCC"/>
    <w:rsid w:val="004D1F5C"/>
    <w:rsid w:val="004D2A37"/>
    <w:rsid w:val="004D5695"/>
    <w:rsid w:val="004D76B8"/>
    <w:rsid w:val="004E1B9A"/>
    <w:rsid w:val="004E4952"/>
    <w:rsid w:val="004E4ECF"/>
    <w:rsid w:val="004E5877"/>
    <w:rsid w:val="004F256E"/>
    <w:rsid w:val="004F3598"/>
    <w:rsid w:val="004F48C9"/>
    <w:rsid w:val="004F5824"/>
    <w:rsid w:val="004F5C9F"/>
    <w:rsid w:val="004F6308"/>
    <w:rsid w:val="004F7D84"/>
    <w:rsid w:val="005000DD"/>
    <w:rsid w:val="005008DF"/>
    <w:rsid w:val="00502BC6"/>
    <w:rsid w:val="00503D71"/>
    <w:rsid w:val="00503FB3"/>
    <w:rsid w:val="00504870"/>
    <w:rsid w:val="0050595A"/>
    <w:rsid w:val="00506144"/>
    <w:rsid w:val="00510AD4"/>
    <w:rsid w:val="0051187E"/>
    <w:rsid w:val="00512FF8"/>
    <w:rsid w:val="005134E6"/>
    <w:rsid w:val="0051373F"/>
    <w:rsid w:val="005144C7"/>
    <w:rsid w:val="00515113"/>
    <w:rsid w:val="00516219"/>
    <w:rsid w:val="00516C1B"/>
    <w:rsid w:val="00516E4E"/>
    <w:rsid w:val="00520622"/>
    <w:rsid w:val="00520C00"/>
    <w:rsid w:val="00520E84"/>
    <w:rsid w:val="00521B36"/>
    <w:rsid w:val="005229A9"/>
    <w:rsid w:val="00524099"/>
    <w:rsid w:val="00526699"/>
    <w:rsid w:val="00526815"/>
    <w:rsid w:val="005272EB"/>
    <w:rsid w:val="0053110B"/>
    <w:rsid w:val="00531965"/>
    <w:rsid w:val="005321DF"/>
    <w:rsid w:val="00534FE3"/>
    <w:rsid w:val="0053521B"/>
    <w:rsid w:val="00535606"/>
    <w:rsid w:val="005358F5"/>
    <w:rsid w:val="00536531"/>
    <w:rsid w:val="00541467"/>
    <w:rsid w:val="00541581"/>
    <w:rsid w:val="00541D8C"/>
    <w:rsid w:val="00542093"/>
    <w:rsid w:val="00542D06"/>
    <w:rsid w:val="00543C9A"/>
    <w:rsid w:val="00544A01"/>
    <w:rsid w:val="00544B28"/>
    <w:rsid w:val="0054518F"/>
    <w:rsid w:val="0055190F"/>
    <w:rsid w:val="00553AB6"/>
    <w:rsid w:val="00554A29"/>
    <w:rsid w:val="00556E89"/>
    <w:rsid w:val="00560033"/>
    <w:rsid w:val="00560D3D"/>
    <w:rsid w:val="005614E3"/>
    <w:rsid w:val="0056346B"/>
    <w:rsid w:val="00564C0A"/>
    <w:rsid w:val="005654DC"/>
    <w:rsid w:val="00566682"/>
    <w:rsid w:val="00570DA4"/>
    <w:rsid w:val="005727C4"/>
    <w:rsid w:val="00572CBF"/>
    <w:rsid w:val="00573E1E"/>
    <w:rsid w:val="00574342"/>
    <w:rsid w:val="00577304"/>
    <w:rsid w:val="005827B7"/>
    <w:rsid w:val="005834D5"/>
    <w:rsid w:val="00585036"/>
    <w:rsid w:val="00585DC6"/>
    <w:rsid w:val="00587474"/>
    <w:rsid w:val="00590530"/>
    <w:rsid w:val="0059157D"/>
    <w:rsid w:val="005923F2"/>
    <w:rsid w:val="00594075"/>
    <w:rsid w:val="00594317"/>
    <w:rsid w:val="00595326"/>
    <w:rsid w:val="005A1421"/>
    <w:rsid w:val="005A19B8"/>
    <w:rsid w:val="005A245D"/>
    <w:rsid w:val="005A3145"/>
    <w:rsid w:val="005A34FA"/>
    <w:rsid w:val="005A4967"/>
    <w:rsid w:val="005A4DEB"/>
    <w:rsid w:val="005A6313"/>
    <w:rsid w:val="005A675F"/>
    <w:rsid w:val="005A7946"/>
    <w:rsid w:val="005B3444"/>
    <w:rsid w:val="005B615F"/>
    <w:rsid w:val="005B6F24"/>
    <w:rsid w:val="005B75BF"/>
    <w:rsid w:val="005C0B64"/>
    <w:rsid w:val="005C2BC7"/>
    <w:rsid w:val="005C3AA8"/>
    <w:rsid w:val="005D24C8"/>
    <w:rsid w:val="005D25DA"/>
    <w:rsid w:val="005D2637"/>
    <w:rsid w:val="005D4AAD"/>
    <w:rsid w:val="005D587F"/>
    <w:rsid w:val="005D7A83"/>
    <w:rsid w:val="005D7E81"/>
    <w:rsid w:val="005E2AB1"/>
    <w:rsid w:val="005E2F53"/>
    <w:rsid w:val="005E530F"/>
    <w:rsid w:val="005E5615"/>
    <w:rsid w:val="005E5884"/>
    <w:rsid w:val="005E5C1B"/>
    <w:rsid w:val="005E66A7"/>
    <w:rsid w:val="005F0C11"/>
    <w:rsid w:val="005F2EA6"/>
    <w:rsid w:val="005F3611"/>
    <w:rsid w:val="005F3EB5"/>
    <w:rsid w:val="005F5784"/>
    <w:rsid w:val="005F690F"/>
    <w:rsid w:val="005F69F1"/>
    <w:rsid w:val="005F6BA3"/>
    <w:rsid w:val="005F6DE1"/>
    <w:rsid w:val="005F6E0E"/>
    <w:rsid w:val="005F771A"/>
    <w:rsid w:val="006008BF"/>
    <w:rsid w:val="00600C39"/>
    <w:rsid w:val="00600DA1"/>
    <w:rsid w:val="00602C5C"/>
    <w:rsid w:val="00603939"/>
    <w:rsid w:val="0060482E"/>
    <w:rsid w:val="00604D43"/>
    <w:rsid w:val="00611F0E"/>
    <w:rsid w:val="00612B93"/>
    <w:rsid w:val="00616206"/>
    <w:rsid w:val="00616D74"/>
    <w:rsid w:val="006174B3"/>
    <w:rsid w:val="00623678"/>
    <w:rsid w:val="006245D5"/>
    <w:rsid w:val="006255E0"/>
    <w:rsid w:val="00625AD5"/>
    <w:rsid w:val="00632934"/>
    <w:rsid w:val="00633221"/>
    <w:rsid w:val="0063403E"/>
    <w:rsid w:val="00634D1A"/>
    <w:rsid w:val="00635696"/>
    <w:rsid w:val="00636336"/>
    <w:rsid w:val="00640333"/>
    <w:rsid w:val="00641EB4"/>
    <w:rsid w:val="00642103"/>
    <w:rsid w:val="00644FB0"/>
    <w:rsid w:val="006450BA"/>
    <w:rsid w:val="00645DC7"/>
    <w:rsid w:val="00646F59"/>
    <w:rsid w:val="006531A8"/>
    <w:rsid w:val="0065376A"/>
    <w:rsid w:val="00654FA8"/>
    <w:rsid w:val="006566DB"/>
    <w:rsid w:val="006568D6"/>
    <w:rsid w:val="0066018E"/>
    <w:rsid w:val="006621E5"/>
    <w:rsid w:val="00662F05"/>
    <w:rsid w:val="00665E26"/>
    <w:rsid w:val="006673D3"/>
    <w:rsid w:val="00671A29"/>
    <w:rsid w:val="006758BE"/>
    <w:rsid w:val="0067595B"/>
    <w:rsid w:val="00675B32"/>
    <w:rsid w:val="0067602B"/>
    <w:rsid w:val="0067658B"/>
    <w:rsid w:val="00676AA9"/>
    <w:rsid w:val="00677E0C"/>
    <w:rsid w:val="00680E66"/>
    <w:rsid w:val="00681C26"/>
    <w:rsid w:val="006841FB"/>
    <w:rsid w:val="00684240"/>
    <w:rsid w:val="006863FF"/>
    <w:rsid w:val="00686D76"/>
    <w:rsid w:val="00686E1C"/>
    <w:rsid w:val="00687C93"/>
    <w:rsid w:val="0069228E"/>
    <w:rsid w:val="006932C4"/>
    <w:rsid w:val="00694F15"/>
    <w:rsid w:val="00694FAC"/>
    <w:rsid w:val="00697940"/>
    <w:rsid w:val="00697B43"/>
    <w:rsid w:val="00697D8E"/>
    <w:rsid w:val="006A032E"/>
    <w:rsid w:val="006A1637"/>
    <w:rsid w:val="006A2CB5"/>
    <w:rsid w:val="006A3615"/>
    <w:rsid w:val="006A553E"/>
    <w:rsid w:val="006A6456"/>
    <w:rsid w:val="006A6FB3"/>
    <w:rsid w:val="006A7012"/>
    <w:rsid w:val="006B0285"/>
    <w:rsid w:val="006B14BD"/>
    <w:rsid w:val="006B1A1D"/>
    <w:rsid w:val="006B1F00"/>
    <w:rsid w:val="006B1FD5"/>
    <w:rsid w:val="006B44C1"/>
    <w:rsid w:val="006B4BDC"/>
    <w:rsid w:val="006B69EB"/>
    <w:rsid w:val="006C0688"/>
    <w:rsid w:val="006C0B71"/>
    <w:rsid w:val="006C1D73"/>
    <w:rsid w:val="006C2E4D"/>
    <w:rsid w:val="006C5DB5"/>
    <w:rsid w:val="006C7F35"/>
    <w:rsid w:val="006D2356"/>
    <w:rsid w:val="006D4C65"/>
    <w:rsid w:val="006D76EF"/>
    <w:rsid w:val="006E6141"/>
    <w:rsid w:val="006F2552"/>
    <w:rsid w:val="006F558F"/>
    <w:rsid w:val="006F564A"/>
    <w:rsid w:val="00705B65"/>
    <w:rsid w:val="007108F8"/>
    <w:rsid w:val="00710EFD"/>
    <w:rsid w:val="00714E0C"/>
    <w:rsid w:val="0071595C"/>
    <w:rsid w:val="00716DFB"/>
    <w:rsid w:val="00717BE2"/>
    <w:rsid w:val="00721807"/>
    <w:rsid w:val="0072194F"/>
    <w:rsid w:val="0072326B"/>
    <w:rsid w:val="0072345D"/>
    <w:rsid w:val="0072392E"/>
    <w:rsid w:val="00727602"/>
    <w:rsid w:val="00730072"/>
    <w:rsid w:val="00734065"/>
    <w:rsid w:val="00735070"/>
    <w:rsid w:val="007358FB"/>
    <w:rsid w:val="00745913"/>
    <w:rsid w:val="0074786E"/>
    <w:rsid w:val="00747C5A"/>
    <w:rsid w:val="007518C0"/>
    <w:rsid w:val="00751CC5"/>
    <w:rsid w:val="00752FE9"/>
    <w:rsid w:val="00753E0B"/>
    <w:rsid w:val="007557BE"/>
    <w:rsid w:val="007609FC"/>
    <w:rsid w:val="00760D71"/>
    <w:rsid w:val="007611FD"/>
    <w:rsid w:val="00761858"/>
    <w:rsid w:val="0076210E"/>
    <w:rsid w:val="007628E4"/>
    <w:rsid w:val="00762F1B"/>
    <w:rsid w:val="007647DB"/>
    <w:rsid w:val="00764A86"/>
    <w:rsid w:val="00765FB5"/>
    <w:rsid w:val="007670FD"/>
    <w:rsid w:val="0076784B"/>
    <w:rsid w:val="00771A3A"/>
    <w:rsid w:val="00774ED1"/>
    <w:rsid w:val="0077503D"/>
    <w:rsid w:val="00775845"/>
    <w:rsid w:val="007770DA"/>
    <w:rsid w:val="00777933"/>
    <w:rsid w:val="0078378B"/>
    <w:rsid w:val="0078427A"/>
    <w:rsid w:val="00786B0A"/>
    <w:rsid w:val="007870D5"/>
    <w:rsid w:val="00790317"/>
    <w:rsid w:val="00790939"/>
    <w:rsid w:val="0079125D"/>
    <w:rsid w:val="00791F47"/>
    <w:rsid w:val="00794564"/>
    <w:rsid w:val="00794F76"/>
    <w:rsid w:val="00795EF9"/>
    <w:rsid w:val="007A05A2"/>
    <w:rsid w:val="007A23BC"/>
    <w:rsid w:val="007A4332"/>
    <w:rsid w:val="007A47F2"/>
    <w:rsid w:val="007A6279"/>
    <w:rsid w:val="007B01D1"/>
    <w:rsid w:val="007B115C"/>
    <w:rsid w:val="007B258A"/>
    <w:rsid w:val="007B2A40"/>
    <w:rsid w:val="007B35BE"/>
    <w:rsid w:val="007B3E13"/>
    <w:rsid w:val="007B5A84"/>
    <w:rsid w:val="007B7D13"/>
    <w:rsid w:val="007C06E4"/>
    <w:rsid w:val="007C090E"/>
    <w:rsid w:val="007C0EFA"/>
    <w:rsid w:val="007C0F2A"/>
    <w:rsid w:val="007C18BE"/>
    <w:rsid w:val="007C1B21"/>
    <w:rsid w:val="007C2D6C"/>
    <w:rsid w:val="007C35C4"/>
    <w:rsid w:val="007C4EEF"/>
    <w:rsid w:val="007C4F8B"/>
    <w:rsid w:val="007C57DE"/>
    <w:rsid w:val="007C7A18"/>
    <w:rsid w:val="007D016F"/>
    <w:rsid w:val="007D0AB9"/>
    <w:rsid w:val="007D0D4C"/>
    <w:rsid w:val="007D20D2"/>
    <w:rsid w:val="007D267F"/>
    <w:rsid w:val="007D2A3F"/>
    <w:rsid w:val="007D5129"/>
    <w:rsid w:val="007D5A4F"/>
    <w:rsid w:val="007D7283"/>
    <w:rsid w:val="007D7EE3"/>
    <w:rsid w:val="007E01F9"/>
    <w:rsid w:val="007E0949"/>
    <w:rsid w:val="007E0D02"/>
    <w:rsid w:val="007E0D91"/>
    <w:rsid w:val="007E1192"/>
    <w:rsid w:val="007E1315"/>
    <w:rsid w:val="007E1E07"/>
    <w:rsid w:val="007E323F"/>
    <w:rsid w:val="007E39C3"/>
    <w:rsid w:val="007E63AC"/>
    <w:rsid w:val="007E7449"/>
    <w:rsid w:val="007F0547"/>
    <w:rsid w:val="007F0E97"/>
    <w:rsid w:val="007F34EF"/>
    <w:rsid w:val="007F4025"/>
    <w:rsid w:val="007F4BB5"/>
    <w:rsid w:val="008006F0"/>
    <w:rsid w:val="00800753"/>
    <w:rsid w:val="00801F08"/>
    <w:rsid w:val="00802BB2"/>
    <w:rsid w:val="00802CBD"/>
    <w:rsid w:val="0080300F"/>
    <w:rsid w:val="00804668"/>
    <w:rsid w:val="00804C97"/>
    <w:rsid w:val="008054C6"/>
    <w:rsid w:val="00807AC3"/>
    <w:rsid w:val="00810B1B"/>
    <w:rsid w:val="0081294C"/>
    <w:rsid w:val="00814F12"/>
    <w:rsid w:val="008155CE"/>
    <w:rsid w:val="00815D33"/>
    <w:rsid w:val="00820F20"/>
    <w:rsid w:val="00821825"/>
    <w:rsid w:val="00821A60"/>
    <w:rsid w:val="00821C48"/>
    <w:rsid w:val="0082217B"/>
    <w:rsid w:val="008235B4"/>
    <w:rsid w:val="0082521B"/>
    <w:rsid w:val="008339D1"/>
    <w:rsid w:val="00835E39"/>
    <w:rsid w:val="00835FB3"/>
    <w:rsid w:val="0083633D"/>
    <w:rsid w:val="008409B8"/>
    <w:rsid w:val="00840E6B"/>
    <w:rsid w:val="0084217B"/>
    <w:rsid w:val="00845A0A"/>
    <w:rsid w:val="00847BCB"/>
    <w:rsid w:val="008509CB"/>
    <w:rsid w:val="00852B6D"/>
    <w:rsid w:val="00852EAF"/>
    <w:rsid w:val="008533B8"/>
    <w:rsid w:val="00853F20"/>
    <w:rsid w:val="00855877"/>
    <w:rsid w:val="00855BBC"/>
    <w:rsid w:val="00855DF1"/>
    <w:rsid w:val="00856DFE"/>
    <w:rsid w:val="0086157D"/>
    <w:rsid w:val="0086213D"/>
    <w:rsid w:val="00864A70"/>
    <w:rsid w:val="0086505C"/>
    <w:rsid w:val="00866F86"/>
    <w:rsid w:val="00867347"/>
    <w:rsid w:val="008678C7"/>
    <w:rsid w:val="00867BE9"/>
    <w:rsid w:val="008714CE"/>
    <w:rsid w:val="00873629"/>
    <w:rsid w:val="00874062"/>
    <w:rsid w:val="0087425F"/>
    <w:rsid w:val="00876A50"/>
    <w:rsid w:val="00877E32"/>
    <w:rsid w:val="00877FD5"/>
    <w:rsid w:val="00886574"/>
    <w:rsid w:val="00887534"/>
    <w:rsid w:val="00887CDF"/>
    <w:rsid w:val="008902D9"/>
    <w:rsid w:val="00895961"/>
    <w:rsid w:val="008962A7"/>
    <w:rsid w:val="00896B6E"/>
    <w:rsid w:val="00896D53"/>
    <w:rsid w:val="00896F69"/>
    <w:rsid w:val="00897692"/>
    <w:rsid w:val="008A2856"/>
    <w:rsid w:val="008A2A03"/>
    <w:rsid w:val="008A6970"/>
    <w:rsid w:val="008A6D24"/>
    <w:rsid w:val="008B0B40"/>
    <w:rsid w:val="008B0BFC"/>
    <w:rsid w:val="008B2021"/>
    <w:rsid w:val="008B2069"/>
    <w:rsid w:val="008B237E"/>
    <w:rsid w:val="008B2A05"/>
    <w:rsid w:val="008B5788"/>
    <w:rsid w:val="008B6333"/>
    <w:rsid w:val="008B6838"/>
    <w:rsid w:val="008B7556"/>
    <w:rsid w:val="008C1A1E"/>
    <w:rsid w:val="008C4164"/>
    <w:rsid w:val="008C4F0E"/>
    <w:rsid w:val="008C51D4"/>
    <w:rsid w:val="008C5688"/>
    <w:rsid w:val="008C6A51"/>
    <w:rsid w:val="008C7333"/>
    <w:rsid w:val="008C777F"/>
    <w:rsid w:val="008C7A1E"/>
    <w:rsid w:val="008D03E0"/>
    <w:rsid w:val="008D0AC1"/>
    <w:rsid w:val="008D0F06"/>
    <w:rsid w:val="008D4579"/>
    <w:rsid w:val="008D5281"/>
    <w:rsid w:val="008E044E"/>
    <w:rsid w:val="008E16FB"/>
    <w:rsid w:val="008E382F"/>
    <w:rsid w:val="008E3B0E"/>
    <w:rsid w:val="008E4642"/>
    <w:rsid w:val="008E4AE1"/>
    <w:rsid w:val="008E75FD"/>
    <w:rsid w:val="008F1DC2"/>
    <w:rsid w:val="008F1FF7"/>
    <w:rsid w:val="008F21F4"/>
    <w:rsid w:val="008F26E9"/>
    <w:rsid w:val="008F2B3A"/>
    <w:rsid w:val="008F4184"/>
    <w:rsid w:val="008F4BAF"/>
    <w:rsid w:val="008F4DD5"/>
    <w:rsid w:val="00900E3C"/>
    <w:rsid w:val="0090168C"/>
    <w:rsid w:val="00902E00"/>
    <w:rsid w:val="00904531"/>
    <w:rsid w:val="0090508D"/>
    <w:rsid w:val="00905494"/>
    <w:rsid w:val="00906371"/>
    <w:rsid w:val="009112C8"/>
    <w:rsid w:val="00912307"/>
    <w:rsid w:val="00915D10"/>
    <w:rsid w:val="00915F4D"/>
    <w:rsid w:val="00917600"/>
    <w:rsid w:val="00917D81"/>
    <w:rsid w:val="00920F35"/>
    <w:rsid w:val="0092466C"/>
    <w:rsid w:val="0092565D"/>
    <w:rsid w:val="0092689D"/>
    <w:rsid w:val="0092768C"/>
    <w:rsid w:val="0093199F"/>
    <w:rsid w:val="00934A9E"/>
    <w:rsid w:val="009354B6"/>
    <w:rsid w:val="00935D36"/>
    <w:rsid w:val="00936A5E"/>
    <w:rsid w:val="00940239"/>
    <w:rsid w:val="00940804"/>
    <w:rsid w:val="009428F7"/>
    <w:rsid w:val="00942D8D"/>
    <w:rsid w:val="00944673"/>
    <w:rsid w:val="00944DE8"/>
    <w:rsid w:val="00945DE1"/>
    <w:rsid w:val="00947293"/>
    <w:rsid w:val="00950297"/>
    <w:rsid w:val="0095047C"/>
    <w:rsid w:val="00950C1D"/>
    <w:rsid w:val="00953604"/>
    <w:rsid w:val="00955E3B"/>
    <w:rsid w:val="00960884"/>
    <w:rsid w:val="009619F9"/>
    <w:rsid w:val="0096223E"/>
    <w:rsid w:val="0096294C"/>
    <w:rsid w:val="00964A3E"/>
    <w:rsid w:val="00965618"/>
    <w:rsid w:val="0096606D"/>
    <w:rsid w:val="00970571"/>
    <w:rsid w:val="0097183B"/>
    <w:rsid w:val="00973BCB"/>
    <w:rsid w:val="00974FC2"/>
    <w:rsid w:val="00976917"/>
    <w:rsid w:val="00976D9F"/>
    <w:rsid w:val="009807C0"/>
    <w:rsid w:val="0098094E"/>
    <w:rsid w:val="00980C76"/>
    <w:rsid w:val="00981BDB"/>
    <w:rsid w:val="00983B6E"/>
    <w:rsid w:val="00983EC1"/>
    <w:rsid w:val="00984141"/>
    <w:rsid w:val="0098609C"/>
    <w:rsid w:val="009861B6"/>
    <w:rsid w:val="009872C4"/>
    <w:rsid w:val="0099030E"/>
    <w:rsid w:val="009906AB"/>
    <w:rsid w:val="00992028"/>
    <w:rsid w:val="009929AD"/>
    <w:rsid w:val="009941EA"/>
    <w:rsid w:val="0099441E"/>
    <w:rsid w:val="0099501C"/>
    <w:rsid w:val="00997682"/>
    <w:rsid w:val="009A0BF0"/>
    <w:rsid w:val="009A1A17"/>
    <w:rsid w:val="009A2221"/>
    <w:rsid w:val="009A2B1B"/>
    <w:rsid w:val="009A356F"/>
    <w:rsid w:val="009B3789"/>
    <w:rsid w:val="009B631E"/>
    <w:rsid w:val="009B699E"/>
    <w:rsid w:val="009B6C83"/>
    <w:rsid w:val="009C05F1"/>
    <w:rsid w:val="009C0989"/>
    <w:rsid w:val="009C20D1"/>
    <w:rsid w:val="009C46C7"/>
    <w:rsid w:val="009C5627"/>
    <w:rsid w:val="009C6182"/>
    <w:rsid w:val="009C7E8D"/>
    <w:rsid w:val="009D3645"/>
    <w:rsid w:val="009E0529"/>
    <w:rsid w:val="009E2735"/>
    <w:rsid w:val="009E40A9"/>
    <w:rsid w:val="009E4E9C"/>
    <w:rsid w:val="009E755E"/>
    <w:rsid w:val="009E781D"/>
    <w:rsid w:val="009F060A"/>
    <w:rsid w:val="009F1760"/>
    <w:rsid w:val="009F1C09"/>
    <w:rsid w:val="009F3625"/>
    <w:rsid w:val="009F6B6B"/>
    <w:rsid w:val="009F71F5"/>
    <w:rsid w:val="009F7F78"/>
    <w:rsid w:val="00A00DAD"/>
    <w:rsid w:val="00A029CF"/>
    <w:rsid w:val="00A04095"/>
    <w:rsid w:val="00A06332"/>
    <w:rsid w:val="00A07671"/>
    <w:rsid w:val="00A07678"/>
    <w:rsid w:val="00A07871"/>
    <w:rsid w:val="00A12558"/>
    <w:rsid w:val="00A12BD0"/>
    <w:rsid w:val="00A12E7A"/>
    <w:rsid w:val="00A14F38"/>
    <w:rsid w:val="00A16114"/>
    <w:rsid w:val="00A216D1"/>
    <w:rsid w:val="00A21F01"/>
    <w:rsid w:val="00A2383C"/>
    <w:rsid w:val="00A250C2"/>
    <w:rsid w:val="00A258A0"/>
    <w:rsid w:val="00A25976"/>
    <w:rsid w:val="00A3101C"/>
    <w:rsid w:val="00A31A41"/>
    <w:rsid w:val="00A32828"/>
    <w:rsid w:val="00A32B64"/>
    <w:rsid w:val="00A3307E"/>
    <w:rsid w:val="00A33A7C"/>
    <w:rsid w:val="00A340EF"/>
    <w:rsid w:val="00A34908"/>
    <w:rsid w:val="00A355E1"/>
    <w:rsid w:val="00A40499"/>
    <w:rsid w:val="00A41842"/>
    <w:rsid w:val="00A455E2"/>
    <w:rsid w:val="00A45E00"/>
    <w:rsid w:val="00A4602E"/>
    <w:rsid w:val="00A46607"/>
    <w:rsid w:val="00A46C17"/>
    <w:rsid w:val="00A50589"/>
    <w:rsid w:val="00A50C55"/>
    <w:rsid w:val="00A51613"/>
    <w:rsid w:val="00A51976"/>
    <w:rsid w:val="00A52553"/>
    <w:rsid w:val="00A52E28"/>
    <w:rsid w:val="00A54623"/>
    <w:rsid w:val="00A55AE5"/>
    <w:rsid w:val="00A57D04"/>
    <w:rsid w:val="00A61059"/>
    <w:rsid w:val="00A61C02"/>
    <w:rsid w:val="00A622CC"/>
    <w:rsid w:val="00A663CC"/>
    <w:rsid w:val="00A66E3A"/>
    <w:rsid w:val="00A673AD"/>
    <w:rsid w:val="00A70450"/>
    <w:rsid w:val="00A70540"/>
    <w:rsid w:val="00A70799"/>
    <w:rsid w:val="00A72F36"/>
    <w:rsid w:val="00A73AB9"/>
    <w:rsid w:val="00A73C97"/>
    <w:rsid w:val="00A74435"/>
    <w:rsid w:val="00A75BA3"/>
    <w:rsid w:val="00A778F2"/>
    <w:rsid w:val="00A81610"/>
    <w:rsid w:val="00A81FB9"/>
    <w:rsid w:val="00A82161"/>
    <w:rsid w:val="00A82402"/>
    <w:rsid w:val="00A824E4"/>
    <w:rsid w:val="00A854E5"/>
    <w:rsid w:val="00A858F9"/>
    <w:rsid w:val="00A86514"/>
    <w:rsid w:val="00A878C6"/>
    <w:rsid w:val="00A87DB9"/>
    <w:rsid w:val="00A87F65"/>
    <w:rsid w:val="00A9029E"/>
    <w:rsid w:val="00A918DF"/>
    <w:rsid w:val="00A95030"/>
    <w:rsid w:val="00A95AF7"/>
    <w:rsid w:val="00A966E1"/>
    <w:rsid w:val="00A967E4"/>
    <w:rsid w:val="00A96B07"/>
    <w:rsid w:val="00AA3072"/>
    <w:rsid w:val="00AA4B49"/>
    <w:rsid w:val="00AA5658"/>
    <w:rsid w:val="00AA71CB"/>
    <w:rsid w:val="00AA7A54"/>
    <w:rsid w:val="00AB2645"/>
    <w:rsid w:val="00AB6244"/>
    <w:rsid w:val="00AB6312"/>
    <w:rsid w:val="00AB7843"/>
    <w:rsid w:val="00AC12CE"/>
    <w:rsid w:val="00AC21E5"/>
    <w:rsid w:val="00AC2A74"/>
    <w:rsid w:val="00AC2F8F"/>
    <w:rsid w:val="00AC3004"/>
    <w:rsid w:val="00AC4CA3"/>
    <w:rsid w:val="00AC5106"/>
    <w:rsid w:val="00AC712B"/>
    <w:rsid w:val="00AD0665"/>
    <w:rsid w:val="00AD35EB"/>
    <w:rsid w:val="00AE06E5"/>
    <w:rsid w:val="00AE0945"/>
    <w:rsid w:val="00AE5EC3"/>
    <w:rsid w:val="00AE5F93"/>
    <w:rsid w:val="00AE7117"/>
    <w:rsid w:val="00AF22C9"/>
    <w:rsid w:val="00AF2593"/>
    <w:rsid w:val="00AF33C6"/>
    <w:rsid w:val="00AF42B7"/>
    <w:rsid w:val="00AF4371"/>
    <w:rsid w:val="00AF5048"/>
    <w:rsid w:val="00AF6F70"/>
    <w:rsid w:val="00AF7558"/>
    <w:rsid w:val="00AF7DB0"/>
    <w:rsid w:val="00B00A96"/>
    <w:rsid w:val="00B00E4D"/>
    <w:rsid w:val="00B0132F"/>
    <w:rsid w:val="00B01997"/>
    <w:rsid w:val="00B068D1"/>
    <w:rsid w:val="00B07723"/>
    <w:rsid w:val="00B10545"/>
    <w:rsid w:val="00B113FF"/>
    <w:rsid w:val="00B11B3C"/>
    <w:rsid w:val="00B14215"/>
    <w:rsid w:val="00B1778B"/>
    <w:rsid w:val="00B23AC2"/>
    <w:rsid w:val="00B259F8"/>
    <w:rsid w:val="00B26CCA"/>
    <w:rsid w:val="00B31325"/>
    <w:rsid w:val="00B3163A"/>
    <w:rsid w:val="00B34321"/>
    <w:rsid w:val="00B35754"/>
    <w:rsid w:val="00B35F36"/>
    <w:rsid w:val="00B40296"/>
    <w:rsid w:val="00B4099E"/>
    <w:rsid w:val="00B410BA"/>
    <w:rsid w:val="00B43C89"/>
    <w:rsid w:val="00B44C15"/>
    <w:rsid w:val="00B44EF9"/>
    <w:rsid w:val="00B453DC"/>
    <w:rsid w:val="00B46773"/>
    <w:rsid w:val="00B50554"/>
    <w:rsid w:val="00B50900"/>
    <w:rsid w:val="00B50CAD"/>
    <w:rsid w:val="00B526B0"/>
    <w:rsid w:val="00B526DA"/>
    <w:rsid w:val="00B53504"/>
    <w:rsid w:val="00B539CC"/>
    <w:rsid w:val="00B53C4F"/>
    <w:rsid w:val="00B5506D"/>
    <w:rsid w:val="00B63091"/>
    <w:rsid w:val="00B65218"/>
    <w:rsid w:val="00B65BE1"/>
    <w:rsid w:val="00B65E9F"/>
    <w:rsid w:val="00B67E3E"/>
    <w:rsid w:val="00B73A57"/>
    <w:rsid w:val="00B74023"/>
    <w:rsid w:val="00B7515C"/>
    <w:rsid w:val="00B776E7"/>
    <w:rsid w:val="00B810FA"/>
    <w:rsid w:val="00B8120B"/>
    <w:rsid w:val="00B8128D"/>
    <w:rsid w:val="00B81547"/>
    <w:rsid w:val="00B82BBB"/>
    <w:rsid w:val="00B83820"/>
    <w:rsid w:val="00B8420F"/>
    <w:rsid w:val="00B87F53"/>
    <w:rsid w:val="00B87FDF"/>
    <w:rsid w:val="00B93C78"/>
    <w:rsid w:val="00B9545D"/>
    <w:rsid w:val="00B977A2"/>
    <w:rsid w:val="00BA0069"/>
    <w:rsid w:val="00BA0F2D"/>
    <w:rsid w:val="00BA2F30"/>
    <w:rsid w:val="00BA3C42"/>
    <w:rsid w:val="00BA4037"/>
    <w:rsid w:val="00BA51FB"/>
    <w:rsid w:val="00BA6430"/>
    <w:rsid w:val="00BB32C8"/>
    <w:rsid w:val="00BB4AB3"/>
    <w:rsid w:val="00BB4F87"/>
    <w:rsid w:val="00BB6D5A"/>
    <w:rsid w:val="00BB7524"/>
    <w:rsid w:val="00BC39D0"/>
    <w:rsid w:val="00BC68D7"/>
    <w:rsid w:val="00BD12F5"/>
    <w:rsid w:val="00BD3256"/>
    <w:rsid w:val="00BD49BA"/>
    <w:rsid w:val="00BD5472"/>
    <w:rsid w:val="00BD7B25"/>
    <w:rsid w:val="00BE2863"/>
    <w:rsid w:val="00BE4D28"/>
    <w:rsid w:val="00BF0493"/>
    <w:rsid w:val="00BF27D1"/>
    <w:rsid w:val="00BF2B06"/>
    <w:rsid w:val="00BF3287"/>
    <w:rsid w:val="00BF3A25"/>
    <w:rsid w:val="00C018F8"/>
    <w:rsid w:val="00C0281F"/>
    <w:rsid w:val="00C02DB9"/>
    <w:rsid w:val="00C02F5C"/>
    <w:rsid w:val="00C034E5"/>
    <w:rsid w:val="00C043BE"/>
    <w:rsid w:val="00C10E3F"/>
    <w:rsid w:val="00C122A1"/>
    <w:rsid w:val="00C12DF2"/>
    <w:rsid w:val="00C13C9E"/>
    <w:rsid w:val="00C15753"/>
    <w:rsid w:val="00C15E7D"/>
    <w:rsid w:val="00C162BD"/>
    <w:rsid w:val="00C16377"/>
    <w:rsid w:val="00C163D3"/>
    <w:rsid w:val="00C16F3D"/>
    <w:rsid w:val="00C17B49"/>
    <w:rsid w:val="00C21CDE"/>
    <w:rsid w:val="00C227DE"/>
    <w:rsid w:val="00C22CDB"/>
    <w:rsid w:val="00C24A48"/>
    <w:rsid w:val="00C2679A"/>
    <w:rsid w:val="00C2686B"/>
    <w:rsid w:val="00C30825"/>
    <w:rsid w:val="00C31384"/>
    <w:rsid w:val="00C326AA"/>
    <w:rsid w:val="00C3359E"/>
    <w:rsid w:val="00C33788"/>
    <w:rsid w:val="00C3388C"/>
    <w:rsid w:val="00C347EB"/>
    <w:rsid w:val="00C35AEC"/>
    <w:rsid w:val="00C36D3B"/>
    <w:rsid w:val="00C36F69"/>
    <w:rsid w:val="00C37985"/>
    <w:rsid w:val="00C40C29"/>
    <w:rsid w:val="00C4157C"/>
    <w:rsid w:val="00C42211"/>
    <w:rsid w:val="00C425AD"/>
    <w:rsid w:val="00C43F30"/>
    <w:rsid w:val="00C45586"/>
    <w:rsid w:val="00C47178"/>
    <w:rsid w:val="00C50A83"/>
    <w:rsid w:val="00C50FC5"/>
    <w:rsid w:val="00C51897"/>
    <w:rsid w:val="00C540E7"/>
    <w:rsid w:val="00C55C4D"/>
    <w:rsid w:val="00C60C62"/>
    <w:rsid w:val="00C61C1C"/>
    <w:rsid w:val="00C61FA6"/>
    <w:rsid w:val="00C63335"/>
    <w:rsid w:val="00C653AB"/>
    <w:rsid w:val="00C655AF"/>
    <w:rsid w:val="00C65815"/>
    <w:rsid w:val="00C6693A"/>
    <w:rsid w:val="00C66AE2"/>
    <w:rsid w:val="00C6788C"/>
    <w:rsid w:val="00C70359"/>
    <w:rsid w:val="00C71DC3"/>
    <w:rsid w:val="00C72C57"/>
    <w:rsid w:val="00C73016"/>
    <w:rsid w:val="00C74A7E"/>
    <w:rsid w:val="00C7515C"/>
    <w:rsid w:val="00C76E66"/>
    <w:rsid w:val="00C7754A"/>
    <w:rsid w:val="00C809B9"/>
    <w:rsid w:val="00C80F82"/>
    <w:rsid w:val="00C819BD"/>
    <w:rsid w:val="00C8288E"/>
    <w:rsid w:val="00C82EC5"/>
    <w:rsid w:val="00C83A21"/>
    <w:rsid w:val="00C91E38"/>
    <w:rsid w:val="00C93853"/>
    <w:rsid w:val="00C940D3"/>
    <w:rsid w:val="00C94A76"/>
    <w:rsid w:val="00CA16AE"/>
    <w:rsid w:val="00CA2B3A"/>
    <w:rsid w:val="00CA2C2C"/>
    <w:rsid w:val="00CA31AB"/>
    <w:rsid w:val="00CA34BF"/>
    <w:rsid w:val="00CA4EF6"/>
    <w:rsid w:val="00CA717B"/>
    <w:rsid w:val="00CB0EC1"/>
    <w:rsid w:val="00CB2249"/>
    <w:rsid w:val="00CB27C4"/>
    <w:rsid w:val="00CB2939"/>
    <w:rsid w:val="00CB6454"/>
    <w:rsid w:val="00CB6E2F"/>
    <w:rsid w:val="00CB752E"/>
    <w:rsid w:val="00CC1D06"/>
    <w:rsid w:val="00CC5A37"/>
    <w:rsid w:val="00CC72C0"/>
    <w:rsid w:val="00CD04A1"/>
    <w:rsid w:val="00CD0D7B"/>
    <w:rsid w:val="00CD2B07"/>
    <w:rsid w:val="00CD3291"/>
    <w:rsid w:val="00CD4601"/>
    <w:rsid w:val="00CD4F93"/>
    <w:rsid w:val="00CD532A"/>
    <w:rsid w:val="00CD53E6"/>
    <w:rsid w:val="00CD602E"/>
    <w:rsid w:val="00CD6513"/>
    <w:rsid w:val="00CD7A82"/>
    <w:rsid w:val="00CE04A2"/>
    <w:rsid w:val="00CE1891"/>
    <w:rsid w:val="00CE49AA"/>
    <w:rsid w:val="00CE4D83"/>
    <w:rsid w:val="00CE6F30"/>
    <w:rsid w:val="00CE7528"/>
    <w:rsid w:val="00CF0DD0"/>
    <w:rsid w:val="00CF132A"/>
    <w:rsid w:val="00CF1611"/>
    <w:rsid w:val="00CF1A55"/>
    <w:rsid w:val="00CF2641"/>
    <w:rsid w:val="00CF2A48"/>
    <w:rsid w:val="00CF30E7"/>
    <w:rsid w:val="00CF3C38"/>
    <w:rsid w:val="00CF6A3A"/>
    <w:rsid w:val="00CF7026"/>
    <w:rsid w:val="00CF7C00"/>
    <w:rsid w:val="00D008AB"/>
    <w:rsid w:val="00D02B64"/>
    <w:rsid w:val="00D05182"/>
    <w:rsid w:val="00D0690E"/>
    <w:rsid w:val="00D072C7"/>
    <w:rsid w:val="00D10B0C"/>
    <w:rsid w:val="00D1245C"/>
    <w:rsid w:val="00D12520"/>
    <w:rsid w:val="00D128F9"/>
    <w:rsid w:val="00D13EDA"/>
    <w:rsid w:val="00D14265"/>
    <w:rsid w:val="00D1453C"/>
    <w:rsid w:val="00D1683C"/>
    <w:rsid w:val="00D17071"/>
    <w:rsid w:val="00D175BF"/>
    <w:rsid w:val="00D200AF"/>
    <w:rsid w:val="00D24BC2"/>
    <w:rsid w:val="00D2605A"/>
    <w:rsid w:val="00D26C33"/>
    <w:rsid w:val="00D27D76"/>
    <w:rsid w:val="00D27F83"/>
    <w:rsid w:val="00D3152F"/>
    <w:rsid w:val="00D31F73"/>
    <w:rsid w:val="00D34EB3"/>
    <w:rsid w:val="00D35876"/>
    <w:rsid w:val="00D4551A"/>
    <w:rsid w:val="00D4780A"/>
    <w:rsid w:val="00D526C3"/>
    <w:rsid w:val="00D61303"/>
    <w:rsid w:val="00D61FB0"/>
    <w:rsid w:val="00D62CF9"/>
    <w:rsid w:val="00D65178"/>
    <w:rsid w:val="00D70E4C"/>
    <w:rsid w:val="00D72C86"/>
    <w:rsid w:val="00D7303B"/>
    <w:rsid w:val="00D734DE"/>
    <w:rsid w:val="00D74C89"/>
    <w:rsid w:val="00D75955"/>
    <w:rsid w:val="00D75BE4"/>
    <w:rsid w:val="00D762D6"/>
    <w:rsid w:val="00D76549"/>
    <w:rsid w:val="00D801DA"/>
    <w:rsid w:val="00D80EC6"/>
    <w:rsid w:val="00D813AF"/>
    <w:rsid w:val="00D83806"/>
    <w:rsid w:val="00D87755"/>
    <w:rsid w:val="00D91540"/>
    <w:rsid w:val="00D92CEE"/>
    <w:rsid w:val="00D94833"/>
    <w:rsid w:val="00D967A2"/>
    <w:rsid w:val="00DA0338"/>
    <w:rsid w:val="00DA28D1"/>
    <w:rsid w:val="00DA31ED"/>
    <w:rsid w:val="00DA35AA"/>
    <w:rsid w:val="00DA6081"/>
    <w:rsid w:val="00DB3F50"/>
    <w:rsid w:val="00DB60C0"/>
    <w:rsid w:val="00DB6CBA"/>
    <w:rsid w:val="00DB7357"/>
    <w:rsid w:val="00DB7BEA"/>
    <w:rsid w:val="00DB7DE6"/>
    <w:rsid w:val="00DC1F26"/>
    <w:rsid w:val="00DC3E75"/>
    <w:rsid w:val="00DC4CCA"/>
    <w:rsid w:val="00DC63C7"/>
    <w:rsid w:val="00DC7509"/>
    <w:rsid w:val="00DD074A"/>
    <w:rsid w:val="00DD1205"/>
    <w:rsid w:val="00DD2665"/>
    <w:rsid w:val="00DD33A8"/>
    <w:rsid w:val="00DD39F5"/>
    <w:rsid w:val="00DD5BC7"/>
    <w:rsid w:val="00DD63C6"/>
    <w:rsid w:val="00DD6ABD"/>
    <w:rsid w:val="00DE0313"/>
    <w:rsid w:val="00DE144B"/>
    <w:rsid w:val="00DE258B"/>
    <w:rsid w:val="00DE3CDB"/>
    <w:rsid w:val="00DE71A0"/>
    <w:rsid w:val="00DE7508"/>
    <w:rsid w:val="00DE7741"/>
    <w:rsid w:val="00DF029A"/>
    <w:rsid w:val="00DF0F14"/>
    <w:rsid w:val="00DF2F08"/>
    <w:rsid w:val="00DF7463"/>
    <w:rsid w:val="00E05CB9"/>
    <w:rsid w:val="00E10501"/>
    <w:rsid w:val="00E11F71"/>
    <w:rsid w:val="00E135C8"/>
    <w:rsid w:val="00E13CF2"/>
    <w:rsid w:val="00E15E58"/>
    <w:rsid w:val="00E1688B"/>
    <w:rsid w:val="00E172F4"/>
    <w:rsid w:val="00E176E3"/>
    <w:rsid w:val="00E20530"/>
    <w:rsid w:val="00E210B4"/>
    <w:rsid w:val="00E24812"/>
    <w:rsid w:val="00E25E87"/>
    <w:rsid w:val="00E31072"/>
    <w:rsid w:val="00E316A1"/>
    <w:rsid w:val="00E32024"/>
    <w:rsid w:val="00E32B61"/>
    <w:rsid w:val="00E32E06"/>
    <w:rsid w:val="00E33468"/>
    <w:rsid w:val="00E33F35"/>
    <w:rsid w:val="00E341CE"/>
    <w:rsid w:val="00E341E9"/>
    <w:rsid w:val="00E34FBD"/>
    <w:rsid w:val="00E3641E"/>
    <w:rsid w:val="00E364DA"/>
    <w:rsid w:val="00E422DA"/>
    <w:rsid w:val="00E45AF4"/>
    <w:rsid w:val="00E46D54"/>
    <w:rsid w:val="00E47891"/>
    <w:rsid w:val="00E5293B"/>
    <w:rsid w:val="00E53474"/>
    <w:rsid w:val="00E53514"/>
    <w:rsid w:val="00E54F7D"/>
    <w:rsid w:val="00E57A77"/>
    <w:rsid w:val="00E57B2F"/>
    <w:rsid w:val="00E64161"/>
    <w:rsid w:val="00E64960"/>
    <w:rsid w:val="00E6543B"/>
    <w:rsid w:val="00E65848"/>
    <w:rsid w:val="00E67FEA"/>
    <w:rsid w:val="00E70B12"/>
    <w:rsid w:val="00E7110A"/>
    <w:rsid w:val="00E713D9"/>
    <w:rsid w:val="00E73E90"/>
    <w:rsid w:val="00E74ACA"/>
    <w:rsid w:val="00E74ED1"/>
    <w:rsid w:val="00E75661"/>
    <w:rsid w:val="00E75BDB"/>
    <w:rsid w:val="00E76A32"/>
    <w:rsid w:val="00E81369"/>
    <w:rsid w:val="00E81F57"/>
    <w:rsid w:val="00E82037"/>
    <w:rsid w:val="00E82682"/>
    <w:rsid w:val="00E82855"/>
    <w:rsid w:val="00E837EB"/>
    <w:rsid w:val="00E83984"/>
    <w:rsid w:val="00E84E85"/>
    <w:rsid w:val="00E85B4B"/>
    <w:rsid w:val="00E873EA"/>
    <w:rsid w:val="00E87414"/>
    <w:rsid w:val="00E87629"/>
    <w:rsid w:val="00E90BAA"/>
    <w:rsid w:val="00E92151"/>
    <w:rsid w:val="00E92B3F"/>
    <w:rsid w:val="00E92E24"/>
    <w:rsid w:val="00E9486D"/>
    <w:rsid w:val="00E954E3"/>
    <w:rsid w:val="00E95950"/>
    <w:rsid w:val="00E964F5"/>
    <w:rsid w:val="00E97172"/>
    <w:rsid w:val="00E978D3"/>
    <w:rsid w:val="00EA1106"/>
    <w:rsid w:val="00EA3BE1"/>
    <w:rsid w:val="00EA49C4"/>
    <w:rsid w:val="00EA6433"/>
    <w:rsid w:val="00EA6C83"/>
    <w:rsid w:val="00EA76DE"/>
    <w:rsid w:val="00EA7F74"/>
    <w:rsid w:val="00EB04E8"/>
    <w:rsid w:val="00EB0EE8"/>
    <w:rsid w:val="00EB1444"/>
    <w:rsid w:val="00EB1AFA"/>
    <w:rsid w:val="00EB26DB"/>
    <w:rsid w:val="00EB33DE"/>
    <w:rsid w:val="00EB5A15"/>
    <w:rsid w:val="00EB6791"/>
    <w:rsid w:val="00EB6B82"/>
    <w:rsid w:val="00EB6EDA"/>
    <w:rsid w:val="00EC2442"/>
    <w:rsid w:val="00EC2B84"/>
    <w:rsid w:val="00EC3F26"/>
    <w:rsid w:val="00EC51A7"/>
    <w:rsid w:val="00EC5C9F"/>
    <w:rsid w:val="00EC774B"/>
    <w:rsid w:val="00ED08B6"/>
    <w:rsid w:val="00ED0C4F"/>
    <w:rsid w:val="00ED168C"/>
    <w:rsid w:val="00ED2EF2"/>
    <w:rsid w:val="00ED3071"/>
    <w:rsid w:val="00ED3221"/>
    <w:rsid w:val="00ED3A19"/>
    <w:rsid w:val="00ED45C7"/>
    <w:rsid w:val="00ED52AF"/>
    <w:rsid w:val="00ED671E"/>
    <w:rsid w:val="00ED6E88"/>
    <w:rsid w:val="00EE012B"/>
    <w:rsid w:val="00EE03DC"/>
    <w:rsid w:val="00EE33D2"/>
    <w:rsid w:val="00EE53A4"/>
    <w:rsid w:val="00EE72E8"/>
    <w:rsid w:val="00EF052F"/>
    <w:rsid w:val="00EF088E"/>
    <w:rsid w:val="00EF32CF"/>
    <w:rsid w:val="00EF39F4"/>
    <w:rsid w:val="00EF4A83"/>
    <w:rsid w:val="00EF4DB9"/>
    <w:rsid w:val="00EF4DD9"/>
    <w:rsid w:val="00EF6617"/>
    <w:rsid w:val="00EF7DB0"/>
    <w:rsid w:val="00F025B1"/>
    <w:rsid w:val="00F03CB2"/>
    <w:rsid w:val="00F0574A"/>
    <w:rsid w:val="00F060FA"/>
    <w:rsid w:val="00F07B3A"/>
    <w:rsid w:val="00F1265E"/>
    <w:rsid w:val="00F138E2"/>
    <w:rsid w:val="00F13D39"/>
    <w:rsid w:val="00F15FDC"/>
    <w:rsid w:val="00F164EB"/>
    <w:rsid w:val="00F16F4C"/>
    <w:rsid w:val="00F173BC"/>
    <w:rsid w:val="00F227F1"/>
    <w:rsid w:val="00F234C4"/>
    <w:rsid w:val="00F2494B"/>
    <w:rsid w:val="00F26CB7"/>
    <w:rsid w:val="00F341B3"/>
    <w:rsid w:val="00F35076"/>
    <w:rsid w:val="00F35347"/>
    <w:rsid w:val="00F360D0"/>
    <w:rsid w:val="00F36802"/>
    <w:rsid w:val="00F36A75"/>
    <w:rsid w:val="00F36AE8"/>
    <w:rsid w:val="00F41BFB"/>
    <w:rsid w:val="00F428AE"/>
    <w:rsid w:val="00F44D10"/>
    <w:rsid w:val="00F45A1F"/>
    <w:rsid w:val="00F46969"/>
    <w:rsid w:val="00F46E31"/>
    <w:rsid w:val="00F47028"/>
    <w:rsid w:val="00F47324"/>
    <w:rsid w:val="00F47CB3"/>
    <w:rsid w:val="00F50D46"/>
    <w:rsid w:val="00F52209"/>
    <w:rsid w:val="00F532BF"/>
    <w:rsid w:val="00F5638C"/>
    <w:rsid w:val="00F5671F"/>
    <w:rsid w:val="00F57164"/>
    <w:rsid w:val="00F61795"/>
    <w:rsid w:val="00F622C1"/>
    <w:rsid w:val="00F628A0"/>
    <w:rsid w:val="00F62BF5"/>
    <w:rsid w:val="00F64C6C"/>
    <w:rsid w:val="00F663D8"/>
    <w:rsid w:val="00F674BD"/>
    <w:rsid w:val="00F674D6"/>
    <w:rsid w:val="00F70074"/>
    <w:rsid w:val="00F70944"/>
    <w:rsid w:val="00F71ABA"/>
    <w:rsid w:val="00F72106"/>
    <w:rsid w:val="00F7376D"/>
    <w:rsid w:val="00F73C7C"/>
    <w:rsid w:val="00F744A3"/>
    <w:rsid w:val="00F7781C"/>
    <w:rsid w:val="00F80AC5"/>
    <w:rsid w:val="00F80CAD"/>
    <w:rsid w:val="00F81566"/>
    <w:rsid w:val="00F8428D"/>
    <w:rsid w:val="00F844C5"/>
    <w:rsid w:val="00F84A1A"/>
    <w:rsid w:val="00F857F9"/>
    <w:rsid w:val="00F86B8C"/>
    <w:rsid w:val="00F925F4"/>
    <w:rsid w:val="00F95009"/>
    <w:rsid w:val="00F95332"/>
    <w:rsid w:val="00F95462"/>
    <w:rsid w:val="00F958A4"/>
    <w:rsid w:val="00F958AB"/>
    <w:rsid w:val="00F96B32"/>
    <w:rsid w:val="00FA0EEE"/>
    <w:rsid w:val="00FA1D99"/>
    <w:rsid w:val="00FA2FA2"/>
    <w:rsid w:val="00FA3FF5"/>
    <w:rsid w:val="00FA4208"/>
    <w:rsid w:val="00FA46F4"/>
    <w:rsid w:val="00FA5DAF"/>
    <w:rsid w:val="00FA7838"/>
    <w:rsid w:val="00FB078E"/>
    <w:rsid w:val="00FB0A1D"/>
    <w:rsid w:val="00FB1A0D"/>
    <w:rsid w:val="00FB1C93"/>
    <w:rsid w:val="00FB3C62"/>
    <w:rsid w:val="00FB3D17"/>
    <w:rsid w:val="00FB4C42"/>
    <w:rsid w:val="00FB7AC9"/>
    <w:rsid w:val="00FC02DD"/>
    <w:rsid w:val="00FC0683"/>
    <w:rsid w:val="00FC1249"/>
    <w:rsid w:val="00FC2499"/>
    <w:rsid w:val="00FC2A21"/>
    <w:rsid w:val="00FC31A0"/>
    <w:rsid w:val="00FC433A"/>
    <w:rsid w:val="00FC5033"/>
    <w:rsid w:val="00FC7C97"/>
    <w:rsid w:val="00FD1166"/>
    <w:rsid w:val="00FD1228"/>
    <w:rsid w:val="00FD1831"/>
    <w:rsid w:val="00FD6371"/>
    <w:rsid w:val="00FD6773"/>
    <w:rsid w:val="00FD689D"/>
    <w:rsid w:val="00FE1E22"/>
    <w:rsid w:val="00FE1FBB"/>
    <w:rsid w:val="00FE2056"/>
    <w:rsid w:val="00FE4387"/>
    <w:rsid w:val="00FE550C"/>
    <w:rsid w:val="00FE5C9E"/>
    <w:rsid w:val="00FE734D"/>
    <w:rsid w:val="00FF10EA"/>
    <w:rsid w:val="00FF3F45"/>
    <w:rsid w:val="00FF4DF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F19BD6-3031-4145-80C3-152BDDAB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7C7A18"/>
    <w:pPr>
      <w:spacing w:after="0" w:line="240" w:lineRule="auto"/>
      <w:jc w:val="both"/>
    </w:pPr>
    <w:rPr>
      <w:rFonts w:eastAsiaTheme="minorHAnsi"/>
      <w:sz w:val="20"/>
      <w:szCs w:val="20"/>
      <w:lang w:eastAsia="en-US"/>
    </w:rPr>
  </w:style>
  <w:style w:type="character" w:customStyle="1" w:styleId="TextonotapieCar">
    <w:name w:val="Texto nota pie Car"/>
    <w:basedOn w:val="Fuentedeprrafopredeter"/>
    <w:link w:val="Textonotapie"/>
    <w:uiPriority w:val="99"/>
    <w:semiHidden/>
    <w:rsid w:val="007C7A18"/>
    <w:rPr>
      <w:rFonts w:eastAsiaTheme="minorHAnsi"/>
      <w:sz w:val="20"/>
      <w:szCs w:val="20"/>
      <w:lang w:eastAsia="en-US"/>
    </w:rPr>
  </w:style>
  <w:style w:type="character" w:styleId="Refdenotaalpie">
    <w:name w:val="footnote reference"/>
    <w:basedOn w:val="Fuentedeprrafopredeter"/>
    <w:uiPriority w:val="99"/>
    <w:semiHidden/>
    <w:unhideWhenUsed/>
    <w:rsid w:val="007C7A18"/>
    <w:rPr>
      <w:vertAlign w:val="superscript"/>
    </w:rPr>
  </w:style>
  <w:style w:type="paragraph" w:styleId="Encabezado">
    <w:name w:val="header"/>
    <w:basedOn w:val="Normal"/>
    <w:link w:val="EncabezadoCar"/>
    <w:uiPriority w:val="99"/>
    <w:unhideWhenUsed/>
    <w:rsid w:val="00662F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2F05"/>
  </w:style>
  <w:style w:type="paragraph" w:styleId="Piedepgina">
    <w:name w:val="footer"/>
    <w:basedOn w:val="Normal"/>
    <w:link w:val="PiedepginaCar"/>
    <w:uiPriority w:val="99"/>
    <w:unhideWhenUsed/>
    <w:rsid w:val="00662F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2F05"/>
  </w:style>
  <w:style w:type="paragraph" w:styleId="Listaconvietas">
    <w:name w:val="List Bullet"/>
    <w:basedOn w:val="Normal"/>
    <w:uiPriority w:val="99"/>
    <w:unhideWhenUsed/>
    <w:rsid w:val="00821C48"/>
    <w:pPr>
      <w:numPr>
        <w:numId w:val="1"/>
      </w:numPr>
      <w:contextualSpacing/>
    </w:pPr>
  </w:style>
  <w:style w:type="character" w:styleId="Hipervnculo">
    <w:name w:val="Hyperlink"/>
    <w:basedOn w:val="Fuentedeprrafopredeter"/>
    <w:uiPriority w:val="99"/>
    <w:unhideWhenUsed/>
    <w:rsid w:val="00C80F82"/>
    <w:rPr>
      <w:color w:val="0563C1" w:themeColor="hyperlink"/>
      <w:u w:val="single"/>
    </w:rPr>
  </w:style>
  <w:style w:type="paragraph" w:styleId="Prrafodelista">
    <w:name w:val="List Paragraph"/>
    <w:basedOn w:val="Normal"/>
    <w:uiPriority w:val="34"/>
    <w:qFormat/>
    <w:rsid w:val="00B67E3E"/>
    <w:pPr>
      <w:ind w:left="720"/>
      <w:contextualSpacing/>
    </w:pPr>
  </w:style>
  <w:style w:type="paragraph" w:styleId="NormalWeb">
    <w:name w:val="Normal (Web)"/>
    <w:basedOn w:val="Normal"/>
    <w:uiPriority w:val="99"/>
    <w:semiHidden/>
    <w:unhideWhenUsed/>
    <w:rsid w:val="005008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5008DF"/>
  </w:style>
  <w:style w:type="character" w:styleId="Textoennegrita">
    <w:name w:val="Strong"/>
    <w:basedOn w:val="Fuentedeprrafopredeter"/>
    <w:uiPriority w:val="22"/>
    <w:qFormat/>
    <w:rsid w:val="005008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9860">
      <w:bodyDiv w:val="1"/>
      <w:marLeft w:val="0"/>
      <w:marRight w:val="0"/>
      <w:marTop w:val="0"/>
      <w:marBottom w:val="0"/>
      <w:divBdr>
        <w:top w:val="none" w:sz="0" w:space="0" w:color="auto"/>
        <w:left w:val="none" w:sz="0" w:space="0" w:color="auto"/>
        <w:bottom w:val="none" w:sz="0" w:space="0" w:color="auto"/>
        <w:right w:val="none" w:sz="0" w:space="0" w:color="auto"/>
      </w:divBdr>
    </w:div>
    <w:div w:id="547913459">
      <w:bodyDiv w:val="1"/>
      <w:marLeft w:val="0"/>
      <w:marRight w:val="0"/>
      <w:marTop w:val="0"/>
      <w:marBottom w:val="0"/>
      <w:divBdr>
        <w:top w:val="none" w:sz="0" w:space="0" w:color="auto"/>
        <w:left w:val="none" w:sz="0" w:space="0" w:color="auto"/>
        <w:bottom w:val="none" w:sz="0" w:space="0" w:color="auto"/>
        <w:right w:val="none" w:sz="0" w:space="0" w:color="auto"/>
      </w:divBdr>
    </w:div>
    <w:div w:id="944968917">
      <w:bodyDiv w:val="1"/>
      <w:marLeft w:val="0"/>
      <w:marRight w:val="0"/>
      <w:marTop w:val="0"/>
      <w:marBottom w:val="0"/>
      <w:divBdr>
        <w:top w:val="none" w:sz="0" w:space="0" w:color="auto"/>
        <w:left w:val="none" w:sz="0" w:space="0" w:color="auto"/>
        <w:bottom w:val="none" w:sz="0" w:space="0" w:color="auto"/>
        <w:right w:val="none" w:sz="0" w:space="0" w:color="auto"/>
      </w:divBdr>
    </w:div>
    <w:div w:id="1069353447">
      <w:bodyDiv w:val="1"/>
      <w:marLeft w:val="0"/>
      <w:marRight w:val="0"/>
      <w:marTop w:val="0"/>
      <w:marBottom w:val="0"/>
      <w:divBdr>
        <w:top w:val="none" w:sz="0" w:space="0" w:color="auto"/>
        <w:left w:val="none" w:sz="0" w:space="0" w:color="auto"/>
        <w:bottom w:val="none" w:sz="0" w:space="0" w:color="auto"/>
        <w:right w:val="none" w:sz="0" w:space="0" w:color="auto"/>
      </w:divBdr>
    </w:div>
    <w:div w:id="1296763454">
      <w:bodyDiv w:val="1"/>
      <w:marLeft w:val="0"/>
      <w:marRight w:val="0"/>
      <w:marTop w:val="0"/>
      <w:marBottom w:val="0"/>
      <w:divBdr>
        <w:top w:val="none" w:sz="0" w:space="0" w:color="auto"/>
        <w:left w:val="none" w:sz="0" w:space="0" w:color="auto"/>
        <w:bottom w:val="none" w:sz="0" w:space="0" w:color="auto"/>
        <w:right w:val="none" w:sz="0" w:space="0" w:color="auto"/>
      </w:divBdr>
    </w:div>
    <w:div w:id="1387795320">
      <w:bodyDiv w:val="1"/>
      <w:marLeft w:val="0"/>
      <w:marRight w:val="0"/>
      <w:marTop w:val="0"/>
      <w:marBottom w:val="0"/>
      <w:divBdr>
        <w:top w:val="none" w:sz="0" w:space="0" w:color="auto"/>
        <w:left w:val="none" w:sz="0" w:space="0" w:color="auto"/>
        <w:bottom w:val="none" w:sz="0" w:space="0" w:color="auto"/>
        <w:right w:val="none" w:sz="0" w:space="0" w:color="auto"/>
      </w:divBdr>
    </w:div>
    <w:div w:id="168867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oplau.ucr.ac.cr/phocadownload/panorama/panorama2012/docencia_2012.pdf"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www.estrategia.cr/documentos/tomo1.pdf"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www.una.ac.cr/index.php/m-posgrados/posgrados-por-nivel-academico" TargetMode="Externa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www.tec.ac.cr/posgrados/Paginas/default.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una.ac.cr/index.php/m-posgrados/posgrados-por-nivel-academico" TargetMode="External"/><Relationship Id="rId1" Type="http://schemas.openxmlformats.org/officeDocument/2006/relationships/hyperlink" Target="http://www.tec.ac.cr/posgrados/Paginas/default.asp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3.xml"/><Relationship Id="rId1" Type="http://schemas.microsoft.com/office/2011/relationships/chartStyle" Target="style3.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xml"/><Relationship Id="rId1" Type="http://schemas.microsoft.com/office/2011/relationships/chartStyle" Target="style1.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2.xml"/><Relationship Id="rId1" Type="http://schemas.microsoft.com/office/2011/relationships/chartStyle" Target="style2.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10"/>
      <c:rAngAx val="0"/>
      <c:perspective val="0"/>
    </c:view3D>
    <c:floor>
      <c:thickness val="0"/>
    </c:floor>
    <c:sideWall>
      <c:thickness val="0"/>
    </c:sideWall>
    <c:backWall>
      <c:thickness val="0"/>
    </c:backWall>
    <c:plotArea>
      <c:layout>
        <c:manualLayout>
          <c:layoutTarget val="inner"/>
          <c:xMode val="edge"/>
          <c:yMode val="edge"/>
          <c:x val="0.28132992327365791"/>
          <c:y val="0.12598425196850388"/>
          <c:w val="0.41176470588235337"/>
          <c:h val="0.50393700787401552"/>
        </c:manualLayout>
      </c:layout>
      <c:pie3DChart>
        <c:varyColors val="1"/>
        <c:ser>
          <c:idx val="0"/>
          <c:order val="0"/>
          <c:tx>
            <c:strRef>
              <c:f>Sheet1!$B$1</c:f>
              <c:strCache>
                <c:ptCount val="1"/>
                <c:pt idx="0">
                  <c:v>Nº carreras</c:v>
                </c:pt>
              </c:strCache>
            </c:strRef>
          </c:tx>
          <c:spPr>
            <a:solidFill>
              <a:srgbClr val="9999FF"/>
            </a:solidFill>
            <a:ln w="11267">
              <a:solidFill>
                <a:srgbClr val="000000"/>
              </a:solidFill>
              <a:prstDash val="solid"/>
            </a:ln>
          </c:spPr>
          <c:explosion val="25"/>
          <c:dPt>
            <c:idx val="0"/>
            <c:bubble3D val="0"/>
            <c:spPr>
              <a:solidFill>
                <a:srgbClr val="008000"/>
              </a:solidFill>
              <a:ln w="11267">
                <a:solidFill>
                  <a:srgbClr val="000000"/>
                </a:solidFill>
                <a:prstDash val="solid"/>
              </a:ln>
            </c:spPr>
          </c:dPt>
          <c:dPt>
            <c:idx val="1"/>
            <c:bubble3D val="0"/>
            <c:spPr>
              <a:solidFill>
                <a:srgbClr val="FFCC00"/>
              </a:solidFill>
              <a:ln w="11267">
                <a:solidFill>
                  <a:srgbClr val="000000"/>
                </a:solidFill>
                <a:prstDash val="solid"/>
              </a:ln>
            </c:spPr>
          </c:dPt>
          <c:dPt>
            <c:idx val="2"/>
            <c:bubble3D val="0"/>
            <c:spPr>
              <a:solidFill>
                <a:srgbClr val="FFFFCC"/>
              </a:solidFill>
              <a:ln w="11267">
                <a:solidFill>
                  <a:srgbClr val="000000"/>
                </a:solidFill>
                <a:prstDash val="solid"/>
              </a:ln>
            </c:spPr>
          </c:dPt>
          <c:dPt>
            <c:idx val="3"/>
            <c:bubble3D val="0"/>
            <c:spPr>
              <a:solidFill>
                <a:srgbClr val="CCFFFF"/>
              </a:solidFill>
              <a:ln w="11267">
                <a:solidFill>
                  <a:srgbClr val="000000"/>
                </a:solidFill>
                <a:prstDash val="solid"/>
              </a:ln>
            </c:spPr>
          </c:dPt>
          <c:dPt>
            <c:idx val="4"/>
            <c:bubble3D val="0"/>
            <c:spPr>
              <a:solidFill>
                <a:srgbClr val="00CCFF"/>
              </a:solidFill>
              <a:ln w="11267">
                <a:solidFill>
                  <a:srgbClr val="000000"/>
                </a:solidFill>
                <a:prstDash val="solid"/>
              </a:ln>
            </c:spPr>
          </c:dPt>
          <c:dLbls>
            <c:dLbl>
              <c:idx val="0"/>
              <c:layout>
                <c:manualLayout>
                  <c:x val="-3.1094555106957241E-2"/>
                  <c:y val="1.3766295741957875E-2"/>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9.6876417360011305E-2"/>
                  <c:y val="-3.8627361662436827E-2"/>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8.4813336010052566E-3"/>
                  <c:y val="-9.4777987462311031E-2"/>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5.9754187950302247E-2"/>
                  <c:y val="-3.6122426845404655E-2"/>
                </c:manualLayout>
              </c:layout>
              <c:showLegendKey val="0"/>
              <c:showVal val="0"/>
              <c:showCatName val="0"/>
              <c:showSerName val="0"/>
              <c:showPercent val="1"/>
              <c:showBubbleSize val="0"/>
              <c:extLst>
                <c:ext xmlns:c15="http://schemas.microsoft.com/office/drawing/2012/chart" uri="{CE6537A1-D6FC-4f65-9D91-7224C49458BB}"/>
              </c:extLst>
            </c:dLbl>
            <c:dLbl>
              <c:idx val="4"/>
              <c:layout>
                <c:manualLayout>
                  <c:x val="-3.0306409999033408E-2"/>
                  <c:y val="-1.0040563111429254E-2"/>
                </c:manualLayout>
              </c:layout>
              <c:showLegendKey val="0"/>
              <c:showVal val="0"/>
              <c:showCatName val="0"/>
              <c:showSerName val="0"/>
              <c:showPercent val="1"/>
              <c:showBubbleSize val="0"/>
              <c:extLst>
                <c:ext xmlns:c15="http://schemas.microsoft.com/office/drawing/2012/chart" uri="{CE6537A1-D6FC-4f65-9D91-7224C49458BB}"/>
              </c:extLst>
            </c:dLbl>
            <c:dLbl>
              <c:idx val="5"/>
              <c:layout>
                <c:manualLayout>
                  <c:x val="7.41488404600983E-2"/>
                  <c:y val="-1.5431335545866688E-2"/>
                </c:manualLayout>
              </c:layout>
              <c:showLegendKey val="0"/>
              <c:showVal val="0"/>
              <c:showCatName val="0"/>
              <c:showSerName val="0"/>
              <c:showPercent val="1"/>
              <c:showBubbleSize val="0"/>
              <c:extLst>
                <c:ext xmlns:c15="http://schemas.microsoft.com/office/drawing/2012/chart" uri="{CE6537A1-D6FC-4f65-9D91-7224C49458BB}"/>
              </c:extLst>
            </c:dLbl>
            <c:dLbl>
              <c:idx val="6"/>
              <c:layout>
                <c:manualLayout>
                  <c:x val="0.11175927371684771"/>
                  <c:y val="4.5752586711784997E-2"/>
                </c:manualLayout>
              </c:layout>
              <c:showLegendKey val="0"/>
              <c:showVal val="0"/>
              <c:showCatName val="0"/>
              <c:showSerName val="0"/>
              <c:showPercent val="1"/>
              <c:showBubbleSize val="0"/>
              <c:extLst>
                <c:ext xmlns:c15="http://schemas.microsoft.com/office/drawing/2012/chart" uri="{CE6537A1-D6FC-4f65-9D91-7224C49458BB}"/>
              </c:extLst>
            </c:dLbl>
            <c:numFmt formatCode="0.0%" sourceLinked="0"/>
            <c:spPr>
              <a:noFill/>
              <a:ln w="25333">
                <a:noFill/>
              </a:ln>
            </c:spPr>
            <c:txPr>
              <a:bodyPr/>
              <a:lstStyle/>
              <a:p>
                <a:pPr>
                  <a:defRPr lang="es-CR" sz="798" b="0" i="0" u="none" strike="noStrike" baseline="0">
                    <a:solidFill>
                      <a:srgbClr val="000000"/>
                    </a:solidFill>
                    <a:latin typeface="Arial Narrow"/>
                    <a:ea typeface="Arial Narrow"/>
                    <a:cs typeface="Arial Narrow"/>
                  </a:defRPr>
                </a:pPr>
                <a:endParaRPr lang="es-CR"/>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UCR</c:v>
                </c:pt>
                <c:pt idx="1">
                  <c:v>ITCR</c:v>
                </c:pt>
                <c:pt idx="2">
                  <c:v>UNA</c:v>
                </c:pt>
                <c:pt idx="3">
                  <c:v>UNED</c:v>
                </c:pt>
                <c:pt idx="4">
                  <c:v>UTN</c:v>
                </c:pt>
              </c:strCache>
            </c:strRef>
          </c:cat>
          <c:val>
            <c:numRef>
              <c:f>Sheet1!$B$2:$B$6</c:f>
              <c:numCache>
                <c:formatCode>General</c:formatCode>
                <c:ptCount val="5"/>
                <c:pt idx="0">
                  <c:v>37980</c:v>
                </c:pt>
                <c:pt idx="1">
                  <c:v>8781</c:v>
                </c:pt>
                <c:pt idx="2">
                  <c:v>16458</c:v>
                </c:pt>
                <c:pt idx="3">
                  <c:v>21944</c:v>
                </c:pt>
                <c:pt idx="4">
                  <c:v>8224</c:v>
                </c:pt>
              </c:numCache>
            </c:numRef>
          </c:val>
        </c:ser>
        <c:dLbls>
          <c:showLegendKey val="0"/>
          <c:showVal val="0"/>
          <c:showCatName val="0"/>
          <c:showSerName val="0"/>
          <c:showPercent val="1"/>
          <c:showBubbleSize val="0"/>
          <c:showLeaderLines val="1"/>
        </c:dLbls>
      </c:pie3DChart>
      <c:spPr>
        <a:noFill/>
        <a:ln w="25333">
          <a:noFill/>
        </a:ln>
      </c:spPr>
    </c:plotArea>
    <c:legend>
      <c:legendPos val="r"/>
      <c:layout>
        <c:manualLayout>
          <c:xMode val="edge"/>
          <c:yMode val="edge"/>
          <c:x val="3.3248081841432194E-2"/>
          <c:y val="0.71020151406693999"/>
          <c:w val="0.93861892583120154"/>
          <c:h val="0.25214724192533777"/>
        </c:manualLayout>
      </c:layout>
      <c:overlay val="0"/>
      <c:spPr>
        <a:noFill/>
        <a:ln w="2818">
          <a:solidFill>
            <a:srgbClr val="000000"/>
          </a:solidFill>
          <a:prstDash val="solid"/>
        </a:ln>
      </c:spPr>
      <c:txPr>
        <a:bodyPr/>
        <a:lstStyle/>
        <a:p>
          <a:pPr>
            <a:defRPr lang="es-ES" sz="1000" b="0" i="0" u="none" strike="noStrike" baseline="-25000">
              <a:solidFill>
                <a:srgbClr val="000000"/>
              </a:solidFill>
              <a:latin typeface="Arial Narrow"/>
              <a:ea typeface="Arial Narrow"/>
              <a:cs typeface="Arial Narrow"/>
            </a:defRPr>
          </a:pPr>
          <a:endParaRPr lang="es-CR"/>
        </a:p>
      </c:txPr>
    </c:legend>
    <c:plotVisOnly val="1"/>
    <c:dispBlanksAs val="zero"/>
    <c:showDLblsOverMax val="0"/>
  </c:chart>
  <c:spPr>
    <a:solidFill>
      <a:srgbClr val="FFFFFF"/>
    </a:solidFill>
    <a:ln>
      <a:noFill/>
    </a:ln>
  </c:spPr>
  <c:txPr>
    <a:bodyPr/>
    <a:lstStyle/>
    <a:p>
      <a:pPr>
        <a:defRPr sz="888" b="1" i="0" u="none" strike="noStrike" baseline="0">
          <a:solidFill>
            <a:srgbClr val="000000"/>
          </a:solidFill>
          <a:latin typeface="Arial"/>
          <a:ea typeface="Arial"/>
          <a:cs typeface="Arial"/>
        </a:defRPr>
      </a:pPr>
      <a:endParaRPr lang="es-CR"/>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10"/>
      <c:rAngAx val="0"/>
      <c:perspective val="0"/>
    </c:view3D>
    <c:floor>
      <c:thickness val="0"/>
    </c:floor>
    <c:sideWall>
      <c:thickness val="0"/>
    </c:sideWall>
    <c:backWall>
      <c:thickness val="0"/>
    </c:backWall>
    <c:plotArea>
      <c:layout>
        <c:manualLayout>
          <c:layoutTarget val="inner"/>
          <c:xMode val="edge"/>
          <c:yMode val="edge"/>
          <c:x val="0.28132992327365791"/>
          <c:y val="0.12598425196850388"/>
          <c:w val="0.41176470588235337"/>
          <c:h val="0.50393700787401552"/>
        </c:manualLayout>
      </c:layout>
      <c:pie3DChart>
        <c:varyColors val="1"/>
        <c:ser>
          <c:idx val="0"/>
          <c:order val="0"/>
          <c:tx>
            <c:strRef>
              <c:f>Sheet1!$B$1</c:f>
              <c:strCache>
                <c:ptCount val="1"/>
                <c:pt idx="0">
                  <c:v>Nº carreras</c:v>
                </c:pt>
              </c:strCache>
            </c:strRef>
          </c:tx>
          <c:spPr>
            <a:solidFill>
              <a:srgbClr val="9999FF"/>
            </a:solidFill>
            <a:ln w="11267">
              <a:solidFill>
                <a:srgbClr val="000000"/>
              </a:solidFill>
              <a:prstDash val="solid"/>
            </a:ln>
          </c:spPr>
          <c:explosion val="25"/>
          <c:dPt>
            <c:idx val="0"/>
            <c:bubble3D val="0"/>
            <c:spPr>
              <a:solidFill>
                <a:srgbClr val="008000"/>
              </a:solidFill>
              <a:ln w="11267">
                <a:solidFill>
                  <a:srgbClr val="000000"/>
                </a:solidFill>
                <a:prstDash val="solid"/>
              </a:ln>
            </c:spPr>
          </c:dPt>
          <c:dPt>
            <c:idx val="1"/>
            <c:bubble3D val="0"/>
            <c:spPr>
              <a:solidFill>
                <a:srgbClr val="FFCC00"/>
              </a:solidFill>
              <a:ln w="11267">
                <a:solidFill>
                  <a:srgbClr val="000000"/>
                </a:solidFill>
                <a:prstDash val="solid"/>
              </a:ln>
            </c:spPr>
          </c:dPt>
          <c:dPt>
            <c:idx val="2"/>
            <c:bubble3D val="0"/>
            <c:spPr>
              <a:solidFill>
                <a:srgbClr val="FFFFCC"/>
              </a:solidFill>
              <a:ln w="11267">
                <a:solidFill>
                  <a:srgbClr val="000000"/>
                </a:solidFill>
                <a:prstDash val="solid"/>
              </a:ln>
            </c:spPr>
          </c:dPt>
          <c:dPt>
            <c:idx val="3"/>
            <c:bubble3D val="0"/>
            <c:spPr>
              <a:solidFill>
                <a:srgbClr val="CCFFFF"/>
              </a:solidFill>
              <a:ln w="11267">
                <a:solidFill>
                  <a:srgbClr val="000000"/>
                </a:solidFill>
                <a:prstDash val="solid"/>
              </a:ln>
            </c:spPr>
          </c:dPt>
          <c:dPt>
            <c:idx val="4"/>
            <c:bubble3D val="0"/>
            <c:spPr>
              <a:solidFill>
                <a:srgbClr val="00CCFF"/>
              </a:solidFill>
              <a:ln w="11267">
                <a:solidFill>
                  <a:srgbClr val="000000"/>
                </a:solidFill>
                <a:prstDash val="solid"/>
              </a:ln>
            </c:spPr>
          </c:dPt>
          <c:dLbls>
            <c:dLbl>
              <c:idx val="0"/>
              <c:layout>
                <c:manualLayout>
                  <c:x val="-4.6203296825857117E-2"/>
                  <c:y val="1.376629574195788E-2"/>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4.7773490070115186E-2"/>
                  <c:y val="-4.4992516431313884E-2"/>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2.551300067661515E-2"/>
                  <c:y val="-6.1720136222641601E-2"/>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3.7091298431888617E-2"/>
                  <c:y val="-9.1218845578187033E-2"/>
                </c:manualLayout>
              </c:layout>
              <c:showLegendKey val="0"/>
              <c:showVal val="0"/>
              <c:showCatName val="0"/>
              <c:showSerName val="0"/>
              <c:showPercent val="1"/>
              <c:showBubbleSize val="0"/>
              <c:extLst>
                <c:ext xmlns:c15="http://schemas.microsoft.com/office/drawing/2012/chart" uri="{CE6537A1-D6FC-4f65-9D91-7224C49458BB}"/>
              </c:extLst>
            </c:dLbl>
            <c:dLbl>
              <c:idx val="4"/>
              <c:layout>
                <c:manualLayout>
                  <c:x val="7.1676592833827796E-2"/>
                  <c:y val="2.3017288128240176E-2"/>
                </c:manualLayout>
              </c:layout>
              <c:showLegendKey val="0"/>
              <c:showVal val="0"/>
              <c:showCatName val="0"/>
              <c:showSerName val="0"/>
              <c:showPercent val="1"/>
              <c:showBubbleSize val="0"/>
              <c:extLst>
                <c:ext xmlns:c15="http://schemas.microsoft.com/office/drawing/2012/chart" uri="{CE6537A1-D6FC-4f65-9D91-7224C49458BB}"/>
              </c:extLst>
            </c:dLbl>
            <c:dLbl>
              <c:idx val="5"/>
              <c:layout>
                <c:manualLayout>
                  <c:x val="7.41488404600983E-2"/>
                  <c:y val="-1.5431335545866688E-2"/>
                </c:manualLayout>
              </c:layout>
              <c:showLegendKey val="0"/>
              <c:showVal val="0"/>
              <c:showCatName val="0"/>
              <c:showSerName val="0"/>
              <c:showPercent val="1"/>
              <c:showBubbleSize val="0"/>
              <c:extLst>
                <c:ext xmlns:c15="http://schemas.microsoft.com/office/drawing/2012/chart" uri="{CE6537A1-D6FC-4f65-9D91-7224C49458BB}"/>
              </c:extLst>
            </c:dLbl>
            <c:numFmt formatCode="0.0%" sourceLinked="0"/>
            <c:spPr>
              <a:noFill/>
              <a:ln w="25333">
                <a:noFill/>
              </a:ln>
            </c:spPr>
            <c:txPr>
              <a:bodyPr/>
              <a:lstStyle/>
              <a:p>
                <a:pPr>
                  <a:defRPr lang="es-CR" sz="798" b="0" i="0" u="none" strike="noStrike" baseline="0">
                    <a:solidFill>
                      <a:srgbClr val="000000"/>
                    </a:solidFill>
                    <a:latin typeface="Arial Narrow"/>
                    <a:ea typeface="Arial Narrow"/>
                    <a:cs typeface="Arial Narrow"/>
                  </a:defRPr>
                </a:pPr>
                <a:endParaRPr lang="es-CR"/>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Sheet1!$A$2:$A$8</c:f>
              <c:strCache>
                <c:ptCount val="7"/>
                <c:pt idx="0">
                  <c:v>Alemania</c:v>
                </c:pt>
                <c:pt idx="1">
                  <c:v>Canadá</c:v>
                </c:pt>
                <c:pt idx="2">
                  <c:v>España</c:v>
                </c:pt>
                <c:pt idx="3">
                  <c:v>Est. Unidos</c:v>
                </c:pt>
                <c:pt idx="4">
                  <c:v>Francia</c:v>
                </c:pt>
                <c:pt idx="5">
                  <c:v>México</c:v>
                </c:pt>
                <c:pt idx="6">
                  <c:v>Resto países</c:v>
                </c:pt>
              </c:strCache>
            </c:strRef>
          </c:cat>
          <c:val>
            <c:numRef>
              <c:f>Sheet1!$B$2:$B$8</c:f>
              <c:numCache>
                <c:formatCode>General</c:formatCode>
                <c:ptCount val="7"/>
                <c:pt idx="0">
                  <c:v>23</c:v>
                </c:pt>
                <c:pt idx="1">
                  <c:v>22</c:v>
                </c:pt>
                <c:pt idx="2">
                  <c:v>23</c:v>
                </c:pt>
                <c:pt idx="3">
                  <c:v>41</c:v>
                </c:pt>
                <c:pt idx="4">
                  <c:v>16</c:v>
                </c:pt>
                <c:pt idx="5">
                  <c:v>17</c:v>
                </c:pt>
                <c:pt idx="6">
                  <c:v>54</c:v>
                </c:pt>
              </c:numCache>
            </c:numRef>
          </c:val>
        </c:ser>
        <c:dLbls>
          <c:showLegendKey val="0"/>
          <c:showVal val="0"/>
          <c:showCatName val="0"/>
          <c:showSerName val="0"/>
          <c:showPercent val="1"/>
          <c:showBubbleSize val="0"/>
          <c:showLeaderLines val="1"/>
        </c:dLbls>
      </c:pie3DChart>
      <c:spPr>
        <a:noFill/>
        <a:ln w="25333">
          <a:noFill/>
        </a:ln>
      </c:spPr>
    </c:plotArea>
    <c:legend>
      <c:legendPos val="r"/>
      <c:layout>
        <c:manualLayout>
          <c:xMode val="edge"/>
          <c:yMode val="edge"/>
          <c:x val="3.3248081841432194E-2"/>
          <c:y val="0.71020151406693999"/>
          <c:w val="0.93861892583120154"/>
          <c:h val="0.25214724192533777"/>
        </c:manualLayout>
      </c:layout>
      <c:overlay val="0"/>
      <c:spPr>
        <a:noFill/>
        <a:ln w="2818">
          <a:solidFill>
            <a:srgbClr val="000000"/>
          </a:solidFill>
          <a:prstDash val="solid"/>
        </a:ln>
      </c:spPr>
      <c:txPr>
        <a:bodyPr/>
        <a:lstStyle/>
        <a:p>
          <a:pPr>
            <a:defRPr lang="es-ES" sz="1000" b="0" i="0" u="none" strike="noStrike" baseline="-25000">
              <a:solidFill>
                <a:srgbClr val="000000"/>
              </a:solidFill>
              <a:latin typeface="Arial Narrow"/>
              <a:ea typeface="Arial Narrow"/>
              <a:cs typeface="Arial Narrow"/>
            </a:defRPr>
          </a:pPr>
          <a:endParaRPr lang="es-CR"/>
        </a:p>
      </c:txPr>
    </c:legend>
    <c:plotVisOnly val="1"/>
    <c:dispBlanksAs val="zero"/>
    <c:showDLblsOverMax val="0"/>
  </c:chart>
  <c:spPr>
    <a:solidFill>
      <a:srgbClr val="FFFFFF"/>
    </a:solidFill>
    <a:ln>
      <a:noFill/>
    </a:ln>
  </c:spPr>
  <c:txPr>
    <a:bodyPr/>
    <a:lstStyle/>
    <a:p>
      <a:pPr>
        <a:defRPr sz="888" b="1" i="0" u="none" strike="noStrike" baseline="0">
          <a:solidFill>
            <a:srgbClr val="000000"/>
          </a:solidFill>
          <a:latin typeface="Arial"/>
          <a:ea typeface="Arial"/>
          <a:cs typeface="Arial"/>
        </a:defRPr>
      </a:pPr>
      <a:endParaRPr lang="es-CR"/>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10"/>
      <c:rAngAx val="0"/>
      <c:perspective val="0"/>
    </c:view3D>
    <c:floor>
      <c:thickness val="0"/>
    </c:floor>
    <c:sideWall>
      <c:thickness val="0"/>
    </c:sideWall>
    <c:backWall>
      <c:thickness val="0"/>
    </c:backWall>
    <c:plotArea>
      <c:layout>
        <c:manualLayout>
          <c:layoutTarget val="inner"/>
          <c:xMode val="edge"/>
          <c:yMode val="edge"/>
          <c:x val="0.28132992327365791"/>
          <c:y val="0.12598425196850388"/>
          <c:w val="0.41176470588235337"/>
          <c:h val="0.50393700787401552"/>
        </c:manualLayout>
      </c:layout>
      <c:pie3DChart>
        <c:varyColors val="1"/>
        <c:ser>
          <c:idx val="0"/>
          <c:order val="0"/>
          <c:tx>
            <c:strRef>
              <c:f>Sheet1!$B$1</c:f>
              <c:strCache>
                <c:ptCount val="1"/>
                <c:pt idx="0">
                  <c:v>Nº carreras</c:v>
                </c:pt>
              </c:strCache>
            </c:strRef>
          </c:tx>
          <c:spPr>
            <a:solidFill>
              <a:srgbClr val="9999FF"/>
            </a:solidFill>
            <a:ln w="11267">
              <a:solidFill>
                <a:srgbClr val="000000"/>
              </a:solidFill>
              <a:prstDash val="solid"/>
            </a:ln>
          </c:spPr>
          <c:explosion val="25"/>
          <c:dPt>
            <c:idx val="0"/>
            <c:bubble3D val="0"/>
            <c:spPr>
              <a:solidFill>
                <a:srgbClr val="008000"/>
              </a:solidFill>
              <a:ln w="11267">
                <a:solidFill>
                  <a:srgbClr val="000000"/>
                </a:solidFill>
                <a:prstDash val="solid"/>
              </a:ln>
            </c:spPr>
          </c:dPt>
          <c:dPt>
            <c:idx val="1"/>
            <c:bubble3D val="0"/>
            <c:spPr>
              <a:solidFill>
                <a:srgbClr val="FFCC00"/>
              </a:solidFill>
              <a:ln w="11267">
                <a:solidFill>
                  <a:srgbClr val="000000"/>
                </a:solidFill>
                <a:prstDash val="solid"/>
              </a:ln>
            </c:spPr>
          </c:dPt>
          <c:dPt>
            <c:idx val="2"/>
            <c:bubble3D val="0"/>
            <c:spPr>
              <a:solidFill>
                <a:srgbClr val="FFFFCC"/>
              </a:solidFill>
              <a:ln w="11267">
                <a:solidFill>
                  <a:srgbClr val="000000"/>
                </a:solidFill>
                <a:prstDash val="solid"/>
              </a:ln>
            </c:spPr>
          </c:dPt>
          <c:dPt>
            <c:idx val="3"/>
            <c:bubble3D val="0"/>
            <c:spPr>
              <a:solidFill>
                <a:srgbClr val="CCFFFF"/>
              </a:solidFill>
              <a:ln w="11267">
                <a:solidFill>
                  <a:srgbClr val="000000"/>
                </a:solidFill>
                <a:prstDash val="solid"/>
              </a:ln>
            </c:spPr>
          </c:dPt>
          <c:dPt>
            <c:idx val="4"/>
            <c:bubble3D val="0"/>
            <c:spPr>
              <a:solidFill>
                <a:srgbClr val="00CCFF"/>
              </a:solidFill>
              <a:ln w="11267">
                <a:solidFill>
                  <a:srgbClr val="000000"/>
                </a:solidFill>
                <a:prstDash val="solid"/>
              </a:ln>
            </c:spPr>
          </c:dPt>
          <c:dLbls>
            <c:dLbl>
              <c:idx val="0"/>
              <c:layout>
                <c:manualLayout>
                  <c:x val="-4.6203296825857117E-2"/>
                  <c:y val="1.376629574195788E-2"/>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4.7773490070115186E-2"/>
                  <c:y val="-4.4992516431313884E-2"/>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1.9812778360212054E-2"/>
                  <c:y val="-7.2739419969198069E-2"/>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3.7091298431888617E-2"/>
                  <c:y val="-9.1218845578187033E-2"/>
                </c:manualLayout>
              </c:layout>
              <c:showLegendKey val="0"/>
              <c:showVal val="0"/>
              <c:showCatName val="0"/>
              <c:showSerName val="0"/>
              <c:showPercent val="1"/>
              <c:showBubbleSize val="0"/>
              <c:extLst>
                <c:ext xmlns:c15="http://schemas.microsoft.com/office/drawing/2012/chart" uri="{CE6537A1-D6FC-4f65-9D91-7224C49458BB}"/>
              </c:extLst>
            </c:dLbl>
            <c:dLbl>
              <c:idx val="4"/>
              <c:layout>
                <c:manualLayout>
                  <c:x val="6.0345148074621054E-2"/>
                  <c:y val="-3.2079130604542198E-2"/>
                </c:manualLayout>
              </c:layout>
              <c:showLegendKey val="0"/>
              <c:showVal val="0"/>
              <c:showCatName val="0"/>
              <c:showSerName val="0"/>
              <c:showPercent val="1"/>
              <c:showBubbleSize val="0"/>
              <c:extLst>
                <c:ext xmlns:c15="http://schemas.microsoft.com/office/drawing/2012/chart" uri="{CE6537A1-D6FC-4f65-9D91-7224C49458BB}"/>
              </c:extLst>
            </c:dLbl>
            <c:dLbl>
              <c:idx val="5"/>
              <c:layout>
                <c:manualLayout>
                  <c:x val="7.41488404600983E-2"/>
                  <c:y val="-1.5431335545866688E-2"/>
                </c:manualLayout>
              </c:layout>
              <c:showLegendKey val="0"/>
              <c:showVal val="0"/>
              <c:showCatName val="0"/>
              <c:showSerName val="0"/>
              <c:showPercent val="1"/>
              <c:showBubbleSize val="0"/>
              <c:extLst>
                <c:ext xmlns:c15="http://schemas.microsoft.com/office/drawing/2012/chart" uri="{CE6537A1-D6FC-4f65-9D91-7224C49458BB}"/>
              </c:extLst>
            </c:dLbl>
            <c:numFmt formatCode="0.0%" sourceLinked="0"/>
            <c:spPr>
              <a:noFill/>
              <a:ln w="25333">
                <a:noFill/>
              </a:ln>
            </c:spPr>
            <c:txPr>
              <a:bodyPr/>
              <a:lstStyle/>
              <a:p>
                <a:pPr>
                  <a:defRPr lang="es-CR" sz="798" b="0" i="0" u="none" strike="noStrike" baseline="0">
                    <a:solidFill>
                      <a:srgbClr val="000000"/>
                    </a:solidFill>
                    <a:latin typeface="Arial Narrow"/>
                    <a:ea typeface="Arial Narrow"/>
                    <a:cs typeface="Arial Narrow"/>
                  </a:defRPr>
                </a:pPr>
                <a:endParaRPr lang="es-CR"/>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Europa</c:v>
                </c:pt>
                <c:pt idx="1">
                  <c:v>Indefinido</c:v>
                </c:pt>
                <c:pt idx="2">
                  <c:v>Norteamérica</c:v>
                </c:pt>
                <c:pt idx="3">
                  <c:v>Asia</c:v>
                </c:pt>
                <c:pt idx="4">
                  <c:v>América Latina/Caribe</c:v>
                </c:pt>
              </c:strCache>
            </c:strRef>
          </c:cat>
          <c:val>
            <c:numRef>
              <c:f>Sheet1!$B$2:$B$6</c:f>
              <c:numCache>
                <c:formatCode>General</c:formatCode>
                <c:ptCount val="5"/>
                <c:pt idx="0">
                  <c:v>70</c:v>
                </c:pt>
                <c:pt idx="1">
                  <c:v>3</c:v>
                </c:pt>
                <c:pt idx="2">
                  <c:v>80</c:v>
                </c:pt>
                <c:pt idx="3">
                  <c:v>2</c:v>
                </c:pt>
                <c:pt idx="4">
                  <c:v>39</c:v>
                </c:pt>
              </c:numCache>
            </c:numRef>
          </c:val>
        </c:ser>
        <c:dLbls>
          <c:showLegendKey val="0"/>
          <c:showVal val="0"/>
          <c:showCatName val="0"/>
          <c:showSerName val="0"/>
          <c:showPercent val="1"/>
          <c:showBubbleSize val="0"/>
          <c:showLeaderLines val="1"/>
        </c:dLbls>
      </c:pie3DChart>
      <c:spPr>
        <a:noFill/>
        <a:ln w="25333">
          <a:noFill/>
        </a:ln>
      </c:spPr>
    </c:plotArea>
    <c:legend>
      <c:legendPos val="r"/>
      <c:layout>
        <c:manualLayout>
          <c:xMode val="edge"/>
          <c:yMode val="edge"/>
          <c:x val="3.3248081841432194E-2"/>
          <c:y val="0.71020151406693999"/>
          <c:w val="0.93861892583120154"/>
          <c:h val="0.25214724192533777"/>
        </c:manualLayout>
      </c:layout>
      <c:overlay val="0"/>
      <c:spPr>
        <a:noFill/>
        <a:ln w="2818">
          <a:solidFill>
            <a:srgbClr val="000000"/>
          </a:solidFill>
          <a:prstDash val="solid"/>
        </a:ln>
      </c:spPr>
      <c:txPr>
        <a:bodyPr/>
        <a:lstStyle/>
        <a:p>
          <a:pPr>
            <a:defRPr lang="es-ES" sz="1000" b="0" i="0" u="none" strike="noStrike" baseline="-25000">
              <a:solidFill>
                <a:srgbClr val="000000"/>
              </a:solidFill>
              <a:latin typeface="Arial Narrow"/>
              <a:ea typeface="Arial Narrow"/>
              <a:cs typeface="Arial Narrow"/>
            </a:defRPr>
          </a:pPr>
          <a:endParaRPr lang="es-CR"/>
        </a:p>
      </c:txPr>
    </c:legend>
    <c:plotVisOnly val="1"/>
    <c:dispBlanksAs val="zero"/>
    <c:showDLblsOverMax val="0"/>
  </c:chart>
  <c:spPr>
    <a:solidFill>
      <a:srgbClr val="FFFFFF"/>
    </a:solidFill>
    <a:ln>
      <a:noFill/>
    </a:ln>
  </c:spPr>
  <c:txPr>
    <a:bodyPr/>
    <a:lstStyle/>
    <a:p>
      <a:pPr>
        <a:defRPr sz="888" b="1" i="0" u="none" strike="noStrike" baseline="0">
          <a:solidFill>
            <a:srgbClr val="000000"/>
          </a:solidFill>
          <a:latin typeface="Arial"/>
          <a:ea typeface="Arial"/>
          <a:cs typeface="Arial"/>
        </a:defRPr>
      </a:pPr>
      <a:endParaRPr lang="es-CR"/>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10"/>
      <c:rAngAx val="0"/>
      <c:perspective val="0"/>
    </c:view3D>
    <c:floor>
      <c:thickness val="0"/>
    </c:floor>
    <c:sideWall>
      <c:thickness val="0"/>
    </c:sideWall>
    <c:backWall>
      <c:thickness val="0"/>
    </c:backWall>
    <c:plotArea>
      <c:layout>
        <c:manualLayout>
          <c:layoutTarget val="inner"/>
          <c:xMode val="edge"/>
          <c:yMode val="edge"/>
          <c:x val="0.28132992327365791"/>
          <c:y val="0.12598425196850388"/>
          <c:w val="0.41176470588235337"/>
          <c:h val="0.50393700787401552"/>
        </c:manualLayout>
      </c:layout>
      <c:pie3DChart>
        <c:varyColors val="1"/>
        <c:ser>
          <c:idx val="0"/>
          <c:order val="0"/>
          <c:tx>
            <c:strRef>
              <c:f>Sheet1!$B$1</c:f>
              <c:strCache>
                <c:ptCount val="1"/>
                <c:pt idx="0">
                  <c:v>Nº carreras</c:v>
                </c:pt>
              </c:strCache>
            </c:strRef>
          </c:tx>
          <c:spPr>
            <a:solidFill>
              <a:srgbClr val="9999FF"/>
            </a:solidFill>
            <a:ln w="11267">
              <a:solidFill>
                <a:srgbClr val="000000"/>
              </a:solidFill>
              <a:prstDash val="solid"/>
            </a:ln>
          </c:spPr>
          <c:explosion val="25"/>
          <c:dPt>
            <c:idx val="0"/>
            <c:bubble3D val="0"/>
            <c:spPr>
              <a:solidFill>
                <a:srgbClr val="008000"/>
              </a:solidFill>
              <a:ln w="11267">
                <a:solidFill>
                  <a:srgbClr val="000000"/>
                </a:solidFill>
                <a:prstDash val="solid"/>
              </a:ln>
            </c:spPr>
          </c:dPt>
          <c:dPt>
            <c:idx val="1"/>
            <c:bubble3D val="0"/>
            <c:spPr>
              <a:solidFill>
                <a:srgbClr val="FFCC00"/>
              </a:solidFill>
              <a:ln w="11267">
                <a:solidFill>
                  <a:srgbClr val="000000"/>
                </a:solidFill>
                <a:prstDash val="solid"/>
              </a:ln>
            </c:spPr>
          </c:dPt>
          <c:dPt>
            <c:idx val="2"/>
            <c:bubble3D val="0"/>
            <c:spPr>
              <a:solidFill>
                <a:srgbClr val="FFFFCC"/>
              </a:solidFill>
              <a:ln w="11267">
                <a:solidFill>
                  <a:srgbClr val="000000"/>
                </a:solidFill>
                <a:prstDash val="solid"/>
              </a:ln>
            </c:spPr>
          </c:dPt>
          <c:dPt>
            <c:idx val="3"/>
            <c:bubble3D val="0"/>
            <c:spPr>
              <a:solidFill>
                <a:srgbClr val="CCFFFF"/>
              </a:solidFill>
              <a:ln w="11267">
                <a:solidFill>
                  <a:srgbClr val="000000"/>
                </a:solidFill>
                <a:prstDash val="solid"/>
              </a:ln>
            </c:spPr>
          </c:dPt>
          <c:dPt>
            <c:idx val="4"/>
            <c:bubble3D val="0"/>
            <c:spPr>
              <a:solidFill>
                <a:srgbClr val="00CCFF"/>
              </a:solidFill>
              <a:ln w="11267">
                <a:solidFill>
                  <a:srgbClr val="000000"/>
                </a:solidFill>
                <a:prstDash val="solid"/>
              </a:ln>
            </c:spPr>
          </c:dPt>
          <c:dLbls>
            <c:dLbl>
              <c:idx val="0"/>
              <c:layout>
                <c:manualLayout>
                  <c:x val="-4.6203296825857117E-2"/>
                  <c:y val="1.376629574195788E-2"/>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3.9100919750470288E-2"/>
                  <c:y val="-6.7031083924426804E-2"/>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6.8915705650108114E-2"/>
                  <c:y val="-2.8662284982972169E-2"/>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3.7091298431888617E-2"/>
                  <c:y val="-9.1218845578187033E-2"/>
                </c:manualLayout>
              </c:layout>
              <c:showLegendKey val="0"/>
              <c:showVal val="0"/>
              <c:showCatName val="0"/>
              <c:showSerName val="0"/>
              <c:showPercent val="1"/>
              <c:showBubbleSize val="0"/>
              <c:extLst>
                <c:ext xmlns:c15="http://schemas.microsoft.com/office/drawing/2012/chart" uri="{CE6537A1-D6FC-4f65-9D91-7224C49458BB}"/>
              </c:extLst>
            </c:dLbl>
            <c:dLbl>
              <c:idx val="4"/>
              <c:layout>
                <c:manualLayout>
                  <c:x val="7.1676592833827796E-2"/>
                  <c:y val="2.3017288128240176E-2"/>
                </c:manualLayout>
              </c:layout>
              <c:showLegendKey val="0"/>
              <c:showVal val="0"/>
              <c:showCatName val="0"/>
              <c:showSerName val="0"/>
              <c:showPercent val="1"/>
              <c:showBubbleSize val="0"/>
              <c:extLst>
                <c:ext xmlns:c15="http://schemas.microsoft.com/office/drawing/2012/chart" uri="{CE6537A1-D6FC-4f65-9D91-7224C49458BB}"/>
              </c:extLst>
            </c:dLbl>
            <c:dLbl>
              <c:idx val="5"/>
              <c:layout>
                <c:manualLayout>
                  <c:x val="7.41488404600983E-2"/>
                  <c:y val="-1.5431335545866688E-2"/>
                </c:manualLayout>
              </c:layout>
              <c:showLegendKey val="0"/>
              <c:showVal val="0"/>
              <c:showCatName val="0"/>
              <c:showSerName val="0"/>
              <c:showPercent val="1"/>
              <c:showBubbleSize val="0"/>
              <c:extLst>
                <c:ext xmlns:c15="http://schemas.microsoft.com/office/drawing/2012/chart" uri="{CE6537A1-D6FC-4f65-9D91-7224C49458BB}"/>
              </c:extLst>
            </c:dLbl>
            <c:numFmt formatCode="0.0%" sourceLinked="0"/>
            <c:spPr>
              <a:noFill/>
              <a:ln w="25333">
                <a:noFill/>
              </a:ln>
            </c:spPr>
            <c:txPr>
              <a:bodyPr/>
              <a:lstStyle/>
              <a:p>
                <a:pPr>
                  <a:defRPr lang="es-CR" sz="798" b="0" i="0" u="none" strike="noStrike" baseline="0">
                    <a:solidFill>
                      <a:srgbClr val="000000"/>
                    </a:solidFill>
                    <a:latin typeface="Arial Narrow"/>
                    <a:ea typeface="Arial Narrow"/>
                    <a:cs typeface="Arial Narrow"/>
                  </a:defRPr>
                </a:pPr>
                <a:endParaRPr lang="es-CR"/>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Universidades</c:v>
                </c:pt>
                <c:pt idx="1">
                  <c:v>Centros/institutos especializados</c:v>
                </c:pt>
                <c:pt idx="2">
                  <c:v>Otras instituciones</c:v>
                </c:pt>
              </c:strCache>
            </c:strRef>
          </c:cat>
          <c:val>
            <c:numRef>
              <c:f>Sheet1!$B$2:$B$4</c:f>
              <c:numCache>
                <c:formatCode>General</c:formatCode>
                <c:ptCount val="3"/>
                <c:pt idx="0">
                  <c:v>86</c:v>
                </c:pt>
                <c:pt idx="1">
                  <c:v>26</c:v>
                </c:pt>
                <c:pt idx="2">
                  <c:v>34</c:v>
                </c:pt>
              </c:numCache>
            </c:numRef>
          </c:val>
        </c:ser>
        <c:dLbls>
          <c:showLegendKey val="0"/>
          <c:showVal val="0"/>
          <c:showCatName val="0"/>
          <c:showSerName val="0"/>
          <c:showPercent val="1"/>
          <c:showBubbleSize val="0"/>
          <c:showLeaderLines val="1"/>
        </c:dLbls>
      </c:pie3DChart>
      <c:spPr>
        <a:noFill/>
        <a:ln w="25333">
          <a:noFill/>
        </a:ln>
      </c:spPr>
    </c:plotArea>
    <c:legend>
      <c:legendPos val="r"/>
      <c:layout>
        <c:manualLayout>
          <c:xMode val="edge"/>
          <c:yMode val="edge"/>
          <c:x val="3.3248081841432194E-2"/>
          <c:y val="0.71020151406693999"/>
          <c:w val="0.93861892583120154"/>
          <c:h val="0.25214724192533777"/>
        </c:manualLayout>
      </c:layout>
      <c:overlay val="0"/>
      <c:spPr>
        <a:noFill/>
        <a:ln w="2818">
          <a:solidFill>
            <a:srgbClr val="000000"/>
          </a:solidFill>
          <a:prstDash val="solid"/>
        </a:ln>
      </c:spPr>
      <c:txPr>
        <a:bodyPr/>
        <a:lstStyle/>
        <a:p>
          <a:pPr>
            <a:defRPr lang="es-ES" sz="1000" b="0" i="0" u="none" strike="noStrike" baseline="-25000">
              <a:solidFill>
                <a:srgbClr val="000000"/>
              </a:solidFill>
              <a:latin typeface="Arial Narrow"/>
              <a:ea typeface="Arial Narrow"/>
              <a:cs typeface="Arial Narrow"/>
            </a:defRPr>
          </a:pPr>
          <a:endParaRPr lang="es-CR"/>
        </a:p>
      </c:txPr>
    </c:legend>
    <c:plotVisOnly val="1"/>
    <c:dispBlanksAs val="zero"/>
    <c:showDLblsOverMax val="0"/>
  </c:chart>
  <c:spPr>
    <a:solidFill>
      <a:srgbClr val="FFFFFF"/>
    </a:solidFill>
    <a:ln>
      <a:noFill/>
    </a:ln>
  </c:spPr>
  <c:txPr>
    <a:bodyPr/>
    <a:lstStyle/>
    <a:p>
      <a:pPr>
        <a:defRPr sz="888" b="1" i="0" u="none" strike="noStrike" baseline="0">
          <a:solidFill>
            <a:srgbClr val="000000"/>
          </a:solidFill>
          <a:latin typeface="Arial"/>
          <a:ea typeface="Arial"/>
          <a:cs typeface="Arial"/>
        </a:defRPr>
      </a:pPr>
      <a:endParaRPr lang="es-CR"/>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265572437248161E-2"/>
          <c:y val="0.11458333333333333"/>
          <c:w val="0.66254722561088308"/>
          <c:h val="0.57649114173228344"/>
        </c:manualLayout>
      </c:layout>
      <c:lineChart>
        <c:grouping val="standard"/>
        <c:varyColors val="0"/>
        <c:ser>
          <c:idx val="0"/>
          <c:order val="0"/>
          <c:tx>
            <c:strRef>
              <c:f>Hoja1!$B$1</c:f>
              <c:strCache>
                <c:ptCount val="1"/>
                <c:pt idx="0">
                  <c:v>Requisito de segunda lengua</c:v>
                </c:pt>
              </c:strCache>
            </c:strRef>
          </c:tx>
          <c:spPr>
            <a:ln w="28575" cap="rnd">
              <a:solidFill>
                <a:schemeClr val="accent1"/>
              </a:solidFill>
              <a:round/>
            </a:ln>
            <a:effectLst/>
          </c:spPr>
          <c:marker>
            <c:symbol val="none"/>
          </c:marker>
          <c:dLbls>
            <c:dLbl>
              <c:idx val="0"/>
              <c:layout>
                <c:manualLayout>
                  <c:x val="-2.7777777777777779E-3"/>
                  <c:y val="3.292181069958840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0185067526415994E-16"/>
                  <c:y val="2.469135802469135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8"/>
                <c:pt idx="0">
                  <c:v>Artes/Letr.</c:v>
                </c:pt>
                <c:pt idx="1">
                  <c:v>C. Agroal.</c:v>
                </c:pt>
                <c:pt idx="2">
                  <c:v>C. Básicas</c:v>
                </c:pt>
                <c:pt idx="3">
                  <c:v>C. Sociales</c:v>
                </c:pt>
                <c:pt idx="4">
                  <c:v>Ing./Arq.</c:v>
                </c:pt>
                <c:pt idx="5">
                  <c:v>Salud</c:v>
                </c:pt>
                <c:pt idx="6">
                  <c:v>Prog. Interinst.</c:v>
                </c:pt>
                <c:pt idx="7">
                  <c:v>Sedes Region.</c:v>
                </c:pt>
              </c:strCache>
            </c:strRef>
          </c:cat>
          <c:val>
            <c:numRef>
              <c:f>Hoja1!$B$2:$B$9</c:f>
              <c:numCache>
                <c:formatCode>General</c:formatCode>
                <c:ptCount val="8"/>
                <c:pt idx="0">
                  <c:v>17</c:v>
                </c:pt>
                <c:pt idx="1">
                  <c:v>6</c:v>
                </c:pt>
                <c:pt idx="2">
                  <c:v>6</c:v>
                </c:pt>
                <c:pt idx="3">
                  <c:v>59</c:v>
                </c:pt>
                <c:pt idx="4">
                  <c:v>9</c:v>
                </c:pt>
                <c:pt idx="5">
                  <c:v>14</c:v>
                </c:pt>
                <c:pt idx="6">
                  <c:v>2</c:v>
                </c:pt>
                <c:pt idx="7">
                  <c:v>0</c:v>
                </c:pt>
              </c:numCache>
            </c:numRef>
          </c:val>
          <c:smooth val="0"/>
        </c:ser>
        <c:ser>
          <c:idx val="1"/>
          <c:order val="1"/>
          <c:tx>
            <c:strRef>
              <c:f>Hoja1!$C$1</c:f>
              <c:strCache>
                <c:ptCount val="1"/>
                <c:pt idx="0">
                  <c:v>Cantidad de carreras</c:v>
                </c:pt>
              </c:strCache>
            </c:strRef>
          </c:tx>
          <c:spPr>
            <a:ln w="28575" cap="rnd">
              <a:solidFill>
                <a:schemeClr val="accent2"/>
              </a:solidFill>
              <a:prstDash val="sysDot"/>
              <a:round/>
            </a:ln>
            <a:effectLst/>
          </c:spPr>
          <c:marker>
            <c:symbol val="none"/>
          </c:marker>
          <c:dLbls>
            <c:dLbl>
              <c:idx val="1"/>
              <c:layout>
                <c:manualLayout>
                  <c:x val="-2.4922118380062762E-3"/>
                  <c:y val="-0.1061359867330017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9.1380045096816403E-17"/>
                  <c:y val="-5.9701492537313432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
                  <c:y val="-5.970149253731343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8"/>
                <c:pt idx="0">
                  <c:v>Artes/Letr.</c:v>
                </c:pt>
                <c:pt idx="1">
                  <c:v>C. Agroal.</c:v>
                </c:pt>
                <c:pt idx="2">
                  <c:v>C. Básicas</c:v>
                </c:pt>
                <c:pt idx="3">
                  <c:v>C. Sociales</c:v>
                </c:pt>
                <c:pt idx="4">
                  <c:v>Ing./Arq.</c:v>
                </c:pt>
                <c:pt idx="5">
                  <c:v>Salud</c:v>
                </c:pt>
                <c:pt idx="6">
                  <c:v>Prog. Interinst.</c:v>
                </c:pt>
                <c:pt idx="7">
                  <c:v>Sedes Region.</c:v>
                </c:pt>
              </c:strCache>
            </c:strRef>
          </c:cat>
          <c:val>
            <c:numRef>
              <c:f>Hoja1!$C$2:$C$9</c:f>
              <c:numCache>
                <c:formatCode>General</c:formatCode>
                <c:ptCount val="8"/>
                <c:pt idx="0">
                  <c:v>22</c:v>
                </c:pt>
                <c:pt idx="1">
                  <c:v>8</c:v>
                </c:pt>
                <c:pt idx="2">
                  <c:v>21</c:v>
                </c:pt>
                <c:pt idx="3">
                  <c:v>68</c:v>
                </c:pt>
                <c:pt idx="4">
                  <c:v>34</c:v>
                </c:pt>
                <c:pt idx="5">
                  <c:v>51</c:v>
                </c:pt>
                <c:pt idx="6">
                  <c:v>2</c:v>
                </c:pt>
                <c:pt idx="7">
                  <c:v>2</c:v>
                </c:pt>
              </c:numCache>
            </c:numRef>
          </c:val>
          <c:smooth val="0"/>
        </c:ser>
        <c:dLbls>
          <c:showLegendKey val="0"/>
          <c:showVal val="0"/>
          <c:showCatName val="0"/>
          <c:showSerName val="0"/>
          <c:showPercent val="0"/>
          <c:showBubbleSize val="0"/>
        </c:dLbls>
        <c:smooth val="0"/>
        <c:axId val="496785504"/>
        <c:axId val="496786288"/>
      </c:lineChart>
      <c:catAx>
        <c:axId val="496785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s-CR"/>
          </a:p>
        </c:txPr>
        <c:crossAx val="496786288"/>
        <c:crosses val="autoZero"/>
        <c:auto val="1"/>
        <c:lblAlgn val="ctr"/>
        <c:lblOffset val="100"/>
        <c:noMultiLvlLbl val="0"/>
      </c:catAx>
      <c:valAx>
        <c:axId val="496786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496785504"/>
        <c:crosses val="autoZero"/>
        <c:crossBetween val="between"/>
      </c:valAx>
      <c:spPr>
        <a:noFill/>
        <a:ln>
          <a:noFill/>
        </a:ln>
        <a:effectLst/>
      </c:spPr>
    </c:plotArea>
    <c:legend>
      <c:legendPos val="r"/>
      <c:layout>
        <c:manualLayout>
          <c:xMode val="edge"/>
          <c:yMode val="edge"/>
          <c:x val="0.72585505156925811"/>
          <c:y val="0.31740895669291341"/>
          <c:w val="0.26006044138848844"/>
          <c:h val="0.40684875328083991"/>
        </c:manualLayout>
      </c:layout>
      <c:overlay val="0"/>
      <c:spPr>
        <a:noFill/>
        <a:ln>
          <a:noFill/>
        </a:ln>
        <a:effectLst/>
      </c:spPr>
      <c:txPr>
        <a:bodyPr rot="0" spcFirstLastPara="1" vertOverflow="ellipsis" vert="horz" wrap="square" anchor="ctr" anchorCtr="1"/>
        <a:lstStyle/>
        <a:p>
          <a:pPr>
            <a:defRPr sz="850" b="0" i="0" u="none" strike="noStrike" kern="1200" baseline="0">
              <a:ln>
                <a:noFill/>
              </a:ln>
              <a:solidFill>
                <a:schemeClr val="tx1">
                  <a:lumMod val="65000"/>
                  <a:lumOff val="35000"/>
                </a:schemeClr>
              </a:solidFill>
              <a:latin typeface="Arial Narrow" panose="020B0606020202030204" pitchFamily="34" charset="0"/>
              <a:ea typeface="+mn-ea"/>
              <a:cs typeface="+mn-cs"/>
            </a:defRPr>
          </a:pPr>
          <a:endParaRPr lang="es-C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10"/>
      <c:rAngAx val="0"/>
      <c:perspective val="0"/>
    </c:view3D>
    <c:floor>
      <c:thickness val="0"/>
    </c:floor>
    <c:sideWall>
      <c:thickness val="0"/>
    </c:sideWall>
    <c:backWall>
      <c:thickness val="0"/>
    </c:backWall>
    <c:plotArea>
      <c:layout>
        <c:manualLayout>
          <c:layoutTarget val="inner"/>
          <c:xMode val="edge"/>
          <c:yMode val="edge"/>
          <c:x val="0.28132992327365791"/>
          <c:y val="0.12598425196850388"/>
          <c:w val="0.41176470588235337"/>
          <c:h val="0.50393700787401552"/>
        </c:manualLayout>
      </c:layout>
      <c:pie3DChart>
        <c:varyColors val="1"/>
        <c:ser>
          <c:idx val="0"/>
          <c:order val="0"/>
          <c:tx>
            <c:strRef>
              <c:f>Sheet1!$B$1</c:f>
              <c:strCache>
                <c:ptCount val="1"/>
                <c:pt idx="0">
                  <c:v>Nº carreras</c:v>
                </c:pt>
              </c:strCache>
            </c:strRef>
          </c:tx>
          <c:spPr>
            <a:solidFill>
              <a:srgbClr val="9999FF"/>
            </a:solidFill>
            <a:ln w="11267">
              <a:solidFill>
                <a:srgbClr val="000000"/>
              </a:solidFill>
              <a:prstDash val="solid"/>
            </a:ln>
          </c:spPr>
          <c:explosion val="25"/>
          <c:dPt>
            <c:idx val="0"/>
            <c:bubble3D val="0"/>
            <c:spPr>
              <a:solidFill>
                <a:srgbClr val="008000"/>
              </a:solidFill>
              <a:ln w="11267">
                <a:solidFill>
                  <a:srgbClr val="000000"/>
                </a:solidFill>
                <a:prstDash val="solid"/>
              </a:ln>
            </c:spPr>
          </c:dPt>
          <c:dPt>
            <c:idx val="1"/>
            <c:bubble3D val="0"/>
            <c:spPr>
              <a:solidFill>
                <a:srgbClr val="FFCC00"/>
              </a:solidFill>
              <a:ln w="11267">
                <a:solidFill>
                  <a:srgbClr val="000000"/>
                </a:solidFill>
                <a:prstDash val="solid"/>
              </a:ln>
            </c:spPr>
          </c:dPt>
          <c:dPt>
            <c:idx val="2"/>
            <c:bubble3D val="0"/>
            <c:spPr>
              <a:solidFill>
                <a:srgbClr val="FFFFCC"/>
              </a:solidFill>
              <a:ln w="11267">
                <a:solidFill>
                  <a:srgbClr val="000000"/>
                </a:solidFill>
                <a:prstDash val="solid"/>
              </a:ln>
            </c:spPr>
          </c:dPt>
          <c:dPt>
            <c:idx val="3"/>
            <c:bubble3D val="0"/>
            <c:spPr>
              <a:solidFill>
                <a:srgbClr val="CCFFFF"/>
              </a:solidFill>
              <a:ln w="11267">
                <a:solidFill>
                  <a:srgbClr val="000000"/>
                </a:solidFill>
                <a:prstDash val="solid"/>
              </a:ln>
            </c:spPr>
          </c:dPt>
          <c:dPt>
            <c:idx val="4"/>
            <c:bubble3D val="0"/>
            <c:spPr>
              <a:solidFill>
                <a:srgbClr val="00CCFF"/>
              </a:solidFill>
              <a:ln w="11267">
                <a:solidFill>
                  <a:srgbClr val="000000"/>
                </a:solidFill>
                <a:prstDash val="solid"/>
              </a:ln>
            </c:spPr>
          </c:dPt>
          <c:dLbls>
            <c:dLbl>
              <c:idx val="0"/>
              <c:layout>
                <c:manualLayout>
                  <c:x val="-4.6203296825857117E-2"/>
                  <c:y val="1.376629574195788E-2"/>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4.7773490070115186E-2"/>
                  <c:y val="-4.4992516431313884E-2"/>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1.6035630107143053E-2"/>
                  <c:y val="1.5414850003253726E-2"/>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7.4862780962578007E-2"/>
                  <c:y val="-3.6122426845404655E-2"/>
                </c:manualLayout>
              </c:layout>
              <c:showLegendKey val="0"/>
              <c:showVal val="0"/>
              <c:showCatName val="0"/>
              <c:showSerName val="0"/>
              <c:showPercent val="1"/>
              <c:showBubbleSize val="0"/>
              <c:extLst>
                <c:ext xmlns:c15="http://schemas.microsoft.com/office/drawing/2012/chart" uri="{CE6537A1-D6FC-4f65-9D91-7224C49458BB}"/>
              </c:extLst>
            </c:dLbl>
            <c:dLbl>
              <c:idx val="4"/>
              <c:layout>
                <c:manualLayout>
                  <c:x val="7.1676592833827796E-2"/>
                  <c:y val="2.3017288128240176E-2"/>
                </c:manualLayout>
              </c:layout>
              <c:showLegendKey val="0"/>
              <c:showVal val="0"/>
              <c:showCatName val="0"/>
              <c:showSerName val="0"/>
              <c:showPercent val="1"/>
              <c:showBubbleSize val="0"/>
              <c:extLst>
                <c:ext xmlns:c15="http://schemas.microsoft.com/office/drawing/2012/chart" uri="{CE6537A1-D6FC-4f65-9D91-7224C49458BB}"/>
              </c:extLst>
            </c:dLbl>
            <c:dLbl>
              <c:idx val="5"/>
              <c:layout>
                <c:manualLayout>
                  <c:x val="7.41488404600983E-2"/>
                  <c:y val="-1.5431335545866688E-2"/>
                </c:manualLayout>
              </c:layout>
              <c:showLegendKey val="0"/>
              <c:showVal val="0"/>
              <c:showCatName val="0"/>
              <c:showSerName val="0"/>
              <c:showPercent val="1"/>
              <c:showBubbleSize val="0"/>
              <c:extLst>
                <c:ext xmlns:c15="http://schemas.microsoft.com/office/drawing/2012/chart" uri="{CE6537A1-D6FC-4f65-9D91-7224C49458BB}"/>
              </c:extLst>
            </c:dLbl>
            <c:dLbl>
              <c:idx val="6"/>
              <c:layout>
                <c:manualLayout>
                  <c:x val="0.11175927371684771"/>
                  <c:y val="4.5752586711784997E-2"/>
                </c:manualLayout>
              </c:layout>
              <c:showLegendKey val="0"/>
              <c:showVal val="0"/>
              <c:showCatName val="0"/>
              <c:showSerName val="0"/>
              <c:showPercent val="1"/>
              <c:showBubbleSize val="0"/>
              <c:extLst>
                <c:ext xmlns:c15="http://schemas.microsoft.com/office/drawing/2012/chart" uri="{CE6537A1-D6FC-4f65-9D91-7224C49458BB}"/>
              </c:extLst>
            </c:dLbl>
            <c:numFmt formatCode="0.0%" sourceLinked="0"/>
            <c:spPr>
              <a:noFill/>
              <a:ln w="25333">
                <a:noFill/>
              </a:ln>
            </c:spPr>
            <c:txPr>
              <a:bodyPr/>
              <a:lstStyle/>
              <a:p>
                <a:pPr>
                  <a:defRPr lang="es-CR" sz="798" b="0" i="0" u="none" strike="noStrike" baseline="0">
                    <a:solidFill>
                      <a:srgbClr val="000000"/>
                    </a:solidFill>
                    <a:latin typeface="Arial Narrow"/>
                    <a:ea typeface="Arial Narrow"/>
                    <a:cs typeface="Arial Narrow"/>
                  </a:defRPr>
                </a:pPr>
                <a:endParaRPr lang="es-CR"/>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Diplomado</c:v>
                </c:pt>
                <c:pt idx="1">
                  <c:v>Bachillerato</c:v>
                </c:pt>
                <c:pt idx="2">
                  <c:v>Licenciatura</c:v>
                </c:pt>
              </c:strCache>
            </c:strRef>
          </c:cat>
          <c:val>
            <c:numRef>
              <c:f>Sheet1!$B$2:$B$4</c:f>
              <c:numCache>
                <c:formatCode>General</c:formatCode>
                <c:ptCount val="3"/>
                <c:pt idx="0">
                  <c:v>24</c:v>
                </c:pt>
                <c:pt idx="1">
                  <c:v>135</c:v>
                </c:pt>
                <c:pt idx="2">
                  <c:v>85</c:v>
                </c:pt>
              </c:numCache>
            </c:numRef>
          </c:val>
        </c:ser>
        <c:dLbls>
          <c:showLegendKey val="0"/>
          <c:showVal val="0"/>
          <c:showCatName val="0"/>
          <c:showSerName val="0"/>
          <c:showPercent val="1"/>
          <c:showBubbleSize val="0"/>
          <c:showLeaderLines val="1"/>
        </c:dLbls>
      </c:pie3DChart>
      <c:spPr>
        <a:noFill/>
        <a:ln w="25333">
          <a:noFill/>
        </a:ln>
      </c:spPr>
    </c:plotArea>
    <c:legend>
      <c:legendPos val="r"/>
      <c:layout>
        <c:manualLayout>
          <c:xMode val="edge"/>
          <c:yMode val="edge"/>
          <c:x val="3.3248081841432194E-2"/>
          <c:y val="0.71020151406693999"/>
          <c:w val="0.93861892583120154"/>
          <c:h val="0.25214724192533777"/>
        </c:manualLayout>
      </c:layout>
      <c:overlay val="0"/>
      <c:spPr>
        <a:noFill/>
        <a:ln w="2818">
          <a:solidFill>
            <a:srgbClr val="000000"/>
          </a:solidFill>
          <a:prstDash val="solid"/>
        </a:ln>
      </c:spPr>
      <c:txPr>
        <a:bodyPr/>
        <a:lstStyle/>
        <a:p>
          <a:pPr>
            <a:defRPr lang="es-ES" sz="1000" b="0" i="0" u="none" strike="noStrike" baseline="-25000">
              <a:solidFill>
                <a:srgbClr val="000000"/>
              </a:solidFill>
              <a:latin typeface="Arial Narrow"/>
              <a:ea typeface="Arial Narrow"/>
              <a:cs typeface="Arial Narrow"/>
            </a:defRPr>
          </a:pPr>
          <a:endParaRPr lang="es-CR"/>
        </a:p>
      </c:txPr>
    </c:legend>
    <c:plotVisOnly val="1"/>
    <c:dispBlanksAs val="zero"/>
    <c:showDLblsOverMax val="0"/>
  </c:chart>
  <c:spPr>
    <a:solidFill>
      <a:srgbClr val="FFFFFF"/>
    </a:solidFill>
    <a:ln>
      <a:noFill/>
    </a:ln>
  </c:spPr>
  <c:txPr>
    <a:bodyPr/>
    <a:lstStyle/>
    <a:p>
      <a:pPr>
        <a:defRPr sz="888" b="1" i="0" u="none" strike="noStrike" baseline="0">
          <a:solidFill>
            <a:srgbClr val="000000"/>
          </a:solidFill>
          <a:latin typeface="Arial"/>
          <a:ea typeface="Arial"/>
          <a:cs typeface="Arial"/>
        </a:defRPr>
      </a:pPr>
      <a:endParaRPr lang="es-C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10"/>
      <c:rAngAx val="0"/>
      <c:perspective val="0"/>
    </c:view3D>
    <c:floor>
      <c:thickness val="0"/>
    </c:floor>
    <c:sideWall>
      <c:thickness val="0"/>
    </c:sideWall>
    <c:backWall>
      <c:thickness val="0"/>
    </c:backWall>
    <c:plotArea>
      <c:layout>
        <c:manualLayout>
          <c:layoutTarget val="inner"/>
          <c:xMode val="edge"/>
          <c:yMode val="edge"/>
          <c:x val="0.28132992327365791"/>
          <c:y val="0.12598425196850388"/>
          <c:w val="0.41176470588235337"/>
          <c:h val="0.50393700787401552"/>
        </c:manualLayout>
      </c:layout>
      <c:pie3DChart>
        <c:varyColors val="1"/>
        <c:ser>
          <c:idx val="0"/>
          <c:order val="0"/>
          <c:tx>
            <c:strRef>
              <c:f>Sheet1!$B$1</c:f>
              <c:strCache>
                <c:ptCount val="1"/>
                <c:pt idx="0">
                  <c:v>Nº carreras</c:v>
                </c:pt>
              </c:strCache>
            </c:strRef>
          </c:tx>
          <c:spPr>
            <a:solidFill>
              <a:srgbClr val="9999FF"/>
            </a:solidFill>
            <a:ln w="11267">
              <a:solidFill>
                <a:srgbClr val="000000"/>
              </a:solidFill>
              <a:prstDash val="solid"/>
            </a:ln>
          </c:spPr>
          <c:explosion val="25"/>
          <c:dPt>
            <c:idx val="0"/>
            <c:bubble3D val="0"/>
            <c:spPr>
              <a:solidFill>
                <a:srgbClr val="008000"/>
              </a:solidFill>
              <a:ln w="11267">
                <a:solidFill>
                  <a:srgbClr val="000000"/>
                </a:solidFill>
                <a:prstDash val="solid"/>
              </a:ln>
            </c:spPr>
          </c:dPt>
          <c:dPt>
            <c:idx val="1"/>
            <c:bubble3D val="0"/>
            <c:spPr>
              <a:solidFill>
                <a:srgbClr val="FFCC00"/>
              </a:solidFill>
              <a:ln w="11267">
                <a:solidFill>
                  <a:srgbClr val="000000"/>
                </a:solidFill>
                <a:prstDash val="solid"/>
              </a:ln>
            </c:spPr>
          </c:dPt>
          <c:dPt>
            <c:idx val="2"/>
            <c:bubble3D val="0"/>
            <c:spPr>
              <a:solidFill>
                <a:srgbClr val="FFFFCC"/>
              </a:solidFill>
              <a:ln w="11267">
                <a:solidFill>
                  <a:srgbClr val="000000"/>
                </a:solidFill>
                <a:prstDash val="solid"/>
              </a:ln>
            </c:spPr>
          </c:dPt>
          <c:dPt>
            <c:idx val="3"/>
            <c:bubble3D val="0"/>
            <c:spPr>
              <a:solidFill>
                <a:srgbClr val="CCFFFF"/>
              </a:solidFill>
              <a:ln w="11267">
                <a:solidFill>
                  <a:srgbClr val="000000"/>
                </a:solidFill>
                <a:prstDash val="solid"/>
              </a:ln>
            </c:spPr>
          </c:dPt>
          <c:dPt>
            <c:idx val="4"/>
            <c:bubble3D val="0"/>
            <c:spPr>
              <a:solidFill>
                <a:srgbClr val="00CCFF"/>
              </a:solidFill>
              <a:ln w="11267">
                <a:solidFill>
                  <a:srgbClr val="000000"/>
                </a:solidFill>
                <a:prstDash val="solid"/>
              </a:ln>
            </c:spPr>
          </c:dPt>
          <c:dLbls>
            <c:dLbl>
              <c:idx val="0"/>
              <c:layout>
                <c:manualLayout>
                  <c:x val="-4.6203296825857117E-2"/>
                  <c:y val="1.376629574195788E-2"/>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4.7773490070115186E-2"/>
                  <c:y val="-4.4992516431313884E-2"/>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2.551300067661515E-2"/>
                  <c:y val="-6.1720136222641601E-2"/>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7.4862780962578007E-2"/>
                  <c:y val="-3.6122426845404655E-2"/>
                </c:manualLayout>
              </c:layout>
              <c:showLegendKey val="0"/>
              <c:showVal val="0"/>
              <c:showCatName val="0"/>
              <c:showSerName val="0"/>
              <c:showPercent val="1"/>
              <c:showBubbleSize val="0"/>
              <c:extLst>
                <c:ext xmlns:c15="http://schemas.microsoft.com/office/drawing/2012/chart" uri="{CE6537A1-D6FC-4f65-9D91-7224C49458BB}"/>
              </c:extLst>
            </c:dLbl>
            <c:dLbl>
              <c:idx val="4"/>
              <c:layout>
                <c:manualLayout>
                  <c:x val="7.1676592833827796E-2"/>
                  <c:y val="2.3017288128240176E-2"/>
                </c:manualLayout>
              </c:layout>
              <c:showLegendKey val="0"/>
              <c:showVal val="0"/>
              <c:showCatName val="0"/>
              <c:showSerName val="0"/>
              <c:showPercent val="1"/>
              <c:showBubbleSize val="0"/>
              <c:extLst>
                <c:ext xmlns:c15="http://schemas.microsoft.com/office/drawing/2012/chart" uri="{CE6537A1-D6FC-4f65-9D91-7224C49458BB}"/>
              </c:extLst>
            </c:dLbl>
            <c:dLbl>
              <c:idx val="5"/>
              <c:layout>
                <c:manualLayout>
                  <c:x val="7.41488404600983E-2"/>
                  <c:y val="-1.5431335545866688E-2"/>
                </c:manualLayout>
              </c:layout>
              <c:showLegendKey val="0"/>
              <c:showVal val="0"/>
              <c:showCatName val="0"/>
              <c:showSerName val="0"/>
              <c:showPercent val="1"/>
              <c:showBubbleSize val="0"/>
              <c:extLst>
                <c:ext xmlns:c15="http://schemas.microsoft.com/office/drawing/2012/chart" uri="{CE6537A1-D6FC-4f65-9D91-7224C49458BB}"/>
              </c:extLst>
            </c:dLbl>
            <c:dLbl>
              <c:idx val="6"/>
              <c:layout>
                <c:manualLayout>
                  <c:x val="0.11175927371684771"/>
                  <c:y val="4.5752586711784997E-2"/>
                </c:manualLayout>
              </c:layout>
              <c:showLegendKey val="0"/>
              <c:showVal val="0"/>
              <c:showCatName val="0"/>
              <c:showSerName val="0"/>
              <c:showPercent val="1"/>
              <c:showBubbleSize val="0"/>
              <c:extLst>
                <c:ext xmlns:c15="http://schemas.microsoft.com/office/drawing/2012/chart" uri="{CE6537A1-D6FC-4f65-9D91-7224C49458BB}"/>
              </c:extLst>
            </c:dLbl>
            <c:numFmt formatCode="0.0%" sourceLinked="0"/>
            <c:spPr>
              <a:noFill/>
              <a:ln w="25333">
                <a:noFill/>
              </a:ln>
            </c:spPr>
            <c:txPr>
              <a:bodyPr/>
              <a:lstStyle/>
              <a:p>
                <a:pPr>
                  <a:defRPr lang="es-CR" sz="798" b="0" i="0" u="none" strike="noStrike" baseline="0">
                    <a:solidFill>
                      <a:srgbClr val="000000"/>
                    </a:solidFill>
                    <a:latin typeface="Arial Narrow"/>
                    <a:ea typeface="Arial Narrow"/>
                    <a:cs typeface="Arial Narrow"/>
                  </a:defRPr>
                </a:pPr>
                <a:endParaRPr lang="es-CR"/>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Sheet1!$A$2:$A$8</c:f>
              <c:strCache>
                <c:ptCount val="7"/>
                <c:pt idx="0">
                  <c:v>Artes y Letras</c:v>
                </c:pt>
                <c:pt idx="1">
                  <c:v>C. Agroalimentarias</c:v>
                </c:pt>
                <c:pt idx="2">
                  <c:v>C. Básicas</c:v>
                </c:pt>
                <c:pt idx="3">
                  <c:v>C. Sociales</c:v>
                </c:pt>
                <c:pt idx="4">
                  <c:v>Ing./Arq.</c:v>
                </c:pt>
                <c:pt idx="5">
                  <c:v>Salud</c:v>
                </c:pt>
                <c:pt idx="6">
                  <c:v>Prog. Interinst.</c:v>
                </c:pt>
              </c:strCache>
            </c:strRef>
          </c:cat>
          <c:val>
            <c:numRef>
              <c:f>Sheet1!$B$2:$B$8</c:f>
              <c:numCache>
                <c:formatCode>General</c:formatCode>
                <c:ptCount val="7"/>
                <c:pt idx="0">
                  <c:v>8</c:v>
                </c:pt>
                <c:pt idx="1">
                  <c:v>4</c:v>
                </c:pt>
                <c:pt idx="2">
                  <c:v>9</c:v>
                </c:pt>
                <c:pt idx="3">
                  <c:v>24</c:v>
                </c:pt>
                <c:pt idx="4">
                  <c:v>8</c:v>
                </c:pt>
                <c:pt idx="5">
                  <c:v>13</c:v>
                </c:pt>
                <c:pt idx="6">
                  <c:v>1</c:v>
                </c:pt>
              </c:numCache>
            </c:numRef>
          </c:val>
        </c:ser>
        <c:dLbls>
          <c:showLegendKey val="0"/>
          <c:showVal val="0"/>
          <c:showCatName val="0"/>
          <c:showSerName val="0"/>
          <c:showPercent val="1"/>
          <c:showBubbleSize val="0"/>
          <c:showLeaderLines val="1"/>
        </c:dLbls>
      </c:pie3DChart>
      <c:spPr>
        <a:noFill/>
        <a:ln w="25333">
          <a:noFill/>
        </a:ln>
      </c:spPr>
    </c:plotArea>
    <c:legend>
      <c:legendPos val="r"/>
      <c:layout>
        <c:manualLayout>
          <c:xMode val="edge"/>
          <c:yMode val="edge"/>
          <c:x val="3.3248081841432194E-2"/>
          <c:y val="0.71020151406693999"/>
          <c:w val="0.93861892583120154"/>
          <c:h val="0.25214724192533777"/>
        </c:manualLayout>
      </c:layout>
      <c:overlay val="0"/>
      <c:spPr>
        <a:noFill/>
        <a:ln w="2818">
          <a:solidFill>
            <a:srgbClr val="000000"/>
          </a:solidFill>
          <a:prstDash val="solid"/>
        </a:ln>
      </c:spPr>
      <c:txPr>
        <a:bodyPr/>
        <a:lstStyle/>
        <a:p>
          <a:pPr>
            <a:defRPr lang="es-ES" sz="1000" b="0" i="0" u="none" strike="noStrike" baseline="-25000">
              <a:solidFill>
                <a:srgbClr val="000000"/>
              </a:solidFill>
              <a:latin typeface="Arial Narrow"/>
              <a:ea typeface="Arial Narrow"/>
              <a:cs typeface="Arial Narrow"/>
            </a:defRPr>
          </a:pPr>
          <a:endParaRPr lang="es-CR"/>
        </a:p>
      </c:txPr>
    </c:legend>
    <c:plotVisOnly val="1"/>
    <c:dispBlanksAs val="zero"/>
    <c:showDLblsOverMax val="0"/>
  </c:chart>
  <c:spPr>
    <a:solidFill>
      <a:srgbClr val="FFFFFF"/>
    </a:solidFill>
    <a:ln>
      <a:noFill/>
    </a:ln>
  </c:spPr>
  <c:txPr>
    <a:bodyPr/>
    <a:lstStyle/>
    <a:p>
      <a:pPr>
        <a:defRPr sz="888" b="1" i="0" u="none" strike="noStrike" baseline="0">
          <a:solidFill>
            <a:srgbClr val="000000"/>
          </a:solidFill>
          <a:latin typeface="Arial"/>
          <a:ea typeface="Arial"/>
          <a:cs typeface="Arial"/>
        </a:defRPr>
      </a:pPr>
      <a:endParaRPr lang="es-C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10"/>
      <c:rAngAx val="0"/>
      <c:perspective val="0"/>
    </c:view3D>
    <c:floor>
      <c:thickness val="0"/>
    </c:floor>
    <c:sideWall>
      <c:thickness val="0"/>
    </c:sideWall>
    <c:backWall>
      <c:thickness val="0"/>
    </c:backWall>
    <c:plotArea>
      <c:layout>
        <c:manualLayout>
          <c:layoutTarget val="inner"/>
          <c:xMode val="edge"/>
          <c:yMode val="edge"/>
          <c:x val="0.28132992327365791"/>
          <c:y val="0.12598425196850388"/>
          <c:w val="0.41176470588235337"/>
          <c:h val="0.50393700787401552"/>
        </c:manualLayout>
      </c:layout>
      <c:pie3DChart>
        <c:varyColors val="1"/>
        <c:ser>
          <c:idx val="0"/>
          <c:order val="0"/>
          <c:tx>
            <c:strRef>
              <c:f>Sheet1!$B$1</c:f>
              <c:strCache>
                <c:ptCount val="1"/>
                <c:pt idx="0">
                  <c:v>Nº carreras</c:v>
                </c:pt>
              </c:strCache>
            </c:strRef>
          </c:tx>
          <c:spPr>
            <a:solidFill>
              <a:srgbClr val="9999FF"/>
            </a:solidFill>
            <a:ln w="11267">
              <a:solidFill>
                <a:srgbClr val="000000"/>
              </a:solidFill>
              <a:prstDash val="solid"/>
            </a:ln>
          </c:spPr>
          <c:explosion val="25"/>
          <c:dPt>
            <c:idx val="0"/>
            <c:bubble3D val="0"/>
            <c:spPr>
              <a:solidFill>
                <a:srgbClr val="008000"/>
              </a:solidFill>
              <a:ln w="11267">
                <a:solidFill>
                  <a:srgbClr val="000000"/>
                </a:solidFill>
                <a:prstDash val="solid"/>
              </a:ln>
            </c:spPr>
          </c:dPt>
          <c:dPt>
            <c:idx val="1"/>
            <c:bubble3D val="0"/>
            <c:spPr>
              <a:solidFill>
                <a:srgbClr val="FFCC00"/>
              </a:solidFill>
              <a:ln w="11267">
                <a:solidFill>
                  <a:srgbClr val="000000"/>
                </a:solidFill>
                <a:prstDash val="solid"/>
              </a:ln>
            </c:spPr>
          </c:dPt>
          <c:dPt>
            <c:idx val="2"/>
            <c:bubble3D val="0"/>
            <c:spPr>
              <a:solidFill>
                <a:srgbClr val="FFFFCC"/>
              </a:solidFill>
              <a:ln w="11267">
                <a:solidFill>
                  <a:srgbClr val="000000"/>
                </a:solidFill>
                <a:prstDash val="solid"/>
              </a:ln>
            </c:spPr>
          </c:dPt>
          <c:dPt>
            <c:idx val="3"/>
            <c:bubble3D val="0"/>
            <c:spPr>
              <a:solidFill>
                <a:srgbClr val="CCFFFF"/>
              </a:solidFill>
              <a:ln w="11267">
                <a:solidFill>
                  <a:srgbClr val="000000"/>
                </a:solidFill>
                <a:prstDash val="solid"/>
              </a:ln>
            </c:spPr>
          </c:dPt>
          <c:dPt>
            <c:idx val="4"/>
            <c:bubble3D val="0"/>
            <c:spPr>
              <a:solidFill>
                <a:srgbClr val="00CCFF"/>
              </a:solidFill>
              <a:ln w="11267">
                <a:solidFill>
                  <a:srgbClr val="000000"/>
                </a:solidFill>
                <a:prstDash val="solid"/>
              </a:ln>
            </c:spPr>
          </c:dPt>
          <c:dLbls>
            <c:dLbl>
              <c:idx val="0"/>
              <c:layout>
                <c:manualLayout>
                  <c:x val="-4.6203296825857117E-2"/>
                  <c:y val="1.376629574195788E-2"/>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4.7773490070115186E-2"/>
                  <c:y val="-4.4992516431313884E-2"/>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2.551300067661515E-2"/>
                  <c:y val="-6.1720136222641601E-2"/>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7.4862780962578007E-2"/>
                  <c:y val="-3.6122426845404655E-2"/>
                </c:manualLayout>
              </c:layout>
              <c:showLegendKey val="0"/>
              <c:showVal val="0"/>
              <c:showCatName val="0"/>
              <c:showSerName val="0"/>
              <c:showPercent val="1"/>
              <c:showBubbleSize val="0"/>
              <c:extLst>
                <c:ext xmlns:c15="http://schemas.microsoft.com/office/drawing/2012/chart" uri="{CE6537A1-D6FC-4f65-9D91-7224C49458BB}"/>
              </c:extLst>
            </c:dLbl>
            <c:dLbl>
              <c:idx val="4"/>
              <c:layout>
                <c:manualLayout>
                  <c:x val="0.11700237187065497"/>
                  <c:y val="1.1998004381683695E-2"/>
                </c:manualLayout>
              </c:layout>
              <c:showLegendKey val="0"/>
              <c:showVal val="0"/>
              <c:showCatName val="0"/>
              <c:showSerName val="0"/>
              <c:showPercent val="1"/>
              <c:showBubbleSize val="0"/>
              <c:extLst>
                <c:ext xmlns:c15="http://schemas.microsoft.com/office/drawing/2012/chart" uri="{CE6537A1-D6FC-4f65-9D91-7224C49458BB}"/>
              </c:extLst>
            </c:dLbl>
            <c:dLbl>
              <c:idx val="5"/>
              <c:layout>
                <c:manualLayout>
                  <c:x val="-5.171124147725195E-3"/>
                  <c:y val="6.1703650680028629E-2"/>
                </c:manualLayout>
              </c:layout>
              <c:showLegendKey val="0"/>
              <c:showVal val="0"/>
              <c:showCatName val="0"/>
              <c:showSerName val="0"/>
              <c:showPercent val="1"/>
              <c:showBubbleSize val="0"/>
              <c:extLst>
                <c:ext xmlns:c15="http://schemas.microsoft.com/office/drawing/2012/chart" uri="{CE6537A1-D6FC-4f65-9D91-7224C49458BB}"/>
              </c:extLst>
            </c:dLbl>
            <c:numFmt formatCode="0.0%" sourceLinked="0"/>
            <c:spPr>
              <a:noFill/>
              <a:ln w="25333">
                <a:noFill/>
              </a:ln>
            </c:spPr>
            <c:txPr>
              <a:bodyPr/>
              <a:lstStyle/>
              <a:p>
                <a:pPr>
                  <a:defRPr lang="es-CR" sz="798" b="0" i="0" u="none" strike="noStrike" baseline="0">
                    <a:solidFill>
                      <a:srgbClr val="000000"/>
                    </a:solidFill>
                    <a:latin typeface="Arial Narrow"/>
                    <a:ea typeface="Arial Narrow"/>
                    <a:cs typeface="Arial Narrow"/>
                  </a:defRPr>
                </a:pPr>
                <a:endParaRPr lang="es-CR"/>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Doctorado</c:v>
                </c:pt>
                <c:pt idx="1">
                  <c:v>Especialidad</c:v>
                </c:pt>
                <c:pt idx="2">
                  <c:v>Maestría académica</c:v>
                </c:pt>
                <c:pt idx="3">
                  <c:v>Maestría profes.</c:v>
                </c:pt>
                <c:pt idx="4">
                  <c:v>Progr. Interdiscipl.</c:v>
                </c:pt>
                <c:pt idx="5">
                  <c:v>Progr. Insterinst.</c:v>
                </c:pt>
              </c:strCache>
            </c:strRef>
          </c:cat>
          <c:val>
            <c:numRef>
              <c:f>Sheet1!$B$2:$B$7</c:f>
              <c:numCache>
                <c:formatCode>General</c:formatCode>
                <c:ptCount val="6"/>
                <c:pt idx="0">
                  <c:v>8</c:v>
                </c:pt>
                <c:pt idx="1">
                  <c:v>17</c:v>
                </c:pt>
                <c:pt idx="2">
                  <c:v>82</c:v>
                </c:pt>
                <c:pt idx="3">
                  <c:v>101</c:v>
                </c:pt>
                <c:pt idx="4">
                  <c:v>12</c:v>
                </c:pt>
                <c:pt idx="5">
                  <c:v>2</c:v>
                </c:pt>
              </c:numCache>
            </c:numRef>
          </c:val>
        </c:ser>
        <c:dLbls>
          <c:showLegendKey val="0"/>
          <c:showVal val="0"/>
          <c:showCatName val="0"/>
          <c:showSerName val="0"/>
          <c:showPercent val="1"/>
          <c:showBubbleSize val="0"/>
          <c:showLeaderLines val="1"/>
        </c:dLbls>
      </c:pie3DChart>
      <c:spPr>
        <a:noFill/>
        <a:ln w="25333">
          <a:noFill/>
        </a:ln>
      </c:spPr>
    </c:plotArea>
    <c:legend>
      <c:legendPos val="r"/>
      <c:layout>
        <c:manualLayout>
          <c:xMode val="edge"/>
          <c:yMode val="edge"/>
          <c:x val="3.3248081841432194E-2"/>
          <c:y val="0.71020151406693999"/>
          <c:w val="0.93861892583120154"/>
          <c:h val="0.25214724192533777"/>
        </c:manualLayout>
      </c:layout>
      <c:overlay val="0"/>
      <c:spPr>
        <a:noFill/>
        <a:ln w="2818">
          <a:solidFill>
            <a:srgbClr val="000000"/>
          </a:solidFill>
          <a:prstDash val="solid"/>
        </a:ln>
      </c:spPr>
      <c:txPr>
        <a:bodyPr/>
        <a:lstStyle/>
        <a:p>
          <a:pPr>
            <a:defRPr lang="es-ES" sz="1000" b="0" i="0" u="none" strike="noStrike" baseline="-25000">
              <a:solidFill>
                <a:srgbClr val="000000"/>
              </a:solidFill>
              <a:latin typeface="Arial Narrow"/>
              <a:ea typeface="Arial Narrow"/>
              <a:cs typeface="Arial Narrow"/>
            </a:defRPr>
          </a:pPr>
          <a:endParaRPr lang="es-CR"/>
        </a:p>
      </c:txPr>
    </c:legend>
    <c:plotVisOnly val="1"/>
    <c:dispBlanksAs val="zero"/>
    <c:showDLblsOverMax val="0"/>
  </c:chart>
  <c:spPr>
    <a:solidFill>
      <a:srgbClr val="FFFFFF"/>
    </a:solidFill>
    <a:ln>
      <a:noFill/>
    </a:ln>
  </c:spPr>
  <c:txPr>
    <a:bodyPr/>
    <a:lstStyle/>
    <a:p>
      <a:pPr>
        <a:defRPr sz="888" b="1" i="0" u="none" strike="noStrike" baseline="0">
          <a:solidFill>
            <a:srgbClr val="000000"/>
          </a:solidFill>
          <a:latin typeface="Arial"/>
          <a:ea typeface="Arial"/>
          <a:cs typeface="Arial"/>
        </a:defRPr>
      </a:pPr>
      <a:endParaRPr lang="es-C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10"/>
      <c:rAngAx val="0"/>
      <c:perspective val="0"/>
    </c:view3D>
    <c:floor>
      <c:thickness val="0"/>
    </c:floor>
    <c:sideWall>
      <c:thickness val="0"/>
    </c:sideWall>
    <c:backWall>
      <c:thickness val="0"/>
    </c:backWall>
    <c:plotArea>
      <c:layout>
        <c:manualLayout>
          <c:layoutTarget val="inner"/>
          <c:xMode val="edge"/>
          <c:yMode val="edge"/>
          <c:x val="0.28132992327365791"/>
          <c:y val="0.12598425196850388"/>
          <c:w val="0.41176470588235337"/>
          <c:h val="0.50393700787401552"/>
        </c:manualLayout>
      </c:layout>
      <c:pie3DChart>
        <c:varyColors val="1"/>
        <c:ser>
          <c:idx val="0"/>
          <c:order val="0"/>
          <c:tx>
            <c:strRef>
              <c:f>Sheet1!$B$1</c:f>
              <c:strCache>
                <c:ptCount val="1"/>
                <c:pt idx="0">
                  <c:v>Nº carreras</c:v>
                </c:pt>
              </c:strCache>
            </c:strRef>
          </c:tx>
          <c:spPr>
            <a:solidFill>
              <a:srgbClr val="9999FF"/>
            </a:solidFill>
            <a:ln w="11267">
              <a:solidFill>
                <a:srgbClr val="000000"/>
              </a:solidFill>
              <a:prstDash val="solid"/>
            </a:ln>
          </c:spPr>
          <c:explosion val="25"/>
          <c:dPt>
            <c:idx val="0"/>
            <c:bubble3D val="0"/>
            <c:spPr>
              <a:solidFill>
                <a:srgbClr val="008000"/>
              </a:solidFill>
              <a:ln w="11267">
                <a:solidFill>
                  <a:srgbClr val="000000"/>
                </a:solidFill>
                <a:prstDash val="solid"/>
              </a:ln>
            </c:spPr>
          </c:dPt>
          <c:dPt>
            <c:idx val="1"/>
            <c:bubble3D val="0"/>
            <c:spPr>
              <a:solidFill>
                <a:srgbClr val="FFCC00"/>
              </a:solidFill>
              <a:ln w="11267">
                <a:solidFill>
                  <a:srgbClr val="000000"/>
                </a:solidFill>
                <a:prstDash val="solid"/>
              </a:ln>
            </c:spPr>
          </c:dPt>
          <c:dPt>
            <c:idx val="2"/>
            <c:bubble3D val="0"/>
            <c:spPr>
              <a:solidFill>
                <a:srgbClr val="FFFFCC"/>
              </a:solidFill>
              <a:ln w="11267">
                <a:solidFill>
                  <a:srgbClr val="000000"/>
                </a:solidFill>
                <a:prstDash val="solid"/>
              </a:ln>
            </c:spPr>
          </c:dPt>
          <c:dPt>
            <c:idx val="3"/>
            <c:bubble3D val="0"/>
            <c:spPr>
              <a:solidFill>
                <a:srgbClr val="CCFFFF"/>
              </a:solidFill>
              <a:ln w="11267">
                <a:solidFill>
                  <a:srgbClr val="000000"/>
                </a:solidFill>
                <a:prstDash val="solid"/>
              </a:ln>
            </c:spPr>
          </c:dPt>
          <c:dPt>
            <c:idx val="4"/>
            <c:bubble3D val="0"/>
            <c:spPr>
              <a:solidFill>
                <a:srgbClr val="00CCFF"/>
              </a:solidFill>
              <a:ln w="11267">
                <a:solidFill>
                  <a:srgbClr val="000000"/>
                </a:solidFill>
                <a:prstDash val="solid"/>
              </a:ln>
            </c:spPr>
          </c:dPt>
          <c:dLbls>
            <c:dLbl>
              <c:idx val="0"/>
              <c:layout>
                <c:manualLayout>
                  <c:x val="-4.6203296825857117E-2"/>
                  <c:y val="1.376629574195788E-2"/>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4.7773490070115186E-2"/>
                  <c:y val="-4.4992516431313884E-2"/>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2.551300067661515E-2"/>
                  <c:y val="-6.1720136222641601E-2"/>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0.13529715301168091"/>
                  <c:y val="-3.6122426845404655E-2"/>
                </c:manualLayout>
              </c:layout>
              <c:showLegendKey val="0"/>
              <c:showVal val="0"/>
              <c:showCatName val="0"/>
              <c:showSerName val="0"/>
              <c:showPercent val="1"/>
              <c:showBubbleSize val="0"/>
              <c:extLst>
                <c:ext xmlns:c15="http://schemas.microsoft.com/office/drawing/2012/chart" uri="{CE6537A1-D6FC-4f65-9D91-7224C49458BB}"/>
              </c:extLst>
            </c:dLbl>
            <c:dLbl>
              <c:idx val="4"/>
              <c:layout>
                <c:manualLayout>
                  <c:x val="7.1676592833827796E-2"/>
                  <c:y val="2.3017288128240176E-2"/>
                </c:manualLayout>
              </c:layout>
              <c:showLegendKey val="0"/>
              <c:showVal val="0"/>
              <c:showCatName val="0"/>
              <c:showSerName val="0"/>
              <c:showPercent val="1"/>
              <c:showBubbleSize val="0"/>
              <c:extLst>
                <c:ext xmlns:c15="http://schemas.microsoft.com/office/drawing/2012/chart" uri="{CE6537A1-D6FC-4f65-9D91-7224C49458BB}"/>
              </c:extLst>
            </c:dLbl>
            <c:dLbl>
              <c:idx val="5"/>
              <c:layout>
                <c:manualLayout>
                  <c:x val="7.41488404600983E-2"/>
                  <c:y val="-1.5431335545866688E-2"/>
                </c:manualLayout>
              </c:layout>
              <c:showLegendKey val="0"/>
              <c:showVal val="0"/>
              <c:showCatName val="0"/>
              <c:showSerName val="0"/>
              <c:showPercent val="1"/>
              <c:showBubbleSize val="0"/>
              <c:extLst>
                <c:ext xmlns:c15="http://schemas.microsoft.com/office/drawing/2012/chart" uri="{CE6537A1-D6FC-4f65-9D91-7224C49458BB}"/>
              </c:extLst>
            </c:dLbl>
            <c:dLbl>
              <c:idx val="6"/>
              <c:layout>
                <c:manualLayout>
                  <c:x val="0.11946495356635661"/>
                  <c:y val="4.4749571592807097E-2"/>
                </c:manualLayout>
              </c:layout>
              <c:showLegendKey val="0"/>
              <c:showVal val="0"/>
              <c:showCatName val="0"/>
              <c:showSerName val="0"/>
              <c:showPercent val="1"/>
              <c:showBubbleSize val="0"/>
              <c:extLst>
                <c:ext xmlns:c15="http://schemas.microsoft.com/office/drawing/2012/chart" uri="{CE6537A1-D6FC-4f65-9D91-7224C49458BB}"/>
              </c:extLst>
            </c:dLbl>
            <c:dLbl>
              <c:idx val="7"/>
              <c:layout>
                <c:manualLayout>
                  <c:x val="-4.2563702200114503E-2"/>
                  <c:y val="4.4379948374221816E-2"/>
                </c:manualLayout>
              </c:layout>
              <c:showLegendKey val="0"/>
              <c:showVal val="0"/>
              <c:showCatName val="0"/>
              <c:showSerName val="0"/>
              <c:showPercent val="1"/>
              <c:showBubbleSize val="0"/>
              <c:extLst>
                <c:ext xmlns:c15="http://schemas.microsoft.com/office/drawing/2012/chart" uri="{CE6537A1-D6FC-4f65-9D91-7224C49458BB}"/>
              </c:extLst>
            </c:dLbl>
            <c:numFmt formatCode="0.0%" sourceLinked="0"/>
            <c:spPr>
              <a:noFill/>
              <a:ln w="25333">
                <a:noFill/>
              </a:ln>
            </c:spPr>
            <c:txPr>
              <a:bodyPr/>
              <a:lstStyle/>
              <a:p>
                <a:pPr>
                  <a:defRPr lang="es-CR" sz="798" b="0" i="0" u="none" strike="noStrike" baseline="0">
                    <a:solidFill>
                      <a:srgbClr val="000000"/>
                    </a:solidFill>
                    <a:latin typeface="Arial Narrow"/>
                    <a:ea typeface="Arial Narrow"/>
                    <a:cs typeface="Arial Narrow"/>
                  </a:defRPr>
                </a:pPr>
                <a:endParaRPr lang="es-CR"/>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Sheet1!$A$2:$A$9</c:f>
              <c:strCache>
                <c:ptCount val="8"/>
                <c:pt idx="0">
                  <c:v>Artes y Letras</c:v>
                </c:pt>
                <c:pt idx="1">
                  <c:v>C. Agroalimentarias</c:v>
                </c:pt>
                <c:pt idx="2">
                  <c:v>C. Básicas</c:v>
                </c:pt>
                <c:pt idx="3">
                  <c:v>C. Sociales</c:v>
                </c:pt>
                <c:pt idx="4">
                  <c:v>Ing./Arq.</c:v>
                </c:pt>
                <c:pt idx="5">
                  <c:v>Salud</c:v>
                </c:pt>
                <c:pt idx="6">
                  <c:v>Prog. Interinst.</c:v>
                </c:pt>
                <c:pt idx="7">
                  <c:v>Sedes Regionales</c:v>
                </c:pt>
              </c:strCache>
            </c:strRef>
          </c:cat>
          <c:val>
            <c:numRef>
              <c:f>Sheet1!$B$2:$B$9</c:f>
              <c:numCache>
                <c:formatCode>General</c:formatCode>
                <c:ptCount val="8"/>
                <c:pt idx="0">
                  <c:v>22</c:v>
                </c:pt>
                <c:pt idx="1">
                  <c:v>8</c:v>
                </c:pt>
                <c:pt idx="2">
                  <c:v>21</c:v>
                </c:pt>
                <c:pt idx="3">
                  <c:v>68</c:v>
                </c:pt>
                <c:pt idx="4">
                  <c:v>34</c:v>
                </c:pt>
                <c:pt idx="5">
                  <c:v>51</c:v>
                </c:pt>
                <c:pt idx="6">
                  <c:v>2</c:v>
                </c:pt>
                <c:pt idx="7">
                  <c:v>2</c:v>
                </c:pt>
              </c:numCache>
            </c:numRef>
          </c:val>
        </c:ser>
        <c:dLbls>
          <c:showLegendKey val="0"/>
          <c:showVal val="0"/>
          <c:showCatName val="0"/>
          <c:showSerName val="0"/>
          <c:showPercent val="1"/>
          <c:showBubbleSize val="0"/>
          <c:showLeaderLines val="1"/>
        </c:dLbls>
      </c:pie3DChart>
      <c:spPr>
        <a:noFill/>
        <a:ln w="25333">
          <a:noFill/>
        </a:ln>
      </c:spPr>
    </c:plotArea>
    <c:legend>
      <c:legendPos val="r"/>
      <c:layout>
        <c:manualLayout>
          <c:xMode val="edge"/>
          <c:yMode val="edge"/>
          <c:x val="3.3248081841432194E-2"/>
          <c:y val="0.71020151406693999"/>
          <c:w val="0.93861892583120154"/>
          <c:h val="0.25214724192533777"/>
        </c:manualLayout>
      </c:layout>
      <c:overlay val="0"/>
      <c:spPr>
        <a:noFill/>
        <a:ln w="2818">
          <a:solidFill>
            <a:srgbClr val="000000"/>
          </a:solidFill>
          <a:prstDash val="solid"/>
        </a:ln>
      </c:spPr>
      <c:txPr>
        <a:bodyPr/>
        <a:lstStyle/>
        <a:p>
          <a:pPr>
            <a:defRPr lang="es-ES" sz="1000" b="0" i="0" u="none" strike="noStrike" baseline="-25000">
              <a:solidFill>
                <a:srgbClr val="000000"/>
              </a:solidFill>
              <a:latin typeface="Arial Narrow"/>
              <a:ea typeface="Arial Narrow"/>
              <a:cs typeface="Arial Narrow"/>
            </a:defRPr>
          </a:pPr>
          <a:endParaRPr lang="es-CR"/>
        </a:p>
      </c:txPr>
    </c:legend>
    <c:plotVisOnly val="1"/>
    <c:dispBlanksAs val="zero"/>
    <c:showDLblsOverMax val="0"/>
  </c:chart>
  <c:spPr>
    <a:solidFill>
      <a:srgbClr val="FFFFFF"/>
    </a:solidFill>
    <a:ln>
      <a:noFill/>
    </a:ln>
  </c:spPr>
  <c:txPr>
    <a:bodyPr/>
    <a:lstStyle/>
    <a:p>
      <a:pPr>
        <a:defRPr sz="888" b="1" i="0" u="none" strike="noStrike" baseline="0">
          <a:solidFill>
            <a:srgbClr val="000000"/>
          </a:solidFill>
          <a:latin typeface="Arial"/>
          <a:ea typeface="Arial"/>
          <a:cs typeface="Arial"/>
        </a:defRPr>
      </a:pPr>
      <a:endParaRPr lang="es-C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10"/>
      <c:rAngAx val="0"/>
      <c:perspective val="0"/>
    </c:view3D>
    <c:floor>
      <c:thickness val="0"/>
    </c:floor>
    <c:sideWall>
      <c:thickness val="0"/>
    </c:sideWall>
    <c:backWall>
      <c:thickness val="0"/>
    </c:backWall>
    <c:plotArea>
      <c:layout>
        <c:manualLayout>
          <c:layoutTarget val="inner"/>
          <c:xMode val="edge"/>
          <c:yMode val="edge"/>
          <c:x val="0.28132992327365791"/>
          <c:y val="0.12598425196850388"/>
          <c:w val="0.41176470588235337"/>
          <c:h val="0.50393700787401552"/>
        </c:manualLayout>
      </c:layout>
      <c:pie3DChart>
        <c:varyColors val="1"/>
        <c:ser>
          <c:idx val="0"/>
          <c:order val="0"/>
          <c:tx>
            <c:strRef>
              <c:f>Sheet1!$B$1</c:f>
              <c:strCache>
                <c:ptCount val="1"/>
                <c:pt idx="0">
                  <c:v>Nº carreras</c:v>
                </c:pt>
              </c:strCache>
            </c:strRef>
          </c:tx>
          <c:spPr>
            <a:solidFill>
              <a:srgbClr val="9999FF"/>
            </a:solidFill>
            <a:ln w="11267">
              <a:solidFill>
                <a:srgbClr val="000000"/>
              </a:solidFill>
              <a:prstDash val="solid"/>
            </a:ln>
          </c:spPr>
          <c:explosion val="25"/>
          <c:dPt>
            <c:idx val="0"/>
            <c:bubble3D val="0"/>
            <c:spPr>
              <a:solidFill>
                <a:srgbClr val="008000"/>
              </a:solidFill>
              <a:ln w="11267">
                <a:solidFill>
                  <a:srgbClr val="000000"/>
                </a:solidFill>
                <a:prstDash val="solid"/>
              </a:ln>
            </c:spPr>
          </c:dPt>
          <c:dPt>
            <c:idx val="1"/>
            <c:bubble3D val="0"/>
            <c:spPr>
              <a:solidFill>
                <a:srgbClr val="FFCC00"/>
              </a:solidFill>
              <a:ln w="11267">
                <a:solidFill>
                  <a:srgbClr val="000000"/>
                </a:solidFill>
                <a:prstDash val="solid"/>
              </a:ln>
            </c:spPr>
          </c:dPt>
          <c:dPt>
            <c:idx val="2"/>
            <c:bubble3D val="0"/>
            <c:spPr>
              <a:solidFill>
                <a:srgbClr val="FFFFCC"/>
              </a:solidFill>
              <a:ln w="11267">
                <a:solidFill>
                  <a:srgbClr val="000000"/>
                </a:solidFill>
                <a:prstDash val="solid"/>
              </a:ln>
            </c:spPr>
          </c:dPt>
          <c:dPt>
            <c:idx val="3"/>
            <c:bubble3D val="0"/>
            <c:spPr>
              <a:solidFill>
                <a:srgbClr val="CCFFFF"/>
              </a:solidFill>
              <a:ln w="11267">
                <a:solidFill>
                  <a:srgbClr val="000000"/>
                </a:solidFill>
                <a:prstDash val="solid"/>
              </a:ln>
            </c:spPr>
          </c:dPt>
          <c:dPt>
            <c:idx val="4"/>
            <c:bubble3D val="0"/>
            <c:spPr>
              <a:solidFill>
                <a:srgbClr val="00CCFF"/>
              </a:solidFill>
              <a:ln w="11267">
                <a:solidFill>
                  <a:srgbClr val="000000"/>
                </a:solidFill>
                <a:prstDash val="solid"/>
              </a:ln>
            </c:spPr>
          </c:dPt>
          <c:dLbls>
            <c:dLbl>
              <c:idx val="0"/>
              <c:layout>
                <c:manualLayout>
                  <c:x val="-4.6203296825857117E-2"/>
                  <c:y val="1.376629574195788E-2"/>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4.7773490070115186E-2"/>
                  <c:y val="-4.4992516431313884E-2"/>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2.551300067661515E-2"/>
                  <c:y val="-6.1720136222641601E-2"/>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7.4862780962578007E-2"/>
                  <c:y val="-3.6122426845404655E-2"/>
                </c:manualLayout>
              </c:layout>
              <c:showLegendKey val="0"/>
              <c:showVal val="0"/>
              <c:showCatName val="0"/>
              <c:showSerName val="0"/>
              <c:showPercent val="1"/>
              <c:showBubbleSize val="0"/>
              <c:extLst>
                <c:ext xmlns:c15="http://schemas.microsoft.com/office/drawing/2012/chart" uri="{CE6537A1-D6FC-4f65-9D91-7224C49458BB}"/>
              </c:extLst>
            </c:dLbl>
            <c:dLbl>
              <c:idx val="4"/>
              <c:layout>
                <c:manualLayout>
                  <c:x val="0.11700237187065497"/>
                  <c:y val="1.1998004381683695E-2"/>
                </c:manualLayout>
              </c:layout>
              <c:showLegendKey val="0"/>
              <c:showVal val="0"/>
              <c:showCatName val="0"/>
              <c:showSerName val="0"/>
              <c:showPercent val="1"/>
              <c:showBubbleSize val="0"/>
              <c:extLst>
                <c:ext xmlns:c15="http://schemas.microsoft.com/office/drawing/2012/chart" uri="{CE6537A1-D6FC-4f65-9D91-7224C49458BB}"/>
              </c:extLst>
            </c:dLbl>
            <c:dLbl>
              <c:idx val="5"/>
              <c:layout>
                <c:manualLayout>
                  <c:x val="-5.171124147725195E-3"/>
                  <c:y val="6.1703650680028629E-2"/>
                </c:manualLayout>
              </c:layout>
              <c:showLegendKey val="0"/>
              <c:showVal val="0"/>
              <c:showCatName val="0"/>
              <c:showSerName val="0"/>
              <c:showPercent val="1"/>
              <c:showBubbleSize val="0"/>
              <c:extLst>
                <c:ext xmlns:c15="http://schemas.microsoft.com/office/drawing/2012/chart" uri="{CE6537A1-D6FC-4f65-9D91-7224C49458BB}"/>
              </c:extLst>
            </c:dLbl>
            <c:numFmt formatCode="0.0%" sourceLinked="0"/>
            <c:spPr>
              <a:noFill/>
              <a:ln w="25333">
                <a:noFill/>
              </a:ln>
            </c:spPr>
            <c:txPr>
              <a:bodyPr/>
              <a:lstStyle/>
              <a:p>
                <a:pPr>
                  <a:defRPr lang="es-CR" sz="798" b="0" i="0" u="none" strike="noStrike" baseline="0">
                    <a:solidFill>
                      <a:srgbClr val="000000"/>
                    </a:solidFill>
                    <a:latin typeface="Arial Narrow"/>
                    <a:ea typeface="Arial Narrow"/>
                    <a:cs typeface="Arial Narrow"/>
                  </a:defRPr>
                </a:pPr>
                <a:endParaRPr lang="es-CR"/>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ITCR</c:v>
                </c:pt>
                <c:pt idx="1">
                  <c:v>UNA</c:v>
                </c:pt>
                <c:pt idx="2">
                  <c:v>UNED</c:v>
                </c:pt>
                <c:pt idx="3">
                  <c:v>UCR</c:v>
                </c:pt>
              </c:strCache>
            </c:strRef>
          </c:cat>
          <c:val>
            <c:numRef>
              <c:f>Sheet1!$B$2:$B$5</c:f>
              <c:numCache>
                <c:formatCode>General</c:formatCode>
                <c:ptCount val="4"/>
                <c:pt idx="0">
                  <c:v>14</c:v>
                </c:pt>
                <c:pt idx="1">
                  <c:v>51</c:v>
                </c:pt>
                <c:pt idx="2">
                  <c:v>26</c:v>
                </c:pt>
                <c:pt idx="3">
                  <c:v>220</c:v>
                </c:pt>
              </c:numCache>
            </c:numRef>
          </c:val>
        </c:ser>
        <c:dLbls>
          <c:showLegendKey val="0"/>
          <c:showVal val="0"/>
          <c:showCatName val="0"/>
          <c:showSerName val="0"/>
          <c:showPercent val="1"/>
          <c:showBubbleSize val="0"/>
          <c:showLeaderLines val="1"/>
        </c:dLbls>
      </c:pie3DChart>
      <c:spPr>
        <a:noFill/>
        <a:ln w="25333">
          <a:noFill/>
        </a:ln>
      </c:spPr>
    </c:plotArea>
    <c:legend>
      <c:legendPos val="r"/>
      <c:layout>
        <c:manualLayout>
          <c:xMode val="edge"/>
          <c:yMode val="edge"/>
          <c:x val="3.3248081841432194E-2"/>
          <c:y val="0.71020151406693999"/>
          <c:w val="0.93861892583120154"/>
          <c:h val="0.25214724192533777"/>
        </c:manualLayout>
      </c:layout>
      <c:overlay val="0"/>
      <c:spPr>
        <a:noFill/>
        <a:ln w="2818">
          <a:solidFill>
            <a:srgbClr val="000000"/>
          </a:solidFill>
          <a:prstDash val="solid"/>
        </a:ln>
      </c:spPr>
      <c:txPr>
        <a:bodyPr/>
        <a:lstStyle/>
        <a:p>
          <a:pPr>
            <a:defRPr lang="es-ES" sz="1000" b="0" i="0" u="none" strike="noStrike" baseline="-25000">
              <a:solidFill>
                <a:srgbClr val="000000"/>
              </a:solidFill>
              <a:latin typeface="Arial Narrow"/>
              <a:ea typeface="Arial Narrow"/>
              <a:cs typeface="Arial Narrow"/>
            </a:defRPr>
          </a:pPr>
          <a:endParaRPr lang="es-CR"/>
        </a:p>
      </c:txPr>
    </c:legend>
    <c:plotVisOnly val="1"/>
    <c:dispBlanksAs val="zero"/>
    <c:showDLblsOverMax val="0"/>
  </c:chart>
  <c:spPr>
    <a:solidFill>
      <a:srgbClr val="FFFFFF"/>
    </a:solidFill>
    <a:ln>
      <a:noFill/>
    </a:ln>
  </c:spPr>
  <c:txPr>
    <a:bodyPr/>
    <a:lstStyle/>
    <a:p>
      <a:pPr>
        <a:defRPr sz="888" b="1" i="0" u="none" strike="noStrike" baseline="0">
          <a:solidFill>
            <a:srgbClr val="000000"/>
          </a:solidFill>
          <a:latin typeface="Arial"/>
          <a:ea typeface="Arial"/>
          <a:cs typeface="Arial"/>
        </a:defRPr>
      </a:pPr>
      <a:endParaRPr lang="es-CR"/>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0948760270945516E-2"/>
          <c:y val="0.11428571428571428"/>
          <c:w val="0.73588296308322287"/>
          <c:h val="0.62652343457067872"/>
        </c:manualLayout>
      </c:layout>
      <c:bar3DChart>
        <c:barDir val="col"/>
        <c:grouping val="stacked"/>
        <c:varyColors val="0"/>
        <c:ser>
          <c:idx val="0"/>
          <c:order val="0"/>
          <c:tx>
            <c:strRef>
              <c:f>Hoja1!$B$1</c:f>
              <c:strCache>
                <c:ptCount val="1"/>
                <c:pt idx="0">
                  <c:v>Doctorado</c:v>
                </c:pt>
              </c:strCache>
            </c:strRef>
          </c:tx>
          <c:spPr>
            <a:solidFill>
              <a:schemeClr val="accent5">
                <a:lumMod val="75000"/>
              </a:schemeClr>
            </a:solidFill>
            <a:ln>
              <a:solidFill>
                <a:schemeClr val="accent5">
                  <a:lumMod val="75000"/>
                </a:schemeClr>
              </a:solidFill>
            </a:ln>
            <a:effectLst/>
            <a:sp3d>
              <a:contourClr>
                <a:schemeClr val="accent5">
                  <a:lumMod val="75000"/>
                </a:schemeClr>
              </a:contourClr>
            </a:sp3d>
          </c:spPr>
          <c:invertIfNegative val="0"/>
          <c:cat>
            <c:strRef>
              <c:f>Hoja1!$A$2:$A$9</c:f>
              <c:strCache>
                <c:ptCount val="8"/>
                <c:pt idx="0">
                  <c:v>Artes/Letr.</c:v>
                </c:pt>
                <c:pt idx="1">
                  <c:v>C. Agroal.</c:v>
                </c:pt>
                <c:pt idx="2">
                  <c:v>C. Básicas</c:v>
                </c:pt>
                <c:pt idx="3">
                  <c:v>C. Sociales</c:v>
                </c:pt>
                <c:pt idx="4">
                  <c:v>Ing./Arq.</c:v>
                </c:pt>
                <c:pt idx="5">
                  <c:v>Salud</c:v>
                </c:pt>
                <c:pt idx="6">
                  <c:v>Prog. Interinst.</c:v>
                </c:pt>
                <c:pt idx="7">
                  <c:v>Sedes Region.</c:v>
                </c:pt>
              </c:strCache>
            </c:strRef>
          </c:cat>
          <c:val>
            <c:numRef>
              <c:f>Hoja1!$B$2:$B$9</c:f>
              <c:numCache>
                <c:formatCode>General</c:formatCode>
                <c:ptCount val="8"/>
                <c:pt idx="0">
                  <c:v>1</c:v>
                </c:pt>
                <c:pt idx="1">
                  <c:v>1</c:v>
                </c:pt>
                <c:pt idx="2">
                  <c:v>1</c:v>
                </c:pt>
                <c:pt idx="3">
                  <c:v>6</c:v>
                </c:pt>
                <c:pt idx="4">
                  <c:v>1</c:v>
                </c:pt>
                <c:pt idx="5">
                  <c:v>0</c:v>
                </c:pt>
                <c:pt idx="6">
                  <c:v>0</c:v>
                </c:pt>
                <c:pt idx="7">
                  <c:v>0</c:v>
                </c:pt>
              </c:numCache>
            </c:numRef>
          </c:val>
        </c:ser>
        <c:ser>
          <c:idx val="1"/>
          <c:order val="1"/>
          <c:tx>
            <c:strRef>
              <c:f>Hoja1!$C$1</c:f>
              <c:strCache>
                <c:ptCount val="1"/>
                <c:pt idx="0">
                  <c:v>Maestr. Académica</c:v>
                </c:pt>
              </c:strCache>
            </c:strRef>
          </c:tx>
          <c:spPr>
            <a:solidFill>
              <a:schemeClr val="accent2"/>
            </a:solidFill>
            <a:ln>
              <a:noFill/>
            </a:ln>
            <a:effectLst/>
            <a:sp3d/>
          </c:spPr>
          <c:invertIfNegative val="0"/>
          <c:cat>
            <c:strRef>
              <c:f>Hoja1!$A$2:$A$9</c:f>
              <c:strCache>
                <c:ptCount val="8"/>
                <c:pt idx="0">
                  <c:v>Artes/Letr.</c:v>
                </c:pt>
                <c:pt idx="1">
                  <c:v>C. Agroal.</c:v>
                </c:pt>
                <c:pt idx="2">
                  <c:v>C. Básicas</c:v>
                </c:pt>
                <c:pt idx="3">
                  <c:v>C. Sociales</c:v>
                </c:pt>
                <c:pt idx="4">
                  <c:v>Ing./Arq.</c:v>
                </c:pt>
                <c:pt idx="5">
                  <c:v>Salud</c:v>
                </c:pt>
                <c:pt idx="6">
                  <c:v>Prog. Interinst.</c:v>
                </c:pt>
                <c:pt idx="7">
                  <c:v>Sedes Region.</c:v>
                </c:pt>
              </c:strCache>
            </c:strRef>
          </c:cat>
          <c:val>
            <c:numRef>
              <c:f>Hoja1!$C$2:$C$9</c:f>
              <c:numCache>
                <c:formatCode>General</c:formatCode>
                <c:ptCount val="8"/>
                <c:pt idx="0">
                  <c:v>14</c:v>
                </c:pt>
                <c:pt idx="1">
                  <c:v>5</c:v>
                </c:pt>
                <c:pt idx="2">
                  <c:v>15</c:v>
                </c:pt>
                <c:pt idx="3">
                  <c:v>18</c:v>
                </c:pt>
                <c:pt idx="4">
                  <c:v>9</c:v>
                </c:pt>
                <c:pt idx="5">
                  <c:v>18</c:v>
                </c:pt>
                <c:pt idx="6">
                  <c:v>1</c:v>
                </c:pt>
                <c:pt idx="7">
                  <c:v>2</c:v>
                </c:pt>
              </c:numCache>
            </c:numRef>
          </c:val>
        </c:ser>
        <c:ser>
          <c:idx val="2"/>
          <c:order val="2"/>
          <c:tx>
            <c:strRef>
              <c:f>Hoja1!$D$1</c:f>
              <c:strCache>
                <c:ptCount val="1"/>
                <c:pt idx="0">
                  <c:v>Maestr. Prof.</c:v>
                </c:pt>
              </c:strCache>
            </c:strRef>
          </c:tx>
          <c:spPr>
            <a:solidFill>
              <a:schemeClr val="accent3"/>
            </a:solidFill>
            <a:ln>
              <a:noFill/>
            </a:ln>
            <a:effectLst/>
            <a:sp3d/>
          </c:spPr>
          <c:invertIfNegative val="0"/>
          <c:cat>
            <c:strRef>
              <c:f>Hoja1!$A$2:$A$9</c:f>
              <c:strCache>
                <c:ptCount val="8"/>
                <c:pt idx="0">
                  <c:v>Artes/Letr.</c:v>
                </c:pt>
                <c:pt idx="1">
                  <c:v>C. Agroal.</c:v>
                </c:pt>
                <c:pt idx="2">
                  <c:v>C. Básicas</c:v>
                </c:pt>
                <c:pt idx="3">
                  <c:v>C. Sociales</c:v>
                </c:pt>
                <c:pt idx="4">
                  <c:v>Ing./Arq.</c:v>
                </c:pt>
                <c:pt idx="5">
                  <c:v>Salud</c:v>
                </c:pt>
                <c:pt idx="6">
                  <c:v>Prog. Interinst.</c:v>
                </c:pt>
                <c:pt idx="7">
                  <c:v>Sedes Region.</c:v>
                </c:pt>
              </c:strCache>
            </c:strRef>
          </c:cat>
          <c:val>
            <c:numRef>
              <c:f>Hoja1!$D$2:$D$9</c:f>
              <c:numCache>
                <c:formatCode>General</c:formatCode>
                <c:ptCount val="8"/>
                <c:pt idx="0">
                  <c:v>6</c:v>
                </c:pt>
                <c:pt idx="1">
                  <c:v>2</c:v>
                </c:pt>
                <c:pt idx="2">
                  <c:v>4</c:v>
                </c:pt>
                <c:pt idx="3">
                  <c:v>41</c:v>
                </c:pt>
                <c:pt idx="4">
                  <c:v>19</c:v>
                </c:pt>
                <c:pt idx="5">
                  <c:v>16</c:v>
                </c:pt>
                <c:pt idx="6">
                  <c:v>1</c:v>
                </c:pt>
                <c:pt idx="7">
                  <c:v>0</c:v>
                </c:pt>
              </c:numCache>
            </c:numRef>
          </c:val>
        </c:ser>
        <c:ser>
          <c:idx val="3"/>
          <c:order val="3"/>
          <c:tx>
            <c:strRef>
              <c:f>Hoja1!$E$1</c:f>
              <c:strCache>
                <c:ptCount val="1"/>
                <c:pt idx="0">
                  <c:v>Especialidad</c:v>
                </c:pt>
              </c:strCache>
            </c:strRef>
          </c:tx>
          <c:spPr>
            <a:solidFill>
              <a:schemeClr val="accent4">
                <a:lumMod val="40000"/>
                <a:lumOff val="60000"/>
              </a:schemeClr>
            </a:solidFill>
            <a:ln>
              <a:noFill/>
            </a:ln>
            <a:effectLst/>
            <a:sp3d/>
          </c:spPr>
          <c:invertIfNegative val="0"/>
          <c:cat>
            <c:strRef>
              <c:f>Hoja1!$A$2:$A$9</c:f>
              <c:strCache>
                <c:ptCount val="8"/>
                <c:pt idx="0">
                  <c:v>Artes/Letr.</c:v>
                </c:pt>
                <c:pt idx="1">
                  <c:v>C. Agroal.</c:v>
                </c:pt>
                <c:pt idx="2">
                  <c:v>C. Básicas</c:v>
                </c:pt>
                <c:pt idx="3">
                  <c:v>C. Sociales</c:v>
                </c:pt>
                <c:pt idx="4">
                  <c:v>Ing./Arq.</c:v>
                </c:pt>
                <c:pt idx="5">
                  <c:v>Salud</c:v>
                </c:pt>
                <c:pt idx="6">
                  <c:v>Prog. Interinst.</c:v>
                </c:pt>
                <c:pt idx="7">
                  <c:v>Sedes Region.</c:v>
                </c:pt>
              </c:strCache>
            </c:strRef>
          </c:cat>
          <c:val>
            <c:numRef>
              <c:f>Hoja1!$E$2:$E$9</c:f>
              <c:numCache>
                <c:formatCode>General</c:formatCode>
                <c:ptCount val="8"/>
                <c:pt idx="0">
                  <c:v>6</c:v>
                </c:pt>
                <c:pt idx="1">
                  <c:v>0</c:v>
                </c:pt>
                <c:pt idx="2">
                  <c:v>1</c:v>
                </c:pt>
                <c:pt idx="3">
                  <c:v>3</c:v>
                </c:pt>
                <c:pt idx="4">
                  <c:v>0</c:v>
                </c:pt>
                <c:pt idx="5">
                  <c:v>13</c:v>
                </c:pt>
                <c:pt idx="6">
                  <c:v>0</c:v>
                </c:pt>
                <c:pt idx="7">
                  <c:v>0</c:v>
                </c:pt>
              </c:numCache>
            </c:numRef>
          </c:val>
        </c:ser>
        <c:dLbls>
          <c:showLegendKey val="0"/>
          <c:showVal val="0"/>
          <c:showCatName val="0"/>
          <c:showSerName val="0"/>
          <c:showPercent val="0"/>
          <c:showBubbleSize val="0"/>
        </c:dLbls>
        <c:gapWidth val="150"/>
        <c:shape val="box"/>
        <c:axId val="312615816"/>
        <c:axId val="312616600"/>
        <c:axId val="0"/>
      </c:bar3DChart>
      <c:catAx>
        <c:axId val="312615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50" b="0" i="0" u="none" strike="noStrike" kern="1200" baseline="0">
                <a:solidFill>
                  <a:schemeClr val="tx1">
                    <a:lumMod val="65000"/>
                    <a:lumOff val="35000"/>
                  </a:schemeClr>
                </a:solidFill>
                <a:latin typeface="Arial Narrow" panose="020B0606020202030204" pitchFamily="34" charset="0"/>
                <a:ea typeface="+mn-ea"/>
                <a:cs typeface="+mn-cs"/>
              </a:defRPr>
            </a:pPr>
            <a:endParaRPr lang="es-CR"/>
          </a:p>
        </c:txPr>
        <c:crossAx val="312616600"/>
        <c:crosses val="autoZero"/>
        <c:auto val="1"/>
        <c:lblAlgn val="ctr"/>
        <c:lblOffset val="100"/>
        <c:noMultiLvlLbl val="0"/>
      </c:catAx>
      <c:valAx>
        <c:axId val="312616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26158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50" b="0" i="0" u="none" strike="noStrike" kern="1200" baseline="0">
              <a:solidFill>
                <a:schemeClr val="tx1">
                  <a:lumMod val="65000"/>
                  <a:lumOff val="35000"/>
                </a:schemeClr>
              </a:solidFill>
              <a:latin typeface="Arial Narrow" panose="020B0606020202030204" pitchFamily="34" charset="0"/>
              <a:ea typeface="+mn-ea"/>
              <a:cs typeface="+mn-cs"/>
            </a:defRPr>
          </a:pPr>
          <a:endParaRPr lang="es-C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876821431803778E-2"/>
          <c:y val="0.1111111111111111"/>
          <c:w val="0.65071952212869943"/>
          <c:h val="0.40140777857313292"/>
        </c:manualLayout>
      </c:layout>
      <c:lineChart>
        <c:grouping val="standard"/>
        <c:varyColors val="0"/>
        <c:ser>
          <c:idx val="0"/>
          <c:order val="0"/>
          <c:tx>
            <c:strRef>
              <c:f>Hoja1!$B$1</c:f>
              <c:strCache>
                <c:ptCount val="1"/>
                <c:pt idx="0">
                  <c:v>Sí indica</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8"/>
                <c:pt idx="0">
                  <c:v>Artes/Letr.</c:v>
                </c:pt>
                <c:pt idx="1">
                  <c:v>C. Agroal.</c:v>
                </c:pt>
                <c:pt idx="2">
                  <c:v>C. Básicas</c:v>
                </c:pt>
                <c:pt idx="3">
                  <c:v>C. Sociales</c:v>
                </c:pt>
                <c:pt idx="4">
                  <c:v>Ing./Arq.</c:v>
                </c:pt>
                <c:pt idx="5">
                  <c:v>Salud</c:v>
                </c:pt>
                <c:pt idx="6">
                  <c:v>Prog. Interinst.</c:v>
                </c:pt>
                <c:pt idx="7">
                  <c:v>Sedes Region.</c:v>
                </c:pt>
              </c:strCache>
            </c:strRef>
          </c:cat>
          <c:val>
            <c:numRef>
              <c:f>Hoja1!$B$2:$B$9</c:f>
              <c:numCache>
                <c:formatCode>General</c:formatCode>
                <c:ptCount val="8"/>
                <c:pt idx="0">
                  <c:v>2</c:v>
                </c:pt>
                <c:pt idx="1">
                  <c:v>5</c:v>
                </c:pt>
                <c:pt idx="2">
                  <c:v>4</c:v>
                </c:pt>
                <c:pt idx="3">
                  <c:v>3</c:v>
                </c:pt>
                <c:pt idx="4">
                  <c:v>1</c:v>
                </c:pt>
                <c:pt idx="5">
                  <c:v>3</c:v>
                </c:pt>
                <c:pt idx="6">
                  <c:v>0</c:v>
                </c:pt>
                <c:pt idx="7">
                  <c:v>0</c:v>
                </c:pt>
              </c:numCache>
            </c:numRef>
          </c:val>
          <c:smooth val="0"/>
        </c:ser>
        <c:ser>
          <c:idx val="1"/>
          <c:order val="1"/>
          <c:tx>
            <c:strRef>
              <c:f>Hoja1!$C$1</c:f>
              <c:strCache>
                <c:ptCount val="1"/>
                <c:pt idx="0">
                  <c:v>Cantidad de carreras</c:v>
                </c:pt>
              </c:strCache>
            </c:strRef>
          </c:tx>
          <c:spPr>
            <a:ln w="28575" cap="rnd">
              <a:solidFill>
                <a:schemeClr val="accent2"/>
              </a:solidFill>
              <a:prstDash val="sysDot"/>
              <a:round/>
            </a:ln>
            <a:effectLst/>
          </c:spPr>
          <c:marker>
            <c:symbol val="none"/>
          </c:marker>
          <c:dLbls>
            <c:dLbl>
              <c:idx val="1"/>
              <c:layout>
                <c:manualLayout>
                  <c:x val="-2.4922118380062762E-3"/>
                  <c:y val="-0.1061359867330017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9.1380045096816403E-17"/>
                  <c:y val="-5.9701492537313432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
                  <c:y val="-5.970149253731343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8"/>
                <c:pt idx="0">
                  <c:v>Artes/Letr.</c:v>
                </c:pt>
                <c:pt idx="1">
                  <c:v>C. Agroal.</c:v>
                </c:pt>
                <c:pt idx="2">
                  <c:v>C. Básicas</c:v>
                </c:pt>
                <c:pt idx="3">
                  <c:v>C. Sociales</c:v>
                </c:pt>
                <c:pt idx="4">
                  <c:v>Ing./Arq.</c:v>
                </c:pt>
                <c:pt idx="5">
                  <c:v>Salud</c:v>
                </c:pt>
                <c:pt idx="6">
                  <c:v>Prog. Interinst.</c:v>
                </c:pt>
                <c:pt idx="7">
                  <c:v>Sedes Region.</c:v>
                </c:pt>
              </c:strCache>
            </c:strRef>
          </c:cat>
          <c:val>
            <c:numRef>
              <c:f>Hoja1!$C$2:$C$9</c:f>
              <c:numCache>
                <c:formatCode>General</c:formatCode>
                <c:ptCount val="8"/>
                <c:pt idx="0">
                  <c:v>22</c:v>
                </c:pt>
                <c:pt idx="1">
                  <c:v>8</c:v>
                </c:pt>
                <c:pt idx="2">
                  <c:v>21</c:v>
                </c:pt>
                <c:pt idx="3">
                  <c:v>68</c:v>
                </c:pt>
                <c:pt idx="4">
                  <c:v>34</c:v>
                </c:pt>
                <c:pt idx="5">
                  <c:v>51</c:v>
                </c:pt>
                <c:pt idx="6">
                  <c:v>2</c:v>
                </c:pt>
                <c:pt idx="7">
                  <c:v>2</c:v>
                </c:pt>
              </c:numCache>
            </c:numRef>
          </c:val>
          <c:smooth val="0"/>
        </c:ser>
        <c:dLbls>
          <c:showLegendKey val="0"/>
          <c:showVal val="0"/>
          <c:showCatName val="0"/>
          <c:showSerName val="0"/>
          <c:showPercent val="0"/>
          <c:showBubbleSize val="0"/>
        </c:dLbls>
        <c:smooth val="0"/>
        <c:axId val="309481784"/>
        <c:axId val="309479040"/>
      </c:lineChart>
      <c:catAx>
        <c:axId val="309481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s-CR"/>
          </a:p>
        </c:txPr>
        <c:crossAx val="309479040"/>
        <c:crosses val="autoZero"/>
        <c:auto val="1"/>
        <c:lblAlgn val="ctr"/>
        <c:lblOffset val="100"/>
        <c:noMultiLvlLbl val="0"/>
      </c:catAx>
      <c:valAx>
        <c:axId val="309479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09481784"/>
        <c:crosses val="autoZero"/>
        <c:crossBetween val="between"/>
      </c:valAx>
      <c:spPr>
        <a:noFill/>
        <a:ln>
          <a:noFill/>
        </a:ln>
        <a:effectLst/>
      </c:spPr>
    </c:plotArea>
    <c:legend>
      <c:legendPos val="r"/>
      <c:layout>
        <c:manualLayout>
          <c:xMode val="edge"/>
          <c:yMode val="edge"/>
          <c:x val="0.73683772287084792"/>
          <c:y val="0.34314403881333017"/>
          <c:w val="0.24592089781880713"/>
          <c:h val="0.31371192237333967"/>
        </c:manualLayout>
      </c:layout>
      <c:overlay val="0"/>
      <c:spPr>
        <a:noFill/>
        <a:ln>
          <a:noFill/>
        </a:ln>
        <a:effectLst/>
      </c:spPr>
      <c:txPr>
        <a:bodyPr rot="0" spcFirstLastPara="1" vertOverflow="ellipsis" vert="horz" wrap="square" anchor="ctr" anchorCtr="1"/>
        <a:lstStyle/>
        <a:p>
          <a:pPr>
            <a:defRPr sz="850" b="0" i="0" u="none" strike="noStrike" kern="1200" baseline="0">
              <a:solidFill>
                <a:schemeClr val="tx1">
                  <a:lumMod val="65000"/>
                  <a:lumOff val="35000"/>
                </a:schemeClr>
              </a:solidFill>
              <a:latin typeface="Arial Narrow" panose="020B0606020202030204" pitchFamily="34" charset="0"/>
              <a:ea typeface="+mn-ea"/>
              <a:cs typeface="+mn-cs"/>
            </a:defRPr>
          </a:pPr>
          <a:endParaRPr lang="es-C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10"/>
      <c:rAngAx val="0"/>
      <c:perspective val="0"/>
    </c:view3D>
    <c:floor>
      <c:thickness val="0"/>
    </c:floor>
    <c:sideWall>
      <c:thickness val="0"/>
    </c:sideWall>
    <c:backWall>
      <c:thickness val="0"/>
    </c:backWall>
    <c:plotArea>
      <c:layout>
        <c:manualLayout>
          <c:layoutTarget val="inner"/>
          <c:xMode val="edge"/>
          <c:yMode val="edge"/>
          <c:x val="0.28132992327365791"/>
          <c:y val="0.12598425196850388"/>
          <c:w val="0.41176470588235337"/>
          <c:h val="0.50393700787401552"/>
        </c:manualLayout>
      </c:layout>
      <c:pie3DChart>
        <c:varyColors val="1"/>
        <c:ser>
          <c:idx val="0"/>
          <c:order val="0"/>
          <c:tx>
            <c:strRef>
              <c:f>Sheet1!$B$1</c:f>
              <c:strCache>
                <c:ptCount val="1"/>
                <c:pt idx="0">
                  <c:v>Nº carreras</c:v>
                </c:pt>
              </c:strCache>
            </c:strRef>
          </c:tx>
          <c:spPr>
            <a:solidFill>
              <a:srgbClr val="9999FF"/>
            </a:solidFill>
            <a:ln w="11267">
              <a:solidFill>
                <a:srgbClr val="000000"/>
              </a:solidFill>
              <a:prstDash val="solid"/>
            </a:ln>
          </c:spPr>
          <c:explosion val="25"/>
          <c:dPt>
            <c:idx val="0"/>
            <c:bubble3D val="0"/>
            <c:spPr>
              <a:solidFill>
                <a:srgbClr val="008000"/>
              </a:solidFill>
              <a:ln w="11267">
                <a:solidFill>
                  <a:srgbClr val="000000"/>
                </a:solidFill>
                <a:prstDash val="solid"/>
              </a:ln>
            </c:spPr>
          </c:dPt>
          <c:dPt>
            <c:idx val="1"/>
            <c:bubble3D val="0"/>
            <c:spPr>
              <a:solidFill>
                <a:srgbClr val="FFCC00"/>
              </a:solidFill>
              <a:ln w="11267">
                <a:solidFill>
                  <a:srgbClr val="000000"/>
                </a:solidFill>
                <a:prstDash val="solid"/>
              </a:ln>
            </c:spPr>
          </c:dPt>
          <c:dPt>
            <c:idx val="2"/>
            <c:bubble3D val="0"/>
            <c:spPr>
              <a:solidFill>
                <a:srgbClr val="FFFFCC"/>
              </a:solidFill>
              <a:ln w="11267">
                <a:solidFill>
                  <a:srgbClr val="000000"/>
                </a:solidFill>
                <a:prstDash val="solid"/>
              </a:ln>
            </c:spPr>
          </c:dPt>
          <c:dPt>
            <c:idx val="3"/>
            <c:bubble3D val="0"/>
            <c:spPr>
              <a:solidFill>
                <a:srgbClr val="CCFFFF"/>
              </a:solidFill>
              <a:ln w="11267">
                <a:solidFill>
                  <a:srgbClr val="000000"/>
                </a:solidFill>
                <a:prstDash val="solid"/>
              </a:ln>
            </c:spPr>
          </c:dPt>
          <c:dPt>
            <c:idx val="4"/>
            <c:bubble3D val="0"/>
            <c:spPr>
              <a:solidFill>
                <a:srgbClr val="4472C4">
                  <a:lumMod val="75000"/>
                </a:srgbClr>
              </a:solidFill>
              <a:ln w="11267">
                <a:solidFill>
                  <a:srgbClr val="000000"/>
                </a:solidFill>
                <a:prstDash val="solid"/>
              </a:ln>
            </c:spPr>
          </c:dPt>
          <c:dLbls>
            <c:dLbl>
              <c:idx val="0"/>
              <c:layout>
                <c:manualLayout>
                  <c:x val="-4.6203296825857117E-2"/>
                  <c:y val="1.376629574195788E-2"/>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4.7773490070115172E-2"/>
                  <c:y val="-0.13221968749233454"/>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2.551300067661514E-2"/>
                  <c:y val="-0.19879216032575367"/>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3.7091298431888617E-2"/>
                  <c:y val="-9.1218845578187033E-2"/>
                </c:manualLayout>
              </c:layout>
              <c:showLegendKey val="0"/>
              <c:showVal val="0"/>
              <c:showCatName val="0"/>
              <c:showSerName val="0"/>
              <c:showPercent val="1"/>
              <c:showBubbleSize val="0"/>
              <c:extLst>
                <c:ext xmlns:c15="http://schemas.microsoft.com/office/drawing/2012/chart" uri="{CE6537A1-D6FC-4f65-9D91-7224C49458BB}"/>
              </c:extLst>
            </c:dLbl>
            <c:dLbl>
              <c:idx val="4"/>
              <c:layout>
                <c:manualLayout>
                  <c:x val="8.3008037593034448E-2"/>
                  <c:y val="-6.4209777516128247E-2"/>
                </c:manualLayout>
              </c:layout>
              <c:showLegendKey val="0"/>
              <c:showVal val="0"/>
              <c:showCatName val="0"/>
              <c:showSerName val="0"/>
              <c:showPercent val="1"/>
              <c:showBubbleSize val="0"/>
              <c:extLst>
                <c:ext xmlns:c15="http://schemas.microsoft.com/office/drawing/2012/chart" uri="{CE6537A1-D6FC-4f65-9D91-7224C49458BB}"/>
              </c:extLst>
            </c:dLbl>
            <c:dLbl>
              <c:idx val="5"/>
              <c:layout>
                <c:manualLayout>
                  <c:x val="7.41488404600983E-2"/>
                  <c:y val="-1.5431335545866688E-2"/>
                </c:manualLayout>
              </c:layout>
              <c:showLegendKey val="0"/>
              <c:showVal val="0"/>
              <c:showCatName val="0"/>
              <c:showSerName val="0"/>
              <c:showPercent val="1"/>
              <c:showBubbleSize val="0"/>
              <c:extLst>
                <c:ext xmlns:c15="http://schemas.microsoft.com/office/drawing/2012/chart" uri="{CE6537A1-D6FC-4f65-9D91-7224C49458BB}"/>
              </c:extLst>
            </c:dLbl>
            <c:dLbl>
              <c:idx val="6"/>
              <c:layout>
                <c:manualLayout>
                  <c:x val="-1.6511193891131915E-2"/>
                  <c:y val="3.7102882800806924E-2"/>
                </c:manualLayout>
              </c:layout>
              <c:showLegendKey val="0"/>
              <c:showVal val="0"/>
              <c:showCatName val="0"/>
              <c:showSerName val="0"/>
              <c:showPercent val="1"/>
              <c:showBubbleSize val="0"/>
              <c:extLst>
                <c:ext xmlns:c15="http://schemas.microsoft.com/office/drawing/2012/chart" uri="{CE6537A1-D6FC-4f65-9D91-7224C49458BB}"/>
              </c:extLst>
            </c:dLbl>
            <c:numFmt formatCode="0.0%" sourceLinked="0"/>
            <c:spPr>
              <a:noFill/>
              <a:ln w="25333">
                <a:noFill/>
              </a:ln>
            </c:spPr>
            <c:txPr>
              <a:bodyPr/>
              <a:lstStyle/>
              <a:p>
                <a:pPr>
                  <a:defRPr lang="es-CR" sz="798" b="0" i="0" u="none" strike="noStrike" baseline="0">
                    <a:solidFill>
                      <a:srgbClr val="000000"/>
                    </a:solidFill>
                    <a:latin typeface="Arial Narrow"/>
                    <a:ea typeface="Arial Narrow"/>
                    <a:cs typeface="Arial Narrow"/>
                  </a:defRPr>
                </a:pPr>
                <a:endParaRPr lang="es-CR"/>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Sheet1!$A$2:$A$8</c:f>
              <c:strCache>
                <c:ptCount val="7"/>
                <c:pt idx="0">
                  <c:v>Artes y Letras</c:v>
                </c:pt>
                <c:pt idx="1">
                  <c:v>C. Agroalimentarias</c:v>
                </c:pt>
                <c:pt idx="2">
                  <c:v>C. Básicas</c:v>
                </c:pt>
                <c:pt idx="3">
                  <c:v>C. Sociales</c:v>
                </c:pt>
                <c:pt idx="4">
                  <c:v>Ing./Arq.</c:v>
                </c:pt>
                <c:pt idx="5">
                  <c:v>Salud</c:v>
                </c:pt>
                <c:pt idx="6">
                  <c:v>Prog. Interinst.</c:v>
                </c:pt>
              </c:strCache>
            </c:strRef>
          </c:cat>
          <c:val>
            <c:numRef>
              <c:f>Sheet1!$B$2:$B$8</c:f>
              <c:numCache>
                <c:formatCode>General</c:formatCode>
                <c:ptCount val="7"/>
                <c:pt idx="0">
                  <c:v>10</c:v>
                </c:pt>
                <c:pt idx="1">
                  <c:v>1</c:v>
                </c:pt>
                <c:pt idx="2">
                  <c:v>24</c:v>
                </c:pt>
                <c:pt idx="3">
                  <c:v>127</c:v>
                </c:pt>
                <c:pt idx="4">
                  <c:v>10</c:v>
                </c:pt>
                <c:pt idx="5">
                  <c:v>18</c:v>
                </c:pt>
                <c:pt idx="6">
                  <c:v>6</c:v>
                </c:pt>
              </c:numCache>
            </c:numRef>
          </c:val>
        </c:ser>
        <c:dLbls>
          <c:showLegendKey val="0"/>
          <c:showVal val="0"/>
          <c:showCatName val="0"/>
          <c:showSerName val="0"/>
          <c:showPercent val="1"/>
          <c:showBubbleSize val="0"/>
          <c:showLeaderLines val="1"/>
        </c:dLbls>
      </c:pie3DChart>
      <c:spPr>
        <a:noFill/>
        <a:ln w="25333">
          <a:noFill/>
        </a:ln>
      </c:spPr>
    </c:plotArea>
    <c:legend>
      <c:legendPos val="r"/>
      <c:layout>
        <c:manualLayout>
          <c:xMode val="edge"/>
          <c:yMode val="edge"/>
          <c:x val="3.3248081841432194E-2"/>
          <c:y val="0.71020151406693999"/>
          <c:w val="0.93861892583120154"/>
          <c:h val="0.25214724192533777"/>
        </c:manualLayout>
      </c:layout>
      <c:overlay val="0"/>
      <c:spPr>
        <a:noFill/>
        <a:ln w="2818">
          <a:solidFill>
            <a:srgbClr val="000000"/>
          </a:solidFill>
          <a:prstDash val="solid"/>
        </a:ln>
      </c:spPr>
      <c:txPr>
        <a:bodyPr/>
        <a:lstStyle/>
        <a:p>
          <a:pPr>
            <a:defRPr lang="es-ES" sz="1000" b="0" i="0" u="none" strike="noStrike" baseline="-25000">
              <a:solidFill>
                <a:srgbClr val="000000"/>
              </a:solidFill>
              <a:latin typeface="Arial Narrow"/>
              <a:ea typeface="Arial Narrow"/>
              <a:cs typeface="Arial Narrow"/>
            </a:defRPr>
          </a:pPr>
          <a:endParaRPr lang="es-CR"/>
        </a:p>
      </c:txPr>
    </c:legend>
    <c:plotVisOnly val="1"/>
    <c:dispBlanksAs val="zero"/>
    <c:showDLblsOverMax val="0"/>
  </c:chart>
  <c:spPr>
    <a:solidFill>
      <a:srgbClr val="FFFFFF"/>
    </a:solidFill>
    <a:ln>
      <a:noFill/>
    </a:ln>
  </c:spPr>
  <c:txPr>
    <a:bodyPr/>
    <a:lstStyle/>
    <a:p>
      <a:pPr>
        <a:defRPr sz="888" b="1" i="0" u="none" strike="noStrike" baseline="0">
          <a:solidFill>
            <a:srgbClr val="000000"/>
          </a:solidFill>
          <a:latin typeface="Arial"/>
          <a:ea typeface="Arial"/>
          <a:cs typeface="Arial"/>
        </a:defRPr>
      </a:pPr>
      <a:endParaRPr lang="es-CR"/>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F6AF6-EE5B-449B-B308-21EA0AE8A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10574</Words>
  <Characters>58158</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Muñoz</dc:creator>
  <cp:keywords/>
  <dc:description/>
  <cp:lastModifiedBy>Luis Muñoz</cp:lastModifiedBy>
  <cp:revision>3</cp:revision>
  <cp:lastPrinted>2014-09-13T23:44:00Z</cp:lastPrinted>
  <dcterms:created xsi:type="dcterms:W3CDTF">2014-11-22T15:33:00Z</dcterms:created>
  <dcterms:modified xsi:type="dcterms:W3CDTF">2014-11-22T15:35:00Z</dcterms:modified>
</cp:coreProperties>
</file>