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85" w:rsidRPr="000E2332" w:rsidRDefault="00CF7985" w:rsidP="00CF79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E2332">
        <w:rPr>
          <w:rFonts w:ascii="Times New Roman" w:hAnsi="Times New Roman"/>
          <w:b/>
          <w:sz w:val="24"/>
          <w:szCs w:val="24"/>
        </w:rPr>
        <w:t xml:space="preserve">Tabela 2. </w:t>
      </w:r>
      <w:r w:rsidRPr="000E2332">
        <w:rPr>
          <w:rFonts w:ascii="Times New Roman" w:hAnsi="Times New Roman"/>
          <w:sz w:val="24"/>
          <w:szCs w:val="24"/>
        </w:rPr>
        <w:t>Componentes do índice CPO-D de usuários institucionalizados no sudoeste da Bahia segundo grupo etário, Jequié, Bahia, Brasil, 2017</w:t>
      </w:r>
    </w:p>
    <w:tbl>
      <w:tblPr>
        <w:tblStyle w:val="Tabelacomgrade"/>
        <w:tblpPr w:leftFromText="141" w:rightFromText="141" w:vertAnchor="text" w:horzAnchor="margin" w:tblpY="68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815"/>
        <w:gridCol w:w="876"/>
        <w:gridCol w:w="817"/>
        <w:gridCol w:w="876"/>
        <w:gridCol w:w="818"/>
        <w:gridCol w:w="818"/>
        <w:gridCol w:w="756"/>
        <w:gridCol w:w="876"/>
      </w:tblGrid>
      <w:tr w:rsidR="00CF7985" w:rsidRPr="000E2332" w:rsidTr="00026A6E">
        <w:tc>
          <w:tcPr>
            <w:tcW w:w="1108" w:type="pct"/>
            <w:vMerge w:val="restar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Componentes do índice CPO-D</w:t>
            </w:r>
          </w:p>
        </w:tc>
        <w:tc>
          <w:tcPr>
            <w:tcW w:w="2992" w:type="pct"/>
            <w:gridSpan w:val="6"/>
            <w:tcBorders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Grupo Etário</w:t>
            </w:r>
          </w:p>
        </w:tc>
        <w:tc>
          <w:tcPr>
            <w:tcW w:w="900" w:type="pct"/>
            <w:gridSpan w:val="2"/>
            <w:vMerge w:val="restar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Total</w:t>
            </w:r>
          </w:p>
        </w:tc>
      </w:tr>
      <w:tr w:rsidR="00CF7985" w:rsidRPr="000E2332" w:rsidTr="00026A6E">
        <w:tc>
          <w:tcPr>
            <w:tcW w:w="1108" w:type="pct"/>
            <w:vMerge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18 a 34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35 a 44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45 a 69</w:t>
            </w:r>
          </w:p>
        </w:tc>
        <w:tc>
          <w:tcPr>
            <w:tcW w:w="900" w:type="pct"/>
            <w:gridSpan w:val="2"/>
            <w:vMerge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F7985" w:rsidRPr="000E2332" w:rsidTr="00026A6E">
        <w:trPr>
          <w:trHeight w:val="296"/>
        </w:trPr>
        <w:tc>
          <w:tcPr>
            <w:tcW w:w="1108" w:type="pct"/>
            <w:vMerge/>
            <w:tcBorders>
              <w:bottom w:val="single" w:sz="4" w:space="0" w:color="auto"/>
            </w:tcBorders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N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n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n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n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%</w:t>
            </w:r>
          </w:p>
        </w:tc>
      </w:tr>
      <w:tr w:rsidR="00CF7985" w:rsidRPr="000E2332" w:rsidTr="00026A6E">
        <w:trPr>
          <w:trHeight w:val="168"/>
        </w:trPr>
        <w:tc>
          <w:tcPr>
            <w:tcW w:w="1108" w:type="pct"/>
            <w:tcBorders>
              <w:top w:val="single" w:sz="4" w:space="0" w:color="auto"/>
              <w:bottom w:val="nil"/>
            </w:tcBorders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Cariado</w:t>
            </w:r>
          </w:p>
        </w:tc>
        <w:tc>
          <w:tcPr>
            <w:tcW w:w="498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236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44,61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256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37,37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178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29,52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670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36,87</w:t>
            </w:r>
          </w:p>
        </w:tc>
      </w:tr>
      <w:tr w:rsidR="00CF7985" w:rsidRPr="000E2332" w:rsidTr="00026A6E">
        <w:tc>
          <w:tcPr>
            <w:tcW w:w="1108" w:type="pct"/>
            <w:tcBorders>
              <w:top w:val="nil"/>
            </w:tcBorders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Perdido</w:t>
            </w:r>
          </w:p>
        </w:tc>
        <w:tc>
          <w:tcPr>
            <w:tcW w:w="498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147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27,79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328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47,88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375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62,19</w:t>
            </w:r>
          </w:p>
        </w:tc>
        <w:tc>
          <w:tcPr>
            <w:tcW w:w="417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850</w:t>
            </w:r>
          </w:p>
        </w:tc>
        <w:tc>
          <w:tcPr>
            <w:tcW w:w="483" w:type="pct"/>
            <w:tcBorders>
              <w:top w:val="nil"/>
            </w:tcBorders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46,78</w:t>
            </w:r>
          </w:p>
        </w:tc>
      </w:tr>
      <w:tr w:rsidR="00CF7985" w:rsidRPr="000E2332" w:rsidTr="00026A6E">
        <w:trPr>
          <w:trHeight w:val="190"/>
        </w:trPr>
        <w:tc>
          <w:tcPr>
            <w:tcW w:w="1108" w:type="pct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Restaurado</w:t>
            </w:r>
          </w:p>
        </w:tc>
        <w:tc>
          <w:tcPr>
            <w:tcW w:w="498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146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27,60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101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14,74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8,29</w:t>
            </w:r>
          </w:p>
        </w:tc>
        <w:tc>
          <w:tcPr>
            <w:tcW w:w="417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297</w:t>
            </w:r>
          </w:p>
        </w:tc>
        <w:tc>
          <w:tcPr>
            <w:tcW w:w="483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16,35</w:t>
            </w:r>
          </w:p>
        </w:tc>
      </w:tr>
      <w:tr w:rsidR="00CF7985" w:rsidRPr="000E2332" w:rsidTr="00026A6E">
        <w:trPr>
          <w:trHeight w:val="219"/>
        </w:trPr>
        <w:tc>
          <w:tcPr>
            <w:tcW w:w="1108" w:type="pct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Total</w:t>
            </w:r>
          </w:p>
        </w:tc>
        <w:tc>
          <w:tcPr>
            <w:tcW w:w="498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529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100,00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685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100,00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603</w:t>
            </w:r>
          </w:p>
        </w:tc>
        <w:tc>
          <w:tcPr>
            <w:tcW w:w="499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417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1.817</w:t>
            </w:r>
          </w:p>
        </w:tc>
        <w:tc>
          <w:tcPr>
            <w:tcW w:w="483" w:type="pct"/>
            <w:vAlign w:val="center"/>
          </w:tcPr>
          <w:p w:rsidR="00CF7985" w:rsidRPr="000E2332" w:rsidRDefault="00CF7985" w:rsidP="00026A6E">
            <w:pPr>
              <w:keepNext/>
              <w:autoSpaceDE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2332">
              <w:rPr>
                <w:rFonts w:ascii="Times New Roman" w:hAnsi="Times New Roman"/>
              </w:rPr>
              <w:t>100,00</w:t>
            </w:r>
          </w:p>
        </w:tc>
      </w:tr>
    </w:tbl>
    <w:p w:rsidR="00CF7985" w:rsidRDefault="00CF7985"/>
    <w:p w:rsidR="00CF7985" w:rsidRPr="000E2332" w:rsidRDefault="00CF7985" w:rsidP="00CF7985">
      <w:pPr>
        <w:pStyle w:val="Legenda"/>
        <w:framePr w:hSpace="141" w:wrap="around" w:vAnchor="text" w:hAnchor="page" w:x="1720" w:y="3519"/>
        <w:rPr>
          <w:rFonts w:ascii="Times New Roman" w:hAnsi="Times New Roman" w:cs="Times New Roman"/>
          <w:sz w:val="24"/>
          <w:szCs w:val="24"/>
        </w:rPr>
      </w:pPr>
      <w:r w:rsidRPr="000E2332">
        <w:rPr>
          <w:rFonts w:ascii="Times New Roman" w:hAnsi="Times New Roman" w:cs="Times New Roman"/>
          <w:color w:val="auto"/>
          <w:sz w:val="24"/>
          <w:szCs w:val="24"/>
        </w:rPr>
        <w:t>CPO-D = (número de dentes cariados, perdidos e obturados</w:t>
      </w:r>
      <w:r w:rsidRPr="000E2332">
        <w:rPr>
          <w:rFonts w:ascii="Times New Roman" w:hAnsi="Times New Roman" w:cs="Times New Roman"/>
          <w:sz w:val="24"/>
          <w:szCs w:val="24"/>
        </w:rPr>
        <w:t>)</w:t>
      </w:r>
    </w:p>
    <w:p w:rsidR="00CF7985" w:rsidRPr="000E2332" w:rsidRDefault="00CF7985" w:rsidP="00CF7985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CF7985" w:rsidRPr="00CF7985" w:rsidRDefault="00CF7985" w:rsidP="00CF7985">
      <w:pPr>
        <w:tabs>
          <w:tab w:val="left" w:pos="898"/>
        </w:tabs>
      </w:pPr>
    </w:p>
    <w:p w:rsidR="00CF7985" w:rsidRPr="00CF7985" w:rsidRDefault="00CF7985" w:rsidP="00CF7985"/>
    <w:p w:rsidR="00CF7985" w:rsidRPr="00CF7985" w:rsidRDefault="00CF7985" w:rsidP="00CF7985"/>
    <w:p w:rsidR="00CF7985" w:rsidRPr="00CF7985" w:rsidRDefault="00CF7985" w:rsidP="00CF7985"/>
    <w:p w:rsidR="00CF7985" w:rsidRPr="00CF7985" w:rsidRDefault="00CF7985" w:rsidP="00CF7985"/>
    <w:p w:rsidR="00CF7985" w:rsidRPr="00CF7985" w:rsidRDefault="00CF7985" w:rsidP="00CF7985"/>
    <w:p w:rsidR="00CF7985" w:rsidRPr="00CF7985" w:rsidRDefault="00CF7985" w:rsidP="00CF7985"/>
    <w:sectPr w:rsidR="00CF7985" w:rsidRPr="00CF7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5"/>
    <w:rsid w:val="00CF7985"/>
    <w:rsid w:val="00D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690A46-1113-42ED-A306-5CB809B5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79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CF7985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Warli Brito</dc:creator>
  <cp:keywords/>
  <dc:description/>
  <cp:lastModifiedBy>Warli Brito</cp:lastModifiedBy>
  <cp:revision>2</cp:revision>
  <dcterms:created xsi:type="dcterms:W3CDTF">2018-02-14T19:45:00Z</dcterms:created>
  <dcterms:modified xsi:type="dcterms:W3CDTF">2018-02-14T19:45:00Z</dcterms:modified>
</cp:coreProperties>
</file>