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BCF" w:rsidRPr="000E2332" w:rsidRDefault="00F81BCF" w:rsidP="00F81BC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0E2332">
        <w:rPr>
          <w:rFonts w:ascii="Times New Roman" w:hAnsi="Times New Roman"/>
          <w:b/>
          <w:sz w:val="24"/>
          <w:szCs w:val="24"/>
        </w:rPr>
        <w:t>Tabela 3</w:t>
      </w:r>
      <w:r w:rsidRPr="000E2332">
        <w:rPr>
          <w:rFonts w:ascii="Times New Roman" w:hAnsi="Times New Roman"/>
          <w:sz w:val="24"/>
          <w:szCs w:val="24"/>
        </w:rPr>
        <w:t>. Índices de placa e gengival por sítio dental avaliado segundo grupo etário de usuários de drogas institucionalizados. Jequié, Bahia, Brasil, 2017</w:t>
      </w:r>
    </w:p>
    <w:tbl>
      <w:tblPr>
        <w:tblStyle w:val="Tabelacomgrade"/>
        <w:tblW w:w="508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916"/>
        <w:gridCol w:w="1076"/>
        <w:gridCol w:w="916"/>
        <w:gridCol w:w="1016"/>
        <w:gridCol w:w="976"/>
        <w:gridCol w:w="1016"/>
      </w:tblGrid>
      <w:tr w:rsidR="00F81BCF" w:rsidRPr="000E2332" w:rsidTr="00026A6E">
        <w:trPr>
          <w:trHeight w:val="195"/>
        </w:trPr>
        <w:tc>
          <w:tcPr>
            <w:tcW w:w="2106" w:type="pct"/>
            <w:vMerge w:val="restart"/>
            <w:noWrap/>
            <w:vAlign w:val="center"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>Índices de Placa (IP) e</w:t>
            </w:r>
          </w:p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>Gengival (IG)</w:t>
            </w:r>
          </w:p>
        </w:tc>
        <w:tc>
          <w:tcPr>
            <w:tcW w:w="2894" w:type="pct"/>
            <w:gridSpan w:val="6"/>
            <w:tcBorders>
              <w:bottom w:val="single" w:sz="4" w:space="0" w:color="auto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>Grupo Etário</w:t>
            </w:r>
          </w:p>
        </w:tc>
      </w:tr>
      <w:tr w:rsidR="00F81BCF" w:rsidRPr="000E2332" w:rsidTr="00026A6E">
        <w:trPr>
          <w:trHeight w:val="228"/>
        </w:trPr>
        <w:tc>
          <w:tcPr>
            <w:tcW w:w="2106" w:type="pct"/>
            <w:vMerge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    18-34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    35-44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   45-69</w:t>
            </w:r>
          </w:p>
        </w:tc>
      </w:tr>
      <w:tr w:rsidR="00F81BCF" w:rsidRPr="000E2332" w:rsidTr="00026A6E">
        <w:trPr>
          <w:trHeight w:val="131"/>
        </w:trPr>
        <w:tc>
          <w:tcPr>
            <w:tcW w:w="2106" w:type="pct"/>
            <w:vMerge/>
            <w:tcBorders>
              <w:bottom w:val="single" w:sz="4" w:space="0" w:color="auto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IP (%) 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IG (%) 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>IP (%)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>IG (%) 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IP (%)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>IG (%) </w:t>
            </w:r>
          </w:p>
        </w:tc>
      </w:tr>
      <w:tr w:rsidR="00F81BCF" w:rsidRPr="000E2332" w:rsidTr="00026A6E">
        <w:trPr>
          <w:trHeight w:val="178"/>
        </w:trPr>
        <w:tc>
          <w:tcPr>
            <w:tcW w:w="2106" w:type="pct"/>
            <w:tcBorders>
              <w:top w:val="single" w:sz="4" w:space="0" w:color="auto"/>
              <w:bottom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Grau 0</w:t>
            </w:r>
          </w:p>
        </w:tc>
        <w:tc>
          <w:tcPr>
            <w:tcW w:w="482" w:type="pct"/>
            <w:tcBorders>
              <w:top w:val="single" w:sz="4" w:space="0" w:color="auto"/>
              <w:bottom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52,04</w:t>
            </w:r>
          </w:p>
        </w:tc>
        <w:tc>
          <w:tcPr>
            <w:tcW w:w="482" w:type="pct"/>
            <w:tcBorders>
              <w:top w:val="single" w:sz="4" w:space="0" w:color="auto"/>
              <w:bottom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50,16%</w:t>
            </w:r>
          </w:p>
        </w:tc>
        <w:tc>
          <w:tcPr>
            <w:tcW w:w="482" w:type="pct"/>
            <w:tcBorders>
              <w:top w:val="single" w:sz="4" w:space="0" w:color="auto"/>
              <w:bottom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52,31</w:t>
            </w:r>
          </w:p>
        </w:tc>
        <w:tc>
          <w:tcPr>
            <w:tcW w:w="482" w:type="pct"/>
            <w:tcBorders>
              <w:top w:val="single" w:sz="4" w:space="0" w:color="auto"/>
              <w:bottom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50,33</w:t>
            </w:r>
          </w:p>
        </w:tc>
        <w:tc>
          <w:tcPr>
            <w:tcW w:w="482" w:type="pct"/>
            <w:tcBorders>
              <w:top w:val="single" w:sz="4" w:space="0" w:color="auto"/>
              <w:bottom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32.61</w:t>
            </w:r>
          </w:p>
        </w:tc>
        <w:tc>
          <w:tcPr>
            <w:tcW w:w="482" w:type="pct"/>
            <w:tcBorders>
              <w:top w:val="single" w:sz="4" w:space="0" w:color="auto"/>
              <w:bottom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33,04</w:t>
            </w:r>
          </w:p>
        </w:tc>
      </w:tr>
      <w:tr w:rsidR="00F81BCF" w:rsidRPr="000E2332" w:rsidTr="00026A6E">
        <w:trPr>
          <w:trHeight w:val="234"/>
        </w:trPr>
        <w:tc>
          <w:tcPr>
            <w:tcW w:w="2106" w:type="pct"/>
            <w:tcBorders>
              <w:top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Grau 1  </w:t>
            </w:r>
          </w:p>
        </w:tc>
        <w:tc>
          <w:tcPr>
            <w:tcW w:w="482" w:type="pct"/>
            <w:tcBorders>
              <w:top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25,25</w:t>
            </w:r>
          </w:p>
        </w:tc>
        <w:tc>
          <w:tcPr>
            <w:tcW w:w="482" w:type="pct"/>
            <w:tcBorders>
              <w:top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34,46%</w:t>
            </w:r>
          </w:p>
        </w:tc>
        <w:tc>
          <w:tcPr>
            <w:tcW w:w="482" w:type="pct"/>
            <w:tcBorders>
              <w:top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21,78</w:t>
            </w:r>
          </w:p>
        </w:tc>
        <w:tc>
          <w:tcPr>
            <w:tcW w:w="482" w:type="pct"/>
            <w:tcBorders>
              <w:top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26,36</w:t>
            </w:r>
          </w:p>
        </w:tc>
        <w:tc>
          <w:tcPr>
            <w:tcW w:w="482" w:type="pct"/>
            <w:tcBorders>
              <w:top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23,61</w:t>
            </w:r>
          </w:p>
        </w:tc>
        <w:tc>
          <w:tcPr>
            <w:tcW w:w="482" w:type="pct"/>
            <w:tcBorders>
              <w:top w:val="nil"/>
            </w:tcBorders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30,92</w:t>
            </w:r>
          </w:p>
        </w:tc>
      </w:tr>
      <w:tr w:rsidR="00F81BCF" w:rsidRPr="000E2332" w:rsidTr="00026A6E">
        <w:trPr>
          <w:trHeight w:val="138"/>
        </w:trPr>
        <w:tc>
          <w:tcPr>
            <w:tcW w:w="2106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Grau 2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16,69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14,35%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14,21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17,35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21,33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21,94</w:t>
            </w:r>
          </w:p>
        </w:tc>
      </w:tr>
      <w:tr w:rsidR="00F81BCF" w:rsidRPr="000E2332" w:rsidTr="00026A6E">
        <w:trPr>
          <w:trHeight w:val="198"/>
        </w:trPr>
        <w:tc>
          <w:tcPr>
            <w:tcW w:w="2106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Grau 3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6,02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1,03%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11,69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5,96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22,45</w:t>
            </w:r>
          </w:p>
        </w:tc>
        <w:tc>
          <w:tcPr>
            <w:tcW w:w="482" w:type="pct"/>
            <w:noWrap/>
          </w:tcPr>
          <w:p w:rsidR="00F81BCF" w:rsidRPr="000E2332" w:rsidRDefault="00F81BCF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14,10</w:t>
            </w:r>
          </w:p>
        </w:tc>
      </w:tr>
    </w:tbl>
    <w:p w:rsidR="00F81BCF" w:rsidRDefault="00F81BCF">
      <w:bookmarkStart w:id="0" w:name="_GoBack"/>
      <w:bookmarkEnd w:id="0"/>
    </w:p>
    <w:sectPr w:rsidR="00F81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CF"/>
    <w:rsid w:val="00F8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A6A4E2-7AF2-4B40-BFFF-243D3B14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B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81B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Warli Brito</dc:creator>
  <cp:keywords/>
  <dc:description/>
  <cp:lastModifiedBy>Warli Brito</cp:lastModifiedBy>
  <cp:revision>1</cp:revision>
  <dcterms:created xsi:type="dcterms:W3CDTF">2018-02-14T19:42:00Z</dcterms:created>
  <dcterms:modified xsi:type="dcterms:W3CDTF">2018-02-14T19:43:00Z</dcterms:modified>
</cp:coreProperties>
</file>