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4B64" w14:textId="77777777" w:rsidR="00C70C19" w:rsidRDefault="00C70C19" w:rsidP="00C70C19">
      <w:pPr>
        <w:widowControl w:val="0"/>
        <w:autoSpaceDE w:val="0"/>
        <w:autoSpaceDN w:val="0"/>
        <w:adjustRightInd w:val="0"/>
        <w:ind w:left="426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02791F49" w14:textId="77777777" w:rsidR="0043374A" w:rsidRDefault="0043374A" w:rsidP="00C70C19">
      <w:pPr>
        <w:widowControl w:val="0"/>
        <w:autoSpaceDE w:val="0"/>
        <w:autoSpaceDN w:val="0"/>
        <w:adjustRightInd w:val="0"/>
        <w:ind w:left="426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7BB1F2D5" w14:textId="77777777" w:rsidR="0043374A" w:rsidRDefault="0043374A" w:rsidP="00C70C19">
      <w:pPr>
        <w:widowControl w:val="0"/>
        <w:autoSpaceDE w:val="0"/>
        <w:autoSpaceDN w:val="0"/>
        <w:adjustRightInd w:val="0"/>
        <w:ind w:left="426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</w:p>
    <w:p w14:paraId="74BDC1E0" w14:textId="77777777" w:rsidR="00D60CCC" w:rsidRPr="0043374A" w:rsidRDefault="0043374A" w:rsidP="0043374A">
      <w:pPr>
        <w:widowControl w:val="0"/>
        <w:autoSpaceDE w:val="0"/>
        <w:autoSpaceDN w:val="0"/>
        <w:adjustRightInd w:val="0"/>
        <w:jc w:val="center"/>
        <w:rPr>
          <w:rFonts w:ascii="Avenir Next Regular" w:hAnsi="Avenir Next Regular" w:cs="Arial"/>
          <w:b/>
          <w:bCs/>
          <w:color w:val="1A1A1A"/>
          <w:lang w:val="es-ES"/>
        </w:rPr>
      </w:pPr>
      <w:r>
        <w:rPr>
          <w:rFonts w:ascii="Avenir Next Regular" w:hAnsi="Avenir Next Regular" w:cs="Arial"/>
          <w:b/>
          <w:bCs/>
          <w:color w:val="1A1A1A"/>
          <w:lang w:val="es-ES"/>
        </w:rPr>
        <w:t>PRESENTACIÓN</w:t>
      </w:r>
    </w:p>
    <w:p w14:paraId="2EC39FE5" w14:textId="77777777" w:rsidR="00833C78" w:rsidRDefault="00833C78" w:rsidP="00833C78">
      <w:pPr>
        <w:jc w:val="both"/>
        <w:rPr>
          <w:rFonts w:ascii="Avenir Next Regular" w:hAnsi="Avenir Next Regular" w:cs="Arial"/>
          <w:color w:val="1A1A1A"/>
          <w:lang w:val="es-ES"/>
        </w:rPr>
      </w:pPr>
    </w:p>
    <w:p w14:paraId="21D9CEDD" w14:textId="77777777" w:rsidR="0043374A" w:rsidRDefault="0043374A" w:rsidP="00833C78">
      <w:pPr>
        <w:jc w:val="both"/>
        <w:rPr>
          <w:rFonts w:ascii="Avenir Next Regular" w:hAnsi="Avenir Next Regular" w:cs="Arial"/>
        </w:rPr>
      </w:pPr>
    </w:p>
    <w:p w14:paraId="3BE1B061" w14:textId="77777777" w:rsidR="0043374A" w:rsidRDefault="0043374A" w:rsidP="00833C78">
      <w:pPr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El Volumen 30, Número 2, de la Revista Herencia, que corresponde al periodo julio-diciembre de 2017, ofrece una serie de artículos en los que abordan diversas temáticas a</w:t>
      </w:r>
      <w:r w:rsidR="006D5592">
        <w:rPr>
          <w:rFonts w:ascii="Avenir Next Regular" w:hAnsi="Avenir Next Regular" w:cs="Arial"/>
        </w:rPr>
        <w:t xml:space="preserve">sociadas al patrimonio cultural; en específico se trabaja: pintura, literatura, </w:t>
      </w:r>
      <w:r w:rsidR="008F12E1">
        <w:rPr>
          <w:rFonts w:ascii="Avenir Next Regular" w:hAnsi="Avenir Next Regular" w:cs="Arial"/>
        </w:rPr>
        <w:t xml:space="preserve">fotografía, </w:t>
      </w:r>
      <w:r w:rsidR="006D5592">
        <w:rPr>
          <w:rFonts w:ascii="Avenir Next Regular" w:hAnsi="Avenir Next Regular" w:cs="Arial"/>
        </w:rPr>
        <w:t>gastronomía, arquitectura, arqueología, ciudad y género.</w:t>
      </w:r>
    </w:p>
    <w:p w14:paraId="5C3846A3" w14:textId="77777777" w:rsidR="0043374A" w:rsidRDefault="0043374A" w:rsidP="00833C78">
      <w:pPr>
        <w:jc w:val="both"/>
        <w:rPr>
          <w:rFonts w:ascii="Avenir Next Regular" w:hAnsi="Avenir Next Regular" w:cs="Arial"/>
        </w:rPr>
      </w:pPr>
    </w:p>
    <w:p w14:paraId="75FACD67" w14:textId="77777777" w:rsidR="000A4588" w:rsidRDefault="0043374A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 xml:space="preserve">Precisamente, los articulos permiten continuar con la reflexión acerca del patrimonio </w:t>
      </w:r>
      <w:r w:rsidR="006D5592">
        <w:rPr>
          <w:rFonts w:ascii="Avenir Next Regular" w:hAnsi="Avenir Next Regular" w:cs="Arial"/>
        </w:rPr>
        <w:t xml:space="preserve">–tanto material como inmaterial- </w:t>
      </w:r>
      <w:r>
        <w:rPr>
          <w:rFonts w:ascii="Avenir Next Regular" w:hAnsi="Avenir Next Regular" w:cs="Arial"/>
        </w:rPr>
        <w:t>que esta Revista ha tomado como estandarte, evocando el quehacer humano en sus diferentes manifestaciones así como su rescate y revitalización.</w:t>
      </w:r>
    </w:p>
    <w:p w14:paraId="31A6E1BA" w14:textId="77777777" w:rsidR="008F12E1" w:rsidRDefault="008F12E1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</w:p>
    <w:p w14:paraId="0C149F4A" w14:textId="2F37F21E" w:rsidR="005F6AE2" w:rsidRDefault="00CA1427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En un</w:t>
      </w:r>
      <w:r w:rsidR="008F12E1">
        <w:rPr>
          <w:rFonts w:ascii="Avenir Next Regular" w:hAnsi="Avenir Next Regular" w:cs="Arial"/>
        </w:rPr>
        <w:t xml:space="preserve"> primer grupo de artículos </w:t>
      </w:r>
      <w:r>
        <w:rPr>
          <w:rFonts w:ascii="Avenir Next Regular" w:hAnsi="Avenir Next Regular" w:cs="Arial"/>
        </w:rPr>
        <w:t xml:space="preserve">se </w:t>
      </w:r>
      <w:r w:rsidR="008F12E1">
        <w:rPr>
          <w:rFonts w:ascii="Avenir Next Regular" w:hAnsi="Avenir Next Regular" w:cs="Arial"/>
        </w:rPr>
        <w:t xml:space="preserve">rescatan </w:t>
      </w:r>
      <w:r w:rsidR="008F12E1" w:rsidRPr="008F12E1">
        <w:rPr>
          <w:rFonts w:ascii="Avenir Next Regular" w:hAnsi="Avenir Next Regular" w:cs="Arial"/>
          <w:b/>
        </w:rPr>
        <w:t>representaciones</w:t>
      </w:r>
      <w:r w:rsidR="008F12E1">
        <w:rPr>
          <w:rFonts w:ascii="Avenir Next Regular" w:hAnsi="Avenir Next Regular" w:cs="Arial"/>
        </w:rPr>
        <w:t xml:space="preserve"> culturales asociad</w:t>
      </w:r>
      <w:r w:rsidR="00A90193">
        <w:rPr>
          <w:rFonts w:ascii="Avenir Next Regular" w:hAnsi="Avenir Next Regular" w:cs="Arial"/>
        </w:rPr>
        <w:t>as al arte y a la cotidianidad.</w:t>
      </w:r>
      <w:r w:rsidR="005F6AE2">
        <w:rPr>
          <w:rFonts w:ascii="Avenir Next Regular" w:hAnsi="Avenir Next Regular" w:cs="Arial"/>
        </w:rPr>
        <w:t xml:space="preserve"> Daniel Montero toma la obra “Calzón rojo” (1998) de Rafael Ángel “Felo” García, para ahondar en el arte como manifestación de un discurso de la nación. En este caso </w:t>
      </w:r>
      <w:r w:rsidR="009E2BE2">
        <w:rPr>
          <w:rFonts w:ascii="Avenir Next Regular" w:hAnsi="Avenir Next Regular" w:cs="Arial"/>
        </w:rPr>
        <w:t xml:space="preserve">el analisis semiótico de </w:t>
      </w:r>
      <w:r w:rsidR="005F6AE2">
        <w:rPr>
          <w:rFonts w:ascii="Avenir Next Regular" w:hAnsi="Avenir Next Regular" w:cs="Arial"/>
        </w:rPr>
        <w:t>la representación del paisaje</w:t>
      </w:r>
      <w:r w:rsidR="009E2BE2">
        <w:rPr>
          <w:rFonts w:ascii="Avenir Next Regular" w:hAnsi="Avenir Next Regular" w:cs="Arial"/>
        </w:rPr>
        <w:t xml:space="preserve"> da lugar a una</w:t>
      </w:r>
      <w:r w:rsidR="005F6AE2">
        <w:rPr>
          <w:rFonts w:ascii="Avenir Next Regular" w:hAnsi="Avenir Next Regular" w:cs="Arial"/>
        </w:rPr>
        <w:t xml:space="preserve"> </w:t>
      </w:r>
      <w:r w:rsidR="009E2BE2">
        <w:rPr>
          <w:rFonts w:ascii="Avenir Next Regular" w:hAnsi="Avenir Next Regular" w:cs="Arial"/>
        </w:rPr>
        <w:t>perspectiva discursiva en materia identitaria. Así</w:t>
      </w:r>
      <w:r w:rsidR="002A42BC">
        <w:rPr>
          <w:rFonts w:ascii="Avenir Next Regular" w:hAnsi="Avenir Next Regular" w:cs="Arial"/>
        </w:rPr>
        <w:t>, el</w:t>
      </w:r>
      <w:r w:rsidR="009E2BE2">
        <w:rPr>
          <w:rFonts w:ascii="Avenir Next Regular" w:hAnsi="Avenir Next Regular" w:cs="Arial"/>
        </w:rPr>
        <w:t xml:space="preserve"> </w:t>
      </w:r>
      <w:r w:rsidR="005F6AE2">
        <w:rPr>
          <w:rFonts w:ascii="Avenir Next Regular" w:hAnsi="Avenir Next Regular" w:cs="Arial"/>
        </w:rPr>
        <w:t xml:space="preserve">discurso desde lo </w:t>
      </w:r>
      <w:r w:rsidR="002A42BC">
        <w:rPr>
          <w:rFonts w:ascii="Avenir Next Regular" w:hAnsi="Avenir Next Regular" w:cs="Arial"/>
        </w:rPr>
        <w:t>pictórico</w:t>
      </w:r>
      <w:r w:rsidR="005F6AE2">
        <w:rPr>
          <w:rFonts w:ascii="Avenir Next Regular" w:hAnsi="Avenir Next Regular" w:cs="Arial"/>
        </w:rPr>
        <w:t xml:space="preserve">, opera de la misma forma que la literatura, desde donde Marlene Salazar explora </w:t>
      </w:r>
      <w:r w:rsidR="002A42BC">
        <w:rPr>
          <w:rFonts w:ascii="Avenir Next Regular" w:hAnsi="Avenir Next Regular" w:cs="Arial"/>
        </w:rPr>
        <w:t>la Historia del poder. La</w:t>
      </w:r>
      <w:r w:rsidR="009E2BE2">
        <w:rPr>
          <w:rFonts w:ascii="Avenir Next Regular" w:hAnsi="Avenir Next Regular" w:cs="Arial"/>
        </w:rPr>
        <w:t xml:space="preserve"> lectura que Salazar propone de </w:t>
      </w:r>
      <w:r w:rsidR="009E2BE2" w:rsidRPr="009E2BE2">
        <w:rPr>
          <w:rFonts w:ascii="Avenir Next Regular" w:hAnsi="Avenir Next Regular" w:cs="Arial"/>
          <w:i/>
        </w:rPr>
        <w:t>Réquiem en Castilla del Oro</w:t>
      </w:r>
      <w:r w:rsidR="009E2BE2">
        <w:rPr>
          <w:rFonts w:ascii="Avenir Next Regular" w:hAnsi="Avenir Next Regular" w:cs="Arial"/>
        </w:rPr>
        <w:t xml:space="preserve"> y </w:t>
      </w:r>
      <w:r w:rsidR="009E2BE2" w:rsidRPr="009E2BE2">
        <w:rPr>
          <w:rFonts w:ascii="Avenir Next Regular" w:hAnsi="Avenir Next Regular" w:cs="Arial"/>
          <w:i/>
        </w:rPr>
        <w:t>Asalto al paraíso</w:t>
      </w:r>
      <w:r w:rsidR="009E2BE2">
        <w:rPr>
          <w:rFonts w:ascii="Avenir Next Regular" w:hAnsi="Avenir Next Regular" w:cs="Arial"/>
        </w:rPr>
        <w:t xml:space="preserve"> permite</w:t>
      </w:r>
      <w:r w:rsidR="00CB2490">
        <w:rPr>
          <w:rFonts w:ascii="Avenir Next Regular" w:hAnsi="Avenir Next Regular" w:cs="Arial"/>
        </w:rPr>
        <w:t xml:space="preserve"> reiterpretar la configuración identiraria y la marginación hi</w:t>
      </w:r>
      <w:r w:rsidR="002A42BC">
        <w:rPr>
          <w:rFonts w:ascii="Avenir Next Regular" w:hAnsi="Avenir Next Regular" w:cs="Arial"/>
        </w:rPr>
        <w:t xml:space="preserve">stórica de indígenas y negros. </w:t>
      </w:r>
      <w:r w:rsidR="005F6AE2">
        <w:rPr>
          <w:rFonts w:ascii="Avenir Next Regular" w:hAnsi="Avenir Next Regular" w:cs="Arial"/>
        </w:rPr>
        <w:t>Otro texto susceptible de lectura lo es la fotografía, lo que real</w:t>
      </w:r>
      <w:r w:rsidR="009E2BE2">
        <w:rPr>
          <w:rFonts w:ascii="Avenir Next Regular" w:hAnsi="Avenir Next Regular" w:cs="Arial"/>
        </w:rPr>
        <w:t xml:space="preserve">iza Pablo Barquero </w:t>
      </w:r>
      <w:r w:rsidR="00FC15DD">
        <w:rPr>
          <w:rFonts w:ascii="Avenir Next Regular" w:hAnsi="Avenir Next Regular" w:cs="Arial"/>
        </w:rPr>
        <w:t>de</w:t>
      </w:r>
      <w:r w:rsidR="009E2BE2">
        <w:rPr>
          <w:rFonts w:ascii="Avenir Next Regular" w:hAnsi="Avenir Next Regular" w:cs="Arial"/>
        </w:rPr>
        <w:t xml:space="preserve"> una imagen</w:t>
      </w:r>
      <w:r w:rsidR="005F6AE2">
        <w:rPr>
          <w:rFonts w:ascii="Avenir Next Regular" w:hAnsi="Avenir Next Regular" w:cs="Arial"/>
        </w:rPr>
        <w:t xml:space="preserve"> de mediados de sig</w:t>
      </w:r>
      <w:r w:rsidR="009E2BE2">
        <w:rPr>
          <w:rFonts w:ascii="Avenir Next Regular" w:hAnsi="Avenir Next Regular" w:cs="Arial"/>
        </w:rPr>
        <w:t>lo, en la cual aparecen varios niños y niñas. A partir de lo representado, Barquero realiza una interpretación del entorno en el que estos se d</w:t>
      </w:r>
      <w:r w:rsidR="00FC15DD">
        <w:rPr>
          <w:rFonts w:ascii="Avenir Next Regular" w:hAnsi="Avenir Next Regular" w:cs="Arial"/>
        </w:rPr>
        <w:t>esenvolvían: el Sanatorio Durán, c</w:t>
      </w:r>
      <w:r w:rsidR="002A42BC">
        <w:rPr>
          <w:rFonts w:ascii="Avenir Next Regular" w:hAnsi="Avenir Next Regular" w:cs="Arial"/>
        </w:rPr>
        <w:t>on lo cual se muestra la manera en la que</w:t>
      </w:r>
      <w:r w:rsidR="0094684D">
        <w:rPr>
          <w:rFonts w:ascii="Avenir Next Regular" w:hAnsi="Avenir Next Regular" w:cs="Arial"/>
        </w:rPr>
        <w:t xml:space="preserve"> las condiciones históricas fraguan formas de convivencia en diferentes espacios de nuestra sociedad. Ese es también el acercamiento de Mayra Cartín, María Rojas y Guillermo Aguilar, quienes nos hablan de la transformación de la comida de los costarricense</w:t>
      </w:r>
      <w:r w:rsidR="002A42BC">
        <w:rPr>
          <w:rFonts w:ascii="Avenir Next Regular" w:hAnsi="Avenir Next Regular" w:cs="Arial"/>
        </w:rPr>
        <w:t>s</w:t>
      </w:r>
      <w:r w:rsidR="0094684D">
        <w:rPr>
          <w:rFonts w:ascii="Avenir Next Regular" w:hAnsi="Avenir Next Regular" w:cs="Arial"/>
        </w:rPr>
        <w:t xml:space="preserve"> debido al cambio en las condiciones económicas que permitían el acceso al mercado de alimentos hac</w:t>
      </w:r>
      <w:r w:rsidR="002A42BC">
        <w:rPr>
          <w:rFonts w:ascii="Avenir Next Regular" w:hAnsi="Avenir Next Regular" w:cs="Arial"/>
        </w:rPr>
        <w:t>ia fines del siglo XIX e inicios</w:t>
      </w:r>
      <w:r w:rsidR="0094684D">
        <w:rPr>
          <w:rFonts w:ascii="Avenir Next Regular" w:hAnsi="Avenir Next Regular" w:cs="Arial"/>
        </w:rPr>
        <w:t xml:space="preserve"> del XX.</w:t>
      </w:r>
    </w:p>
    <w:p w14:paraId="13F466A5" w14:textId="77777777" w:rsidR="006D5592" w:rsidRDefault="006D5592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</w:p>
    <w:p w14:paraId="221295F2" w14:textId="1ADC0FAB" w:rsidR="008F12E1" w:rsidRDefault="008F12E1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 xml:space="preserve">Un segundo grupo de artículos se abocan al trabajo directo con el patrimonio arquitectónico y arqueológico a través de procesos de </w:t>
      </w:r>
      <w:r w:rsidRPr="00CA1427">
        <w:rPr>
          <w:rFonts w:ascii="Avenir Next Regular" w:hAnsi="Avenir Next Regular" w:cs="Arial"/>
          <w:b/>
        </w:rPr>
        <w:t>gestión y conservación</w:t>
      </w:r>
      <w:r w:rsidR="006F75B2">
        <w:rPr>
          <w:rFonts w:ascii="Avenir Next Regular" w:hAnsi="Avenir Next Regular" w:cs="Arial"/>
        </w:rPr>
        <w:t>. Ileana Hernández</w:t>
      </w:r>
      <w:r>
        <w:rPr>
          <w:rFonts w:ascii="Avenir Next Regular" w:hAnsi="Avenir Next Regular" w:cs="Arial"/>
        </w:rPr>
        <w:t xml:space="preserve"> nos comparte el proceso de restauración seguido en el caso de la Iglesia de Toledo de Acosta, una </w:t>
      </w:r>
      <w:r>
        <w:rPr>
          <w:rFonts w:ascii="Avenir Next Regular" w:hAnsi="Avenir Next Regular" w:cs="Arial"/>
        </w:rPr>
        <w:lastRenderedPageBreak/>
        <w:t xml:space="preserve">construcción que data de la primera mitad de siglo XX. Detalla cada una de </w:t>
      </w:r>
      <w:r w:rsidR="00CA1427">
        <w:rPr>
          <w:rFonts w:ascii="Avenir Next Regular" w:hAnsi="Avenir Next Regular" w:cs="Arial"/>
        </w:rPr>
        <w:t>las etapas seguidas para la res</w:t>
      </w:r>
      <w:r>
        <w:rPr>
          <w:rFonts w:ascii="Avenir Next Regular" w:hAnsi="Avenir Next Regular" w:cs="Arial"/>
        </w:rPr>
        <w:t>tauración y enfatiza la impor</w:t>
      </w:r>
      <w:r w:rsidR="00CA1427">
        <w:rPr>
          <w:rFonts w:ascii="Avenir Next Regular" w:hAnsi="Avenir Next Regular" w:cs="Arial"/>
        </w:rPr>
        <w:t>t</w:t>
      </w:r>
      <w:r>
        <w:rPr>
          <w:rFonts w:ascii="Avenir Next Regular" w:hAnsi="Avenir Next Regular" w:cs="Arial"/>
        </w:rPr>
        <w:t xml:space="preserve">ancia de la conservación como </w:t>
      </w:r>
      <w:r w:rsidR="00CA1427">
        <w:rPr>
          <w:rFonts w:ascii="Avenir Next Regular" w:hAnsi="Avenir Next Regular" w:cs="Arial"/>
        </w:rPr>
        <w:t>e</w:t>
      </w:r>
      <w:r>
        <w:rPr>
          <w:rFonts w:ascii="Avenir Next Regular" w:hAnsi="Avenir Next Regular" w:cs="Arial"/>
        </w:rPr>
        <w:t>lemento articulador de la identidad cultural.</w:t>
      </w:r>
      <w:r w:rsidR="00CA1427">
        <w:rPr>
          <w:rFonts w:ascii="Avenir Next Regular" w:hAnsi="Avenir Next Regular" w:cs="Arial"/>
        </w:rPr>
        <w:t xml:space="preserve"> Ana Valeria Pochi, Eliana Gabriela Testa, María Emilia </w:t>
      </w:r>
      <w:r w:rsidR="00FC15DD">
        <w:rPr>
          <w:rFonts w:ascii="Avenir Next Regular" w:hAnsi="Avenir Next Regular" w:cs="Arial"/>
        </w:rPr>
        <w:t>Erostarbe y María Rosa Plana, do</w:t>
      </w:r>
      <w:r w:rsidR="00CA1427">
        <w:rPr>
          <w:rFonts w:ascii="Avenir Next Regular" w:hAnsi="Avenir Next Regular" w:cs="Arial"/>
        </w:rPr>
        <w:t xml:space="preserve">cumentan la recuperación arquitectónica y patrimonial del Centro de Jáchal, San Juan, Argentina, el cual permitió generar lineamientos para la conservación. </w:t>
      </w:r>
      <w:r w:rsidR="00FC15DD">
        <w:rPr>
          <w:rFonts w:ascii="Avenir Next Regular" w:hAnsi="Avenir Next Regular" w:cs="Arial"/>
        </w:rPr>
        <w:t>Asimismo</w:t>
      </w:r>
      <w:r w:rsidR="00CA1427">
        <w:rPr>
          <w:rFonts w:ascii="Avenir Next Regular" w:hAnsi="Avenir Next Regular" w:cs="Arial"/>
        </w:rPr>
        <w:t xml:space="preserve">, María Gabriela Arroyo, plantea elementos claves para la gestión comunitaria del patrimonio arqueológico con el fin de </w:t>
      </w:r>
      <w:r w:rsidR="002A42BC">
        <w:rPr>
          <w:rFonts w:ascii="Avenir Next Regular" w:hAnsi="Avenir Next Regular" w:cs="Arial"/>
        </w:rPr>
        <w:t>propiciar</w:t>
      </w:r>
      <w:r w:rsidR="00CA1427">
        <w:rPr>
          <w:rFonts w:ascii="Avenir Next Regular" w:hAnsi="Avenir Next Regular" w:cs="Arial"/>
        </w:rPr>
        <w:t xml:space="preserve"> la revalorización del mismo a través de un trabajo conjunto</w:t>
      </w:r>
      <w:r w:rsidR="00FC15DD">
        <w:rPr>
          <w:rFonts w:ascii="Avenir Next Regular" w:hAnsi="Avenir Next Regular" w:cs="Arial"/>
        </w:rPr>
        <w:t xml:space="preserve"> con la población</w:t>
      </w:r>
      <w:r w:rsidR="00CA1427">
        <w:rPr>
          <w:rFonts w:ascii="Avenir Next Regular" w:hAnsi="Avenir Next Regular" w:cs="Arial"/>
        </w:rPr>
        <w:t>.</w:t>
      </w:r>
    </w:p>
    <w:p w14:paraId="3E0F1BC3" w14:textId="77777777" w:rsidR="00CA1427" w:rsidRDefault="00CA1427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</w:p>
    <w:p w14:paraId="64A8E02E" w14:textId="4CDF31D0" w:rsidR="006D5592" w:rsidRDefault="00CA1427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 xml:space="preserve">El tercer grupo </w:t>
      </w:r>
      <w:r w:rsidR="006F75B2">
        <w:rPr>
          <w:rFonts w:ascii="Avenir Next Regular" w:hAnsi="Avenir Next Regular" w:cs="Arial"/>
        </w:rPr>
        <w:t xml:space="preserve">de artículos nos plantea a las </w:t>
      </w:r>
      <w:r w:rsidR="006F75B2" w:rsidRPr="006F75B2">
        <w:rPr>
          <w:rFonts w:ascii="Avenir Next Regular" w:hAnsi="Avenir Next Regular" w:cs="Arial"/>
          <w:b/>
        </w:rPr>
        <w:t>experiencias</w:t>
      </w:r>
      <w:r w:rsidR="002C27D9">
        <w:rPr>
          <w:rFonts w:ascii="Avenir Next Regular" w:hAnsi="Avenir Next Regular" w:cs="Arial"/>
        </w:rPr>
        <w:t xml:space="preserve"> como un</w:t>
      </w:r>
      <w:r w:rsidR="0094684D">
        <w:rPr>
          <w:rFonts w:ascii="Avenir Next Regular" w:hAnsi="Avenir Next Regular" w:cs="Arial"/>
        </w:rPr>
        <w:t xml:space="preserve">a manera </w:t>
      </w:r>
      <w:r w:rsidR="006F75B2">
        <w:rPr>
          <w:rFonts w:ascii="Avenir Next Regular" w:hAnsi="Avenir Next Regular" w:cs="Arial"/>
        </w:rPr>
        <w:t xml:space="preserve">en la cual la cotidianidad nos acerca a la cultura. Luis Armando Durán comparte su </w:t>
      </w:r>
      <w:r w:rsidR="002C27D9">
        <w:rPr>
          <w:rFonts w:ascii="Avenir Next Regular" w:hAnsi="Avenir Next Regular" w:cs="Arial"/>
        </w:rPr>
        <w:t>vivencia etnográfica</w:t>
      </w:r>
      <w:r w:rsidR="006F75B2">
        <w:rPr>
          <w:rFonts w:ascii="Avenir Next Regular" w:hAnsi="Avenir Next Regular" w:cs="Arial"/>
        </w:rPr>
        <w:t xml:space="preserve"> en el TransMilenio en Bogotá, espacio en el que la multitud y el anonimato redefinen las relaciones sociales, </w:t>
      </w:r>
      <w:r w:rsidR="00FC15DD">
        <w:rPr>
          <w:rFonts w:ascii="Avenir Next Regular" w:hAnsi="Avenir Next Regular" w:cs="Arial"/>
        </w:rPr>
        <w:t xml:space="preserve">ya que el </w:t>
      </w:r>
      <w:r w:rsidR="006F75B2">
        <w:rPr>
          <w:rFonts w:ascii="Avenir Next Regular" w:hAnsi="Avenir Next Regular" w:cs="Arial"/>
        </w:rPr>
        <w:t>arraigo simbólico es inaprehensible (no lugar). Asimismo, María del Carmen Acuña recurre a vivencias de personas LGBTI, estudiantes, administrativas y docentes de l</w:t>
      </w:r>
      <w:r w:rsidR="00FC15DD">
        <w:rPr>
          <w:rFonts w:ascii="Avenir Next Regular" w:hAnsi="Avenir Next Regular" w:cs="Arial"/>
        </w:rPr>
        <w:t>a Universidad de Costa Rica, re</w:t>
      </w:r>
      <w:r w:rsidR="006F75B2">
        <w:rPr>
          <w:rFonts w:ascii="Avenir Next Regular" w:hAnsi="Avenir Next Regular" w:cs="Arial"/>
        </w:rPr>
        <w:t>c</w:t>
      </w:r>
      <w:r w:rsidR="00FC15DD">
        <w:rPr>
          <w:rFonts w:ascii="Avenir Next Regular" w:hAnsi="Avenir Next Regular" w:cs="Arial"/>
        </w:rPr>
        <w:t>uperando</w:t>
      </w:r>
      <w:r w:rsidR="006F75B2">
        <w:rPr>
          <w:rFonts w:ascii="Avenir Next Regular" w:hAnsi="Avenir Next Regular" w:cs="Arial"/>
        </w:rPr>
        <w:t xml:space="preserve"> a partir de ellas</w:t>
      </w:r>
      <w:r w:rsidR="00FC15DD">
        <w:rPr>
          <w:rFonts w:ascii="Avenir Next Regular" w:hAnsi="Avenir Next Regular" w:cs="Arial"/>
        </w:rPr>
        <w:t>,</w:t>
      </w:r>
      <w:r w:rsidR="006F75B2">
        <w:rPr>
          <w:rFonts w:ascii="Avenir Next Regular" w:hAnsi="Avenir Next Regular" w:cs="Arial"/>
        </w:rPr>
        <w:t xml:space="preserve"> experiencias marcadas por el machismo y la religión como elementos culturales que propician </w:t>
      </w:r>
      <w:r w:rsidR="002C27D9">
        <w:rPr>
          <w:rFonts w:ascii="Avenir Next Regular" w:hAnsi="Avenir Next Regular" w:cs="Arial"/>
        </w:rPr>
        <w:t xml:space="preserve">y reproducen </w:t>
      </w:r>
      <w:r w:rsidR="006F75B2">
        <w:rPr>
          <w:rFonts w:ascii="Avenir Next Regular" w:hAnsi="Avenir Next Regular" w:cs="Arial"/>
        </w:rPr>
        <w:t>la discriminación hacia esta población.</w:t>
      </w:r>
    </w:p>
    <w:p w14:paraId="3DAD2478" w14:textId="77777777" w:rsidR="002C27D9" w:rsidRDefault="002C27D9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</w:p>
    <w:p w14:paraId="365CEEAE" w14:textId="0FD3F5B5" w:rsidR="002C27D9" w:rsidRDefault="00FC15DD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r>
        <w:rPr>
          <w:rFonts w:ascii="Avenir Next Regular" w:hAnsi="Avenir Next Regular" w:cs="Arial"/>
        </w:rPr>
        <w:t>Por último</w:t>
      </w:r>
      <w:r w:rsidR="002C27D9">
        <w:rPr>
          <w:rFonts w:ascii="Avenir Next Regular" w:hAnsi="Avenir Next Regular" w:cs="Arial"/>
        </w:rPr>
        <w:t xml:space="preserve">, la </w:t>
      </w:r>
      <w:r w:rsidR="002C27D9" w:rsidRPr="002A42BC">
        <w:rPr>
          <w:rFonts w:ascii="Avenir Next Regular" w:hAnsi="Avenir Next Regular" w:cs="Arial"/>
          <w:b/>
        </w:rPr>
        <w:t>separata</w:t>
      </w:r>
      <w:r w:rsidR="002C27D9">
        <w:rPr>
          <w:rFonts w:ascii="Avenir Next Regular" w:hAnsi="Avenir Next Regular" w:cs="Arial"/>
        </w:rPr>
        <w:t xml:space="preserve"> de este número está a cargo de William Elizondo. </w:t>
      </w:r>
      <w:r w:rsidR="002A42BC">
        <w:rPr>
          <w:rFonts w:ascii="Avenir Next Regular" w:hAnsi="Avenir Next Regular" w:cs="Arial"/>
        </w:rPr>
        <w:t xml:space="preserve">En ella se nos presentan una serie de anécdotas </w:t>
      </w:r>
      <w:r>
        <w:rPr>
          <w:rFonts w:ascii="Avenir Next Regular" w:hAnsi="Avenir Next Regular" w:cs="Arial"/>
        </w:rPr>
        <w:t>recogidas</w:t>
      </w:r>
      <w:r w:rsidR="002A42BC">
        <w:rPr>
          <w:rFonts w:ascii="Avenir Next Regular" w:hAnsi="Avenir Next Regular" w:cs="Arial"/>
        </w:rPr>
        <w:t xml:space="preserve"> en el espacio de la pulpería de barrio</w:t>
      </w:r>
      <w:r>
        <w:rPr>
          <w:rFonts w:ascii="Avenir Next Regular" w:hAnsi="Avenir Next Regular" w:cs="Arial"/>
        </w:rPr>
        <w:t xml:space="preserve"> en Guadalupe, Goicoechea, San José</w:t>
      </w:r>
      <w:r w:rsidR="002A42BC">
        <w:rPr>
          <w:rFonts w:ascii="Avenir Next Regular" w:hAnsi="Avenir Next Regular" w:cs="Arial"/>
        </w:rPr>
        <w:t>, las cuales dan cuenta de la transformación rural-urbana que se ha ido configurando a fin y principio de siglo. Ricas en cuanto a vocabulario y re</w:t>
      </w:r>
      <w:r>
        <w:rPr>
          <w:rFonts w:ascii="Avenir Next Regular" w:hAnsi="Avenir Next Regular" w:cs="Arial"/>
        </w:rPr>
        <w:t>presentación de</w:t>
      </w:r>
      <w:r w:rsidR="002A42BC">
        <w:rPr>
          <w:rFonts w:ascii="Avenir Next Regular" w:hAnsi="Avenir Next Regular" w:cs="Arial"/>
        </w:rPr>
        <w:t xml:space="preserve"> lo cotidiano, las anécdotas se constituyen en un rescate valioso de la memoria y la oralidad.</w:t>
      </w:r>
    </w:p>
    <w:p w14:paraId="263D4FF2" w14:textId="77777777" w:rsidR="002C27D9" w:rsidRDefault="002C27D9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</w:p>
    <w:p w14:paraId="4A729D78" w14:textId="353DB24E" w:rsidR="002C27D9" w:rsidRPr="00A90193" w:rsidRDefault="00FC15DD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 w:cs="Arial"/>
        </w:rPr>
      </w:pPr>
      <w:bookmarkStart w:id="0" w:name="_GoBack"/>
      <w:bookmarkEnd w:id="0"/>
      <w:r>
        <w:rPr>
          <w:rFonts w:ascii="Avenir Next Regular" w:hAnsi="Avenir Next Regular" w:cs="Arial"/>
        </w:rPr>
        <w:t>Finalmente, n</w:t>
      </w:r>
      <w:r w:rsidR="002C27D9">
        <w:rPr>
          <w:rFonts w:ascii="Avenir Next Regular" w:hAnsi="Avenir Next Regular" w:cs="Arial"/>
        </w:rPr>
        <w:t xml:space="preserve">o queda más que agradecer a todas las personas que han colaborado y permitido este nuevo aporte a la discusión de nuestra </w:t>
      </w:r>
      <w:r w:rsidR="002C27D9" w:rsidRPr="002C27D9">
        <w:rPr>
          <w:rFonts w:ascii="Avenir Next Regular" w:hAnsi="Avenir Next Regular" w:cs="Arial"/>
          <w:b/>
        </w:rPr>
        <w:t>Herencia</w:t>
      </w:r>
      <w:r w:rsidR="002C27D9">
        <w:rPr>
          <w:rFonts w:ascii="Avenir Next Regular" w:hAnsi="Avenir Next Regular" w:cs="Arial"/>
        </w:rPr>
        <w:t xml:space="preserve">, el cual dejamos en manos de los lectores para su atenta </w:t>
      </w:r>
      <w:r w:rsidR="0094684D">
        <w:rPr>
          <w:rFonts w:ascii="Avenir Next Regular" w:hAnsi="Avenir Next Regular" w:cs="Arial"/>
        </w:rPr>
        <w:t>reflexión</w:t>
      </w:r>
      <w:r w:rsidR="002C27D9">
        <w:rPr>
          <w:rFonts w:ascii="Avenir Next Regular" w:hAnsi="Avenir Next Regular" w:cs="Arial"/>
        </w:rPr>
        <w:t xml:space="preserve">, con el </w:t>
      </w:r>
      <w:r w:rsidR="007E773F">
        <w:rPr>
          <w:rFonts w:ascii="Avenir Next Regular" w:hAnsi="Avenir Next Regular" w:cs="Arial"/>
        </w:rPr>
        <w:t>propósito de evocar lo que somos y</w:t>
      </w:r>
      <w:r w:rsidR="002C27D9">
        <w:rPr>
          <w:rFonts w:ascii="Avenir Next Regular" w:hAnsi="Avenir Next Regular" w:cs="Arial"/>
        </w:rPr>
        <w:t xml:space="preserve"> de motivar más investigaciones entorno al patrimonio.</w:t>
      </w:r>
    </w:p>
    <w:p w14:paraId="2A0FE6D4" w14:textId="77777777" w:rsidR="002C27D9" w:rsidRPr="00C70C19" w:rsidRDefault="002C27D9" w:rsidP="00833C78">
      <w:pPr>
        <w:widowControl w:val="0"/>
        <w:autoSpaceDE w:val="0"/>
        <w:autoSpaceDN w:val="0"/>
        <w:adjustRightInd w:val="0"/>
        <w:jc w:val="both"/>
        <w:rPr>
          <w:rFonts w:ascii="Avenir Next Regular" w:hAnsi="Avenir Next Regular"/>
          <w:sz w:val="22"/>
          <w:szCs w:val="22"/>
        </w:rPr>
      </w:pPr>
    </w:p>
    <w:sectPr w:rsidR="002C27D9" w:rsidRPr="00C70C19" w:rsidSect="00A90193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7" w:right="1977" w:bottom="1417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5AB4B" w14:textId="77777777" w:rsidR="002A42BC" w:rsidRDefault="002A42BC" w:rsidP="00D60CCC">
      <w:r>
        <w:separator/>
      </w:r>
    </w:p>
  </w:endnote>
  <w:endnote w:type="continuationSeparator" w:id="0">
    <w:p w14:paraId="083D54E7" w14:textId="77777777" w:rsidR="002A42BC" w:rsidRDefault="002A42BC" w:rsidP="00D6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C8041" w14:textId="77777777" w:rsidR="002A42BC" w:rsidRDefault="002A42BC" w:rsidP="007465A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510CF6" w14:textId="77777777" w:rsidR="002A42BC" w:rsidRDefault="002A42BC" w:rsidP="007465A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B243" w14:textId="77777777" w:rsidR="002A42BC" w:rsidRPr="0022765C" w:rsidRDefault="002A42BC" w:rsidP="0022765C">
    <w:pPr>
      <w:pStyle w:val="Piedepgina"/>
      <w:ind w:right="360"/>
      <w:jc w:val="right"/>
      <w:rPr>
        <w:rFonts w:ascii="Avenir Next Regular" w:hAnsi="Avenir Next Regular"/>
        <w:sz w:val="18"/>
        <w:szCs w:val="18"/>
        <w:lang w:val="es-MX"/>
      </w:rPr>
    </w:pPr>
    <w:r w:rsidRPr="0022765C">
      <w:rPr>
        <w:rFonts w:ascii="Avenir Next Regular" w:hAnsi="Avenir Next Regular"/>
        <w:sz w:val="18"/>
        <w:szCs w:val="18"/>
        <w:lang w:val="es-MX"/>
      </w:rPr>
      <w:t>ISSN: 1659-0066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70B83" w14:textId="77777777" w:rsidR="002A42BC" w:rsidRDefault="002A42BC" w:rsidP="00D60CCC">
      <w:r>
        <w:separator/>
      </w:r>
    </w:p>
  </w:footnote>
  <w:footnote w:type="continuationSeparator" w:id="0">
    <w:p w14:paraId="0923627B" w14:textId="77777777" w:rsidR="002A42BC" w:rsidRDefault="002A42BC" w:rsidP="00D60C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8A44" w14:textId="77777777" w:rsidR="002A42BC" w:rsidRDefault="002A42BC" w:rsidP="00571A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E05244" w14:textId="77777777" w:rsidR="002A42BC" w:rsidRDefault="002A42BC" w:rsidP="001A0A1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0B8C4" w14:textId="77777777" w:rsidR="002A42BC" w:rsidRPr="001A0A1A" w:rsidRDefault="002A42BC" w:rsidP="00571A87">
    <w:pPr>
      <w:pStyle w:val="Encabezado"/>
      <w:framePr w:wrap="around" w:vAnchor="text" w:hAnchor="margin" w:xAlign="right" w:y="1"/>
      <w:rPr>
        <w:rStyle w:val="Nmerodepgina"/>
        <w:rFonts w:ascii="Avenir Next Regular" w:hAnsi="Avenir Next Regular"/>
        <w:sz w:val="22"/>
        <w:szCs w:val="22"/>
      </w:rPr>
    </w:pPr>
    <w:r w:rsidRPr="001A0A1A">
      <w:rPr>
        <w:rStyle w:val="Nmerodepgina"/>
        <w:rFonts w:ascii="Avenir Next Regular" w:hAnsi="Avenir Next Regular"/>
        <w:sz w:val="22"/>
        <w:szCs w:val="22"/>
      </w:rPr>
      <w:fldChar w:fldCharType="begin"/>
    </w:r>
    <w:r w:rsidRPr="001A0A1A">
      <w:rPr>
        <w:rStyle w:val="Nmerodepgina"/>
        <w:rFonts w:ascii="Avenir Next Regular" w:hAnsi="Avenir Next Regular"/>
        <w:sz w:val="22"/>
        <w:szCs w:val="22"/>
      </w:rPr>
      <w:instrText xml:space="preserve">PAGE  </w:instrTex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separate"/>
    </w:r>
    <w:r w:rsidR="00FC15DD">
      <w:rPr>
        <w:rStyle w:val="Nmerodepgina"/>
        <w:rFonts w:ascii="Avenir Next Regular" w:hAnsi="Avenir Next Regular"/>
        <w:noProof/>
        <w:sz w:val="22"/>
        <w:szCs w:val="22"/>
      </w:rPr>
      <w:t>5</w:t>
    </w:r>
    <w:r w:rsidRPr="001A0A1A">
      <w:rPr>
        <w:rStyle w:val="Nmerodepgina"/>
        <w:rFonts w:ascii="Avenir Next Regular" w:hAnsi="Avenir Next Regular"/>
        <w:sz w:val="22"/>
        <w:szCs w:val="22"/>
      </w:rPr>
      <w:fldChar w:fldCharType="end"/>
    </w:r>
  </w:p>
  <w:p w14:paraId="6AED0F3E" w14:textId="77777777" w:rsidR="002A42BC" w:rsidRDefault="002A42BC" w:rsidP="00C70C19">
    <w:pPr>
      <w:pStyle w:val="Encabezado"/>
      <w:ind w:left="567" w:right="360"/>
    </w:pPr>
    <w:r w:rsidRPr="00755971">
      <w:rPr>
        <w:rFonts w:ascii="Avenir Next Regular" w:hAnsi="Avenir Next Regular"/>
        <w:sz w:val="18"/>
        <w:szCs w:val="18"/>
      </w:rPr>
      <w:t xml:space="preserve">Revista </w:t>
    </w:r>
    <w:r w:rsidRPr="00755971">
      <w:rPr>
        <w:rFonts w:ascii="Avenir Next Regular" w:hAnsi="Avenir Next Regular"/>
        <w:b/>
        <w:sz w:val="18"/>
        <w:szCs w:val="18"/>
      </w:rPr>
      <w:t>Herencia</w:t>
    </w:r>
    <w:r>
      <w:rPr>
        <w:rFonts w:ascii="Avenir Next Regular" w:hAnsi="Avenir Next Regular"/>
        <w:sz w:val="18"/>
        <w:szCs w:val="18"/>
      </w:rPr>
      <w:t>, Vol. 30 (2), julio-diciembre, 2017.</w:t>
    </w:r>
  </w:p>
  <w:p w14:paraId="236EBEC7" w14:textId="77777777" w:rsidR="002A42BC" w:rsidRPr="00C70C19" w:rsidRDefault="002A42BC" w:rsidP="00C70C1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4E0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CCC"/>
    <w:rsid w:val="0000055F"/>
    <w:rsid w:val="00001C4C"/>
    <w:rsid w:val="00006A0D"/>
    <w:rsid w:val="00010FE7"/>
    <w:rsid w:val="00021B4F"/>
    <w:rsid w:val="00031C67"/>
    <w:rsid w:val="0003457D"/>
    <w:rsid w:val="00044BCC"/>
    <w:rsid w:val="00046C03"/>
    <w:rsid w:val="00046E6B"/>
    <w:rsid w:val="00047E7C"/>
    <w:rsid w:val="00057C9E"/>
    <w:rsid w:val="000660CC"/>
    <w:rsid w:val="00066A60"/>
    <w:rsid w:val="00070616"/>
    <w:rsid w:val="000729F2"/>
    <w:rsid w:val="00072EF4"/>
    <w:rsid w:val="00075179"/>
    <w:rsid w:val="000765E4"/>
    <w:rsid w:val="000814C0"/>
    <w:rsid w:val="0008240D"/>
    <w:rsid w:val="0009010C"/>
    <w:rsid w:val="000974EF"/>
    <w:rsid w:val="000A1A8E"/>
    <w:rsid w:val="000A295D"/>
    <w:rsid w:val="000A4588"/>
    <w:rsid w:val="000B1DCF"/>
    <w:rsid w:val="000B3EF2"/>
    <w:rsid w:val="000C1A1F"/>
    <w:rsid w:val="000C5C39"/>
    <w:rsid w:val="000D119A"/>
    <w:rsid w:val="000D2931"/>
    <w:rsid w:val="000D4DA0"/>
    <w:rsid w:val="000D7160"/>
    <w:rsid w:val="000E3A22"/>
    <w:rsid w:val="000E5C31"/>
    <w:rsid w:val="000E78A2"/>
    <w:rsid w:val="000F7DCF"/>
    <w:rsid w:val="001002FD"/>
    <w:rsid w:val="00111176"/>
    <w:rsid w:val="00114103"/>
    <w:rsid w:val="00114370"/>
    <w:rsid w:val="001172F7"/>
    <w:rsid w:val="001312CE"/>
    <w:rsid w:val="00135E66"/>
    <w:rsid w:val="00135FDA"/>
    <w:rsid w:val="00137239"/>
    <w:rsid w:val="00145159"/>
    <w:rsid w:val="001572B3"/>
    <w:rsid w:val="001577D5"/>
    <w:rsid w:val="00157F7E"/>
    <w:rsid w:val="00167E56"/>
    <w:rsid w:val="00170BBB"/>
    <w:rsid w:val="0018427C"/>
    <w:rsid w:val="001A0A1A"/>
    <w:rsid w:val="001A53CD"/>
    <w:rsid w:val="001A57DA"/>
    <w:rsid w:val="001A5F2B"/>
    <w:rsid w:val="001A671E"/>
    <w:rsid w:val="001B611F"/>
    <w:rsid w:val="001B681F"/>
    <w:rsid w:val="001C12E0"/>
    <w:rsid w:val="001C1C6B"/>
    <w:rsid w:val="001C1EBC"/>
    <w:rsid w:val="001C7A1E"/>
    <w:rsid w:val="001D411E"/>
    <w:rsid w:val="001D4C4B"/>
    <w:rsid w:val="001E1FCF"/>
    <w:rsid w:val="001E4F12"/>
    <w:rsid w:val="001E5BA6"/>
    <w:rsid w:val="001E6123"/>
    <w:rsid w:val="001E715C"/>
    <w:rsid w:val="001F4BAD"/>
    <w:rsid w:val="0020779A"/>
    <w:rsid w:val="00211811"/>
    <w:rsid w:val="00214E0D"/>
    <w:rsid w:val="0022123A"/>
    <w:rsid w:val="00221A15"/>
    <w:rsid w:val="00222DDD"/>
    <w:rsid w:val="00223F5A"/>
    <w:rsid w:val="0022508C"/>
    <w:rsid w:val="002251BD"/>
    <w:rsid w:val="0022765C"/>
    <w:rsid w:val="00235BD5"/>
    <w:rsid w:val="00240A39"/>
    <w:rsid w:val="002415CF"/>
    <w:rsid w:val="0024438F"/>
    <w:rsid w:val="002507EA"/>
    <w:rsid w:val="00255AF0"/>
    <w:rsid w:val="002560A8"/>
    <w:rsid w:val="0025732C"/>
    <w:rsid w:val="00262B0D"/>
    <w:rsid w:val="00264A08"/>
    <w:rsid w:val="00265076"/>
    <w:rsid w:val="00266686"/>
    <w:rsid w:val="0027011F"/>
    <w:rsid w:val="00270130"/>
    <w:rsid w:val="00283001"/>
    <w:rsid w:val="0028518F"/>
    <w:rsid w:val="002851BB"/>
    <w:rsid w:val="00286660"/>
    <w:rsid w:val="00292763"/>
    <w:rsid w:val="00296C45"/>
    <w:rsid w:val="002A1D03"/>
    <w:rsid w:val="002A379B"/>
    <w:rsid w:val="002A42BC"/>
    <w:rsid w:val="002A7179"/>
    <w:rsid w:val="002B290E"/>
    <w:rsid w:val="002B4A60"/>
    <w:rsid w:val="002C27D9"/>
    <w:rsid w:val="002C37B9"/>
    <w:rsid w:val="002D1B19"/>
    <w:rsid w:val="002D5B55"/>
    <w:rsid w:val="002E3172"/>
    <w:rsid w:val="002F2E1D"/>
    <w:rsid w:val="002F3A47"/>
    <w:rsid w:val="002F6825"/>
    <w:rsid w:val="003109AE"/>
    <w:rsid w:val="00314CA9"/>
    <w:rsid w:val="003247F1"/>
    <w:rsid w:val="00324CF2"/>
    <w:rsid w:val="00331E29"/>
    <w:rsid w:val="00332366"/>
    <w:rsid w:val="00334732"/>
    <w:rsid w:val="003356B6"/>
    <w:rsid w:val="003374E6"/>
    <w:rsid w:val="00337993"/>
    <w:rsid w:val="00341603"/>
    <w:rsid w:val="00341D48"/>
    <w:rsid w:val="00341EBC"/>
    <w:rsid w:val="00347F99"/>
    <w:rsid w:val="003508A1"/>
    <w:rsid w:val="00352326"/>
    <w:rsid w:val="00353997"/>
    <w:rsid w:val="0036295E"/>
    <w:rsid w:val="00364050"/>
    <w:rsid w:val="00366F90"/>
    <w:rsid w:val="00367063"/>
    <w:rsid w:val="00371483"/>
    <w:rsid w:val="00381D9A"/>
    <w:rsid w:val="00383CBD"/>
    <w:rsid w:val="003854CE"/>
    <w:rsid w:val="00392A7A"/>
    <w:rsid w:val="003A64A3"/>
    <w:rsid w:val="003B4D9C"/>
    <w:rsid w:val="003B50BA"/>
    <w:rsid w:val="003B7C50"/>
    <w:rsid w:val="003C21DD"/>
    <w:rsid w:val="003C2261"/>
    <w:rsid w:val="003C2D15"/>
    <w:rsid w:val="003C2DD7"/>
    <w:rsid w:val="003D0BAE"/>
    <w:rsid w:val="003D475A"/>
    <w:rsid w:val="003D5329"/>
    <w:rsid w:val="003D7875"/>
    <w:rsid w:val="003E6D08"/>
    <w:rsid w:val="003E7602"/>
    <w:rsid w:val="003F0DD8"/>
    <w:rsid w:val="003F255A"/>
    <w:rsid w:val="003F2F63"/>
    <w:rsid w:val="003F7130"/>
    <w:rsid w:val="003F77AB"/>
    <w:rsid w:val="00401466"/>
    <w:rsid w:val="004036AD"/>
    <w:rsid w:val="00403E26"/>
    <w:rsid w:val="00412741"/>
    <w:rsid w:val="00424BF2"/>
    <w:rsid w:val="00427275"/>
    <w:rsid w:val="00430101"/>
    <w:rsid w:val="0043233A"/>
    <w:rsid w:val="0043374A"/>
    <w:rsid w:val="004400EB"/>
    <w:rsid w:val="004441E7"/>
    <w:rsid w:val="00452DB6"/>
    <w:rsid w:val="00453BE0"/>
    <w:rsid w:val="00461053"/>
    <w:rsid w:val="00463A73"/>
    <w:rsid w:val="004647A7"/>
    <w:rsid w:val="00466FB2"/>
    <w:rsid w:val="0047522F"/>
    <w:rsid w:val="00486FB0"/>
    <w:rsid w:val="00494C55"/>
    <w:rsid w:val="00495BF6"/>
    <w:rsid w:val="00496D74"/>
    <w:rsid w:val="004A06B7"/>
    <w:rsid w:val="004A39D6"/>
    <w:rsid w:val="004A67EA"/>
    <w:rsid w:val="004B438C"/>
    <w:rsid w:val="004B634D"/>
    <w:rsid w:val="004B7F51"/>
    <w:rsid w:val="004D4C0D"/>
    <w:rsid w:val="004D7C09"/>
    <w:rsid w:val="004E0731"/>
    <w:rsid w:val="004E55C9"/>
    <w:rsid w:val="004F48BD"/>
    <w:rsid w:val="004F5734"/>
    <w:rsid w:val="004F58F0"/>
    <w:rsid w:val="00501419"/>
    <w:rsid w:val="00504F4C"/>
    <w:rsid w:val="00506A38"/>
    <w:rsid w:val="00515CA1"/>
    <w:rsid w:val="00516F28"/>
    <w:rsid w:val="00520B41"/>
    <w:rsid w:val="00521EA7"/>
    <w:rsid w:val="005238F7"/>
    <w:rsid w:val="00530A8C"/>
    <w:rsid w:val="00532BFE"/>
    <w:rsid w:val="00536F6A"/>
    <w:rsid w:val="00542354"/>
    <w:rsid w:val="005505C2"/>
    <w:rsid w:val="005528CC"/>
    <w:rsid w:val="005557FE"/>
    <w:rsid w:val="00567576"/>
    <w:rsid w:val="00567601"/>
    <w:rsid w:val="00571A87"/>
    <w:rsid w:val="00572FAB"/>
    <w:rsid w:val="00577D84"/>
    <w:rsid w:val="00581F5F"/>
    <w:rsid w:val="005873D7"/>
    <w:rsid w:val="00590A03"/>
    <w:rsid w:val="00596123"/>
    <w:rsid w:val="0059729F"/>
    <w:rsid w:val="005A1ADB"/>
    <w:rsid w:val="005A4F5B"/>
    <w:rsid w:val="005A5FDE"/>
    <w:rsid w:val="005A72DB"/>
    <w:rsid w:val="005B56A8"/>
    <w:rsid w:val="005B6923"/>
    <w:rsid w:val="005C1F97"/>
    <w:rsid w:val="005C3291"/>
    <w:rsid w:val="005C3BCA"/>
    <w:rsid w:val="005C4023"/>
    <w:rsid w:val="005C43EF"/>
    <w:rsid w:val="005C76B3"/>
    <w:rsid w:val="005C7AF7"/>
    <w:rsid w:val="005C7B73"/>
    <w:rsid w:val="005D33CF"/>
    <w:rsid w:val="005D6AE1"/>
    <w:rsid w:val="005D7CCE"/>
    <w:rsid w:val="005E0A25"/>
    <w:rsid w:val="005E4C4B"/>
    <w:rsid w:val="005E7D9F"/>
    <w:rsid w:val="005F08CE"/>
    <w:rsid w:val="005F1DC2"/>
    <w:rsid w:val="005F60FF"/>
    <w:rsid w:val="005F6AE2"/>
    <w:rsid w:val="00603C18"/>
    <w:rsid w:val="00605BAC"/>
    <w:rsid w:val="0060703B"/>
    <w:rsid w:val="00610748"/>
    <w:rsid w:val="00611CCC"/>
    <w:rsid w:val="00614A94"/>
    <w:rsid w:val="00617A92"/>
    <w:rsid w:val="00626924"/>
    <w:rsid w:val="00631ABE"/>
    <w:rsid w:val="0063517A"/>
    <w:rsid w:val="00635517"/>
    <w:rsid w:val="0063616C"/>
    <w:rsid w:val="00636E83"/>
    <w:rsid w:val="006378B9"/>
    <w:rsid w:val="006421BD"/>
    <w:rsid w:val="006441F6"/>
    <w:rsid w:val="00646688"/>
    <w:rsid w:val="00651CFE"/>
    <w:rsid w:val="00651EF1"/>
    <w:rsid w:val="00651FD2"/>
    <w:rsid w:val="0065641D"/>
    <w:rsid w:val="00656E14"/>
    <w:rsid w:val="0065710B"/>
    <w:rsid w:val="006602FF"/>
    <w:rsid w:val="006615B9"/>
    <w:rsid w:val="00663D9F"/>
    <w:rsid w:val="00665598"/>
    <w:rsid w:val="00665815"/>
    <w:rsid w:val="00666952"/>
    <w:rsid w:val="006727B1"/>
    <w:rsid w:val="006734CA"/>
    <w:rsid w:val="00674B2B"/>
    <w:rsid w:val="006752A2"/>
    <w:rsid w:val="006760A1"/>
    <w:rsid w:val="006829D8"/>
    <w:rsid w:val="00685C74"/>
    <w:rsid w:val="006909DA"/>
    <w:rsid w:val="00697023"/>
    <w:rsid w:val="006A44EF"/>
    <w:rsid w:val="006A6CD3"/>
    <w:rsid w:val="006C4253"/>
    <w:rsid w:val="006C533C"/>
    <w:rsid w:val="006D0CEE"/>
    <w:rsid w:val="006D5592"/>
    <w:rsid w:val="006D7AEC"/>
    <w:rsid w:val="006E6D35"/>
    <w:rsid w:val="006F1452"/>
    <w:rsid w:val="006F6ADD"/>
    <w:rsid w:val="006F75B2"/>
    <w:rsid w:val="007072A8"/>
    <w:rsid w:val="00710B5A"/>
    <w:rsid w:val="00710C03"/>
    <w:rsid w:val="00715BE2"/>
    <w:rsid w:val="007231A1"/>
    <w:rsid w:val="00723600"/>
    <w:rsid w:val="007241B7"/>
    <w:rsid w:val="007273AE"/>
    <w:rsid w:val="00730F22"/>
    <w:rsid w:val="00736331"/>
    <w:rsid w:val="00737C72"/>
    <w:rsid w:val="00741345"/>
    <w:rsid w:val="00742A4C"/>
    <w:rsid w:val="00742AB4"/>
    <w:rsid w:val="007465AC"/>
    <w:rsid w:val="00751BEC"/>
    <w:rsid w:val="007531DC"/>
    <w:rsid w:val="00755696"/>
    <w:rsid w:val="0076049C"/>
    <w:rsid w:val="00761E56"/>
    <w:rsid w:val="00770259"/>
    <w:rsid w:val="00771EA3"/>
    <w:rsid w:val="00771F53"/>
    <w:rsid w:val="00773707"/>
    <w:rsid w:val="007755E4"/>
    <w:rsid w:val="00781D84"/>
    <w:rsid w:val="007873E6"/>
    <w:rsid w:val="00787959"/>
    <w:rsid w:val="00795CFF"/>
    <w:rsid w:val="007975D7"/>
    <w:rsid w:val="007A10B5"/>
    <w:rsid w:val="007A1766"/>
    <w:rsid w:val="007A1DE1"/>
    <w:rsid w:val="007A36C8"/>
    <w:rsid w:val="007A45BD"/>
    <w:rsid w:val="007A4C64"/>
    <w:rsid w:val="007B3D58"/>
    <w:rsid w:val="007C21D4"/>
    <w:rsid w:val="007C4311"/>
    <w:rsid w:val="007C57E0"/>
    <w:rsid w:val="007C58C5"/>
    <w:rsid w:val="007C6341"/>
    <w:rsid w:val="007D0F41"/>
    <w:rsid w:val="007D73BC"/>
    <w:rsid w:val="007E773F"/>
    <w:rsid w:val="007F029C"/>
    <w:rsid w:val="007F382C"/>
    <w:rsid w:val="007F6C1A"/>
    <w:rsid w:val="0080227F"/>
    <w:rsid w:val="0080334E"/>
    <w:rsid w:val="00810200"/>
    <w:rsid w:val="00810CAD"/>
    <w:rsid w:val="00810EAC"/>
    <w:rsid w:val="00811024"/>
    <w:rsid w:val="00811486"/>
    <w:rsid w:val="00816C45"/>
    <w:rsid w:val="00816FB7"/>
    <w:rsid w:val="00817445"/>
    <w:rsid w:val="0082123A"/>
    <w:rsid w:val="008225B5"/>
    <w:rsid w:val="008304C2"/>
    <w:rsid w:val="00833C78"/>
    <w:rsid w:val="0083625E"/>
    <w:rsid w:val="00837EE3"/>
    <w:rsid w:val="008438CF"/>
    <w:rsid w:val="00843A65"/>
    <w:rsid w:val="00844CB2"/>
    <w:rsid w:val="0085476F"/>
    <w:rsid w:val="008558BF"/>
    <w:rsid w:val="00857C2F"/>
    <w:rsid w:val="00860286"/>
    <w:rsid w:val="008619ED"/>
    <w:rsid w:val="00861B42"/>
    <w:rsid w:val="00863B48"/>
    <w:rsid w:val="00870A7A"/>
    <w:rsid w:val="0087130E"/>
    <w:rsid w:val="00871FB0"/>
    <w:rsid w:val="008828B5"/>
    <w:rsid w:val="0089498C"/>
    <w:rsid w:val="008A01D6"/>
    <w:rsid w:val="008A191A"/>
    <w:rsid w:val="008A4447"/>
    <w:rsid w:val="008A4DC7"/>
    <w:rsid w:val="008A6837"/>
    <w:rsid w:val="008A6960"/>
    <w:rsid w:val="008B01F6"/>
    <w:rsid w:val="008B05F1"/>
    <w:rsid w:val="008B1F1C"/>
    <w:rsid w:val="008B7735"/>
    <w:rsid w:val="008B7CEF"/>
    <w:rsid w:val="008C0D03"/>
    <w:rsid w:val="008C69FF"/>
    <w:rsid w:val="008D0972"/>
    <w:rsid w:val="008D5710"/>
    <w:rsid w:val="008E0902"/>
    <w:rsid w:val="008E2744"/>
    <w:rsid w:val="008E46C1"/>
    <w:rsid w:val="008E675B"/>
    <w:rsid w:val="008F12E1"/>
    <w:rsid w:val="008F76D2"/>
    <w:rsid w:val="00901535"/>
    <w:rsid w:val="009076A7"/>
    <w:rsid w:val="009136B3"/>
    <w:rsid w:val="00917436"/>
    <w:rsid w:val="009277B4"/>
    <w:rsid w:val="00930B69"/>
    <w:rsid w:val="00932DE2"/>
    <w:rsid w:val="00932E70"/>
    <w:rsid w:val="00940490"/>
    <w:rsid w:val="00940885"/>
    <w:rsid w:val="00941541"/>
    <w:rsid w:val="00942E70"/>
    <w:rsid w:val="00943DE3"/>
    <w:rsid w:val="00943F64"/>
    <w:rsid w:val="00944830"/>
    <w:rsid w:val="009464E4"/>
    <w:rsid w:val="0094684D"/>
    <w:rsid w:val="00950598"/>
    <w:rsid w:val="009649C5"/>
    <w:rsid w:val="0097115D"/>
    <w:rsid w:val="0097514A"/>
    <w:rsid w:val="009760BF"/>
    <w:rsid w:val="00982172"/>
    <w:rsid w:val="009843BC"/>
    <w:rsid w:val="009915D8"/>
    <w:rsid w:val="00996464"/>
    <w:rsid w:val="00997F00"/>
    <w:rsid w:val="009A5695"/>
    <w:rsid w:val="009B46FF"/>
    <w:rsid w:val="009B7F31"/>
    <w:rsid w:val="009C313A"/>
    <w:rsid w:val="009C4A73"/>
    <w:rsid w:val="009C7B80"/>
    <w:rsid w:val="009D12C5"/>
    <w:rsid w:val="009D203F"/>
    <w:rsid w:val="009D693D"/>
    <w:rsid w:val="009D70AC"/>
    <w:rsid w:val="009E2BE2"/>
    <w:rsid w:val="009E7AC9"/>
    <w:rsid w:val="009E7E81"/>
    <w:rsid w:val="009F119E"/>
    <w:rsid w:val="009F395C"/>
    <w:rsid w:val="009F6CD6"/>
    <w:rsid w:val="00A017E0"/>
    <w:rsid w:val="00A02EED"/>
    <w:rsid w:val="00A04E0F"/>
    <w:rsid w:val="00A064FF"/>
    <w:rsid w:val="00A07C6A"/>
    <w:rsid w:val="00A11C43"/>
    <w:rsid w:val="00A152C8"/>
    <w:rsid w:val="00A17FE6"/>
    <w:rsid w:val="00A27FDC"/>
    <w:rsid w:val="00A31A10"/>
    <w:rsid w:val="00A32C81"/>
    <w:rsid w:val="00A3522C"/>
    <w:rsid w:val="00A37491"/>
    <w:rsid w:val="00A42E71"/>
    <w:rsid w:val="00A44732"/>
    <w:rsid w:val="00A45D83"/>
    <w:rsid w:val="00A46047"/>
    <w:rsid w:val="00A46327"/>
    <w:rsid w:val="00A465CF"/>
    <w:rsid w:val="00A502B0"/>
    <w:rsid w:val="00A54916"/>
    <w:rsid w:val="00A6049F"/>
    <w:rsid w:val="00A74D7F"/>
    <w:rsid w:val="00A8127A"/>
    <w:rsid w:val="00A8343E"/>
    <w:rsid w:val="00A87A2E"/>
    <w:rsid w:val="00A87AB2"/>
    <w:rsid w:val="00A90193"/>
    <w:rsid w:val="00A92C83"/>
    <w:rsid w:val="00AA1195"/>
    <w:rsid w:val="00AA16F5"/>
    <w:rsid w:val="00AA258A"/>
    <w:rsid w:val="00AA2836"/>
    <w:rsid w:val="00AA2CDF"/>
    <w:rsid w:val="00AA7A4E"/>
    <w:rsid w:val="00AB062E"/>
    <w:rsid w:val="00AB073E"/>
    <w:rsid w:val="00AC23CD"/>
    <w:rsid w:val="00AC36EE"/>
    <w:rsid w:val="00AC6B0F"/>
    <w:rsid w:val="00AD072B"/>
    <w:rsid w:val="00AE233B"/>
    <w:rsid w:val="00AE4016"/>
    <w:rsid w:val="00AF0F17"/>
    <w:rsid w:val="00AF5AFB"/>
    <w:rsid w:val="00B04D2A"/>
    <w:rsid w:val="00B0709D"/>
    <w:rsid w:val="00B10440"/>
    <w:rsid w:val="00B211C1"/>
    <w:rsid w:val="00B24092"/>
    <w:rsid w:val="00B24EEB"/>
    <w:rsid w:val="00B30760"/>
    <w:rsid w:val="00B3358E"/>
    <w:rsid w:val="00B33B50"/>
    <w:rsid w:val="00B35C8D"/>
    <w:rsid w:val="00B460B2"/>
    <w:rsid w:val="00B52490"/>
    <w:rsid w:val="00B52655"/>
    <w:rsid w:val="00B5396B"/>
    <w:rsid w:val="00B54D16"/>
    <w:rsid w:val="00B55C05"/>
    <w:rsid w:val="00B618B9"/>
    <w:rsid w:val="00B62490"/>
    <w:rsid w:val="00B66AA2"/>
    <w:rsid w:val="00B66E90"/>
    <w:rsid w:val="00B7034F"/>
    <w:rsid w:val="00B74A2C"/>
    <w:rsid w:val="00B87D99"/>
    <w:rsid w:val="00B927C0"/>
    <w:rsid w:val="00B93210"/>
    <w:rsid w:val="00B95881"/>
    <w:rsid w:val="00BA5E75"/>
    <w:rsid w:val="00BA7ABA"/>
    <w:rsid w:val="00BB02AF"/>
    <w:rsid w:val="00BC1155"/>
    <w:rsid w:val="00BC2273"/>
    <w:rsid w:val="00BC5FBB"/>
    <w:rsid w:val="00BC699C"/>
    <w:rsid w:val="00BD3257"/>
    <w:rsid w:val="00BE03F6"/>
    <w:rsid w:val="00BE12DA"/>
    <w:rsid w:val="00BE2D6A"/>
    <w:rsid w:val="00BF023D"/>
    <w:rsid w:val="00BF7A66"/>
    <w:rsid w:val="00C105A4"/>
    <w:rsid w:val="00C10808"/>
    <w:rsid w:val="00C1229E"/>
    <w:rsid w:val="00C17AFF"/>
    <w:rsid w:val="00C229B6"/>
    <w:rsid w:val="00C23E68"/>
    <w:rsid w:val="00C27AAF"/>
    <w:rsid w:val="00C322AC"/>
    <w:rsid w:val="00C3466C"/>
    <w:rsid w:val="00C42802"/>
    <w:rsid w:val="00C50CF2"/>
    <w:rsid w:val="00C50F29"/>
    <w:rsid w:val="00C62984"/>
    <w:rsid w:val="00C70547"/>
    <w:rsid w:val="00C70C19"/>
    <w:rsid w:val="00C81A1D"/>
    <w:rsid w:val="00C82199"/>
    <w:rsid w:val="00C87B00"/>
    <w:rsid w:val="00C905EE"/>
    <w:rsid w:val="00C92D69"/>
    <w:rsid w:val="00CA1427"/>
    <w:rsid w:val="00CA15EB"/>
    <w:rsid w:val="00CA3453"/>
    <w:rsid w:val="00CA3DC2"/>
    <w:rsid w:val="00CA6898"/>
    <w:rsid w:val="00CA7E7C"/>
    <w:rsid w:val="00CB2117"/>
    <w:rsid w:val="00CB2490"/>
    <w:rsid w:val="00CB7C76"/>
    <w:rsid w:val="00CC4B5D"/>
    <w:rsid w:val="00CD0173"/>
    <w:rsid w:val="00CD14A7"/>
    <w:rsid w:val="00CD1D29"/>
    <w:rsid w:val="00CD2DF7"/>
    <w:rsid w:val="00CD3B6C"/>
    <w:rsid w:val="00CD4BA0"/>
    <w:rsid w:val="00CD65A2"/>
    <w:rsid w:val="00CD6C62"/>
    <w:rsid w:val="00CE4CC1"/>
    <w:rsid w:val="00CF12DE"/>
    <w:rsid w:val="00CF3A71"/>
    <w:rsid w:val="00CF3B7D"/>
    <w:rsid w:val="00CF6397"/>
    <w:rsid w:val="00D01B6A"/>
    <w:rsid w:val="00D02E1B"/>
    <w:rsid w:val="00D033B0"/>
    <w:rsid w:val="00D06DB8"/>
    <w:rsid w:val="00D13788"/>
    <w:rsid w:val="00D15332"/>
    <w:rsid w:val="00D17CE3"/>
    <w:rsid w:val="00D23A8F"/>
    <w:rsid w:val="00D30FDD"/>
    <w:rsid w:val="00D311FD"/>
    <w:rsid w:val="00D327C9"/>
    <w:rsid w:val="00D32998"/>
    <w:rsid w:val="00D34A7A"/>
    <w:rsid w:val="00D35121"/>
    <w:rsid w:val="00D35F7A"/>
    <w:rsid w:val="00D37E5C"/>
    <w:rsid w:val="00D40627"/>
    <w:rsid w:val="00D42608"/>
    <w:rsid w:val="00D434AE"/>
    <w:rsid w:val="00D436FC"/>
    <w:rsid w:val="00D45F04"/>
    <w:rsid w:val="00D51C82"/>
    <w:rsid w:val="00D55BCA"/>
    <w:rsid w:val="00D564E5"/>
    <w:rsid w:val="00D5663E"/>
    <w:rsid w:val="00D57D23"/>
    <w:rsid w:val="00D60CCC"/>
    <w:rsid w:val="00D6697C"/>
    <w:rsid w:val="00D72E7C"/>
    <w:rsid w:val="00D73449"/>
    <w:rsid w:val="00D81F2A"/>
    <w:rsid w:val="00D83820"/>
    <w:rsid w:val="00D85466"/>
    <w:rsid w:val="00D86E9E"/>
    <w:rsid w:val="00D938E1"/>
    <w:rsid w:val="00D93CC6"/>
    <w:rsid w:val="00DA087D"/>
    <w:rsid w:val="00DA2F2B"/>
    <w:rsid w:val="00DA3C0C"/>
    <w:rsid w:val="00DA6A6F"/>
    <w:rsid w:val="00DB4402"/>
    <w:rsid w:val="00DB5FCB"/>
    <w:rsid w:val="00DB6470"/>
    <w:rsid w:val="00DC0C43"/>
    <w:rsid w:val="00DC715C"/>
    <w:rsid w:val="00DD11F0"/>
    <w:rsid w:val="00DD2675"/>
    <w:rsid w:val="00DE1FC1"/>
    <w:rsid w:val="00DE4D6E"/>
    <w:rsid w:val="00DE6E23"/>
    <w:rsid w:val="00DF253F"/>
    <w:rsid w:val="00E018F4"/>
    <w:rsid w:val="00E043A4"/>
    <w:rsid w:val="00E117F4"/>
    <w:rsid w:val="00E12B6F"/>
    <w:rsid w:val="00E13D87"/>
    <w:rsid w:val="00E20DBE"/>
    <w:rsid w:val="00E24F40"/>
    <w:rsid w:val="00E26FE4"/>
    <w:rsid w:val="00E41529"/>
    <w:rsid w:val="00E425BE"/>
    <w:rsid w:val="00E528AF"/>
    <w:rsid w:val="00E53F34"/>
    <w:rsid w:val="00E549F7"/>
    <w:rsid w:val="00E56975"/>
    <w:rsid w:val="00E650C2"/>
    <w:rsid w:val="00E71FA3"/>
    <w:rsid w:val="00E72053"/>
    <w:rsid w:val="00E7713C"/>
    <w:rsid w:val="00E82E62"/>
    <w:rsid w:val="00E83424"/>
    <w:rsid w:val="00E852D2"/>
    <w:rsid w:val="00E9465F"/>
    <w:rsid w:val="00E9681D"/>
    <w:rsid w:val="00E977C9"/>
    <w:rsid w:val="00EA6DD7"/>
    <w:rsid w:val="00EB3843"/>
    <w:rsid w:val="00EB4011"/>
    <w:rsid w:val="00EB42EC"/>
    <w:rsid w:val="00EC11E7"/>
    <w:rsid w:val="00EC1CA3"/>
    <w:rsid w:val="00EC4E10"/>
    <w:rsid w:val="00EC58CF"/>
    <w:rsid w:val="00EC5C60"/>
    <w:rsid w:val="00EE520A"/>
    <w:rsid w:val="00EE555B"/>
    <w:rsid w:val="00EE5D2B"/>
    <w:rsid w:val="00EF5410"/>
    <w:rsid w:val="00EF781C"/>
    <w:rsid w:val="00F11BD3"/>
    <w:rsid w:val="00F14DE3"/>
    <w:rsid w:val="00F15A3B"/>
    <w:rsid w:val="00F322EC"/>
    <w:rsid w:val="00F324F8"/>
    <w:rsid w:val="00F337ED"/>
    <w:rsid w:val="00F34512"/>
    <w:rsid w:val="00F46E81"/>
    <w:rsid w:val="00F47DBA"/>
    <w:rsid w:val="00F50A62"/>
    <w:rsid w:val="00F571F7"/>
    <w:rsid w:val="00F606EB"/>
    <w:rsid w:val="00F62F89"/>
    <w:rsid w:val="00F6363C"/>
    <w:rsid w:val="00F64BB1"/>
    <w:rsid w:val="00F67D0F"/>
    <w:rsid w:val="00F709C8"/>
    <w:rsid w:val="00F71251"/>
    <w:rsid w:val="00F75C71"/>
    <w:rsid w:val="00F76471"/>
    <w:rsid w:val="00F76861"/>
    <w:rsid w:val="00F76FD4"/>
    <w:rsid w:val="00F862DC"/>
    <w:rsid w:val="00F9195A"/>
    <w:rsid w:val="00F91B34"/>
    <w:rsid w:val="00F9339C"/>
    <w:rsid w:val="00F97B51"/>
    <w:rsid w:val="00FA1D66"/>
    <w:rsid w:val="00FA3C09"/>
    <w:rsid w:val="00FB0EFF"/>
    <w:rsid w:val="00FB596F"/>
    <w:rsid w:val="00FC15DD"/>
    <w:rsid w:val="00FD0937"/>
    <w:rsid w:val="00FD2293"/>
    <w:rsid w:val="00FD3D4B"/>
    <w:rsid w:val="00FD7BFA"/>
    <w:rsid w:val="00FE1DFC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0D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D60CCC"/>
    <w:rPr>
      <w:rFonts w:eastAsia="Times New Roman"/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60CCC"/>
  </w:style>
  <w:style w:type="character" w:customStyle="1" w:styleId="TextonotapieCar">
    <w:name w:val="Texto nota pie Car"/>
    <w:link w:val="Textonotapie"/>
    <w:uiPriority w:val="99"/>
    <w:rsid w:val="00D60CCC"/>
    <w:rPr>
      <w:rFonts w:eastAsia="Times New Roman"/>
      <w:sz w:val="24"/>
      <w:szCs w:val="24"/>
      <w:lang w:eastAsia="es-ES"/>
    </w:rPr>
  </w:style>
  <w:style w:type="character" w:styleId="Refdenotaalpie">
    <w:name w:val="footnote reference"/>
    <w:uiPriority w:val="99"/>
    <w:unhideWhenUsed/>
    <w:rsid w:val="00D60CC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60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60CCC"/>
    <w:rPr>
      <w:rFonts w:eastAsia="Times New Roman"/>
      <w:sz w:val="24"/>
      <w:szCs w:val="24"/>
      <w:lang w:eastAsia="es-ES"/>
    </w:rPr>
  </w:style>
  <w:style w:type="character" w:styleId="Nmerodepgina">
    <w:name w:val="page number"/>
    <w:uiPriority w:val="99"/>
    <w:semiHidden/>
    <w:unhideWhenUsed/>
    <w:rsid w:val="00D60CCC"/>
  </w:style>
  <w:style w:type="character" w:styleId="Textoennegrita">
    <w:name w:val="Strong"/>
    <w:uiPriority w:val="22"/>
    <w:qFormat/>
    <w:rsid w:val="00D60CC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0C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C70C19"/>
    <w:rPr>
      <w:rFonts w:eastAsia="Times New Roman"/>
      <w:sz w:val="24"/>
      <w:szCs w:val="24"/>
      <w:lang w:val="es-PE" w:eastAsia="es-ES"/>
    </w:rPr>
  </w:style>
  <w:style w:type="character" w:styleId="Hipervnculo">
    <w:name w:val="Hyperlink"/>
    <w:uiPriority w:val="99"/>
    <w:unhideWhenUsed/>
    <w:rsid w:val="00EC4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95AE-CFF6-FB46-8F23-995F0AE2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682</Words>
  <Characters>3752</Characters>
  <Application>Microsoft Macintosh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Links>
    <vt:vector size="18" baseType="variant">
      <vt:variant>
        <vt:i4>5242959</vt:i4>
      </vt:variant>
      <vt:variant>
        <vt:i4>6</vt:i4>
      </vt:variant>
      <vt:variant>
        <vt:i4>0</vt:i4>
      </vt:variant>
      <vt:variant>
        <vt:i4>5</vt:i4>
      </vt:variant>
      <vt:variant>
        <vt:lpwstr>http://www.transmilenio.gov.co/Publicaciones/la_entidad/nuestra_entidad/Historia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http://www.alcaldiabogota.gov.co/sisjur/normas</vt:lpwstr>
      </vt:variant>
      <vt:variant>
        <vt:lpwstr/>
      </vt:variant>
      <vt:variant>
        <vt:i4>7012422</vt:i4>
      </vt:variant>
      <vt:variant>
        <vt:i4>0</vt:i4>
      </vt:variant>
      <vt:variant>
        <vt:i4>0</vt:i4>
      </vt:variant>
      <vt:variant>
        <vt:i4>5</vt:i4>
      </vt:variant>
      <vt:variant>
        <vt:lpwstr>mailto:luarduse@yahoo.es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Corrente</dc:creator>
  <cp:keywords/>
  <dc:description/>
  <cp:lastModifiedBy>Jairol Nuñez Moya</cp:lastModifiedBy>
  <cp:revision>6</cp:revision>
  <cp:lastPrinted>2017-07-16T19:41:00Z</cp:lastPrinted>
  <dcterms:created xsi:type="dcterms:W3CDTF">2017-12-07T00:46:00Z</dcterms:created>
  <dcterms:modified xsi:type="dcterms:W3CDTF">2017-12-07T07:06:00Z</dcterms:modified>
</cp:coreProperties>
</file>