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04B64" w14:textId="77777777" w:rsidR="00C70C19" w:rsidRDefault="00C70C19" w:rsidP="00C70C19">
      <w:pPr>
        <w:widowControl w:val="0"/>
        <w:autoSpaceDE w:val="0"/>
        <w:autoSpaceDN w:val="0"/>
        <w:adjustRightInd w:val="0"/>
        <w:ind w:left="426"/>
        <w:jc w:val="center"/>
        <w:rPr>
          <w:rFonts w:ascii="Avenir Next Regular" w:hAnsi="Avenir Next Regular" w:cs="Arial"/>
          <w:b/>
          <w:bCs/>
          <w:color w:val="1A1A1A"/>
          <w:lang w:val="es-ES"/>
        </w:rPr>
      </w:pPr>
    </w:p>
    <w:p w14:paraId="29329222" w14:textId="77777777" w:rsidR="00FD2A36" w:rsidRDefault="00FD2A36" w:rsidP="00C70C19">
      <w:pPr>
        <w:widowControl w:val="0"/>
        <w:autoSpaceDE w:val="0"/>
        <w:autoSpaceDN w:val="0"/>
        <w:adjustRightInd w:val="0"/>
        <w:ind w:left="426"/>
        <w:jc w:val="center"/>
        <w:rPr>
          <w:rFonts w:ascii="Avenir Next Regular" w:hAnsi="Avenir Next Regular" w:cs="Arial"/>
          <w:b/>
          <w:bCs/>
          <w:color w:val="1A1A1A"/>
          <w:lang w:val="es-ES"/>
        </w:rPr>
      </w:pPr>
    </w:p>
    <w:p w14:paraId="7BB1F2D5" w14:textId="77777777" w:rsidR="0043374A" w:rsidRDefault="0043374A" w:rsidP="00C70C19">
      <w:pPr>
        <w:widowControl w:val="0"/>
        <w:autoSpaceDE w:val="0"/>
        <w:autoSpaceDN w:val="0"/>
        <w:adjustRightInd w:val="0"/>
        <w:ind w:left="426"/>
        <w:jc w:val="center"/>
        <w:rPr>
          <w:rFonts w:ascii="Avenir Next Regular" w:hAnsi="Avenir Next Regular" w:cs="Arial"/>
          <w:b/>
          <w:bCs/>
          <w:color w:val="1A1A1A"/>
          <w:lang w:val="es-ES"/>
        </w:rPr>
      </w:pPr>
    </w:p>
    <w:p w14:paraId="74BDC1E0" w14:textId="77777777" w:rsidR="00D60CCC" w:rsidRPr="0043374A" w:rsidRDefault="0043374A" w:rsidP="0043374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PRESENTACIÓN</w:t>
      </w:r>
    </w:p>
    <w:p w14:paraId="2EC39FE5" w14:textId="77777777" w:rsidR="00833C78" w:rsidRDefault="00833C78" w:rsidP="00833C78">
      <w:pPr>
        <w:jc w:val="both"/>
        <w:rPr>
          <w:rFonts w:ascii="Avenir Next Regular" w:hAnsi="Avenir Next Regular" w:cs="Arial"/>
          <w:color w:val="1A1A1A"/>
          <w:lang w:val="es-ES"/>
        </w:rPr>
      </w:pPr>
    </w:p>
    <w:p w14:paraId="141CF59A" w14:textId="77777777" w:rsidR="00FD2A36" w:rsidRDefault="00FD2A36" w:rsidP="00833C78">
      <w:pPr>
        <w:jc w:val="both"/>
        <w:rPr>
          <w:rFonts w:ascii="Avenir Next Regular" w:hAnsi="Avenir Next Regular" w:cs="Arial"/>
          <w:color w:val="1A1A1A"/>
          <w:lang w:val="es-ES"/>
        </w:rPr>
      </w:pPr>
    </w:p>
    <w:p w14:paraId="37DBDA26" w14:textId="17DF0D52" w:rsidR="00A54065" w:rsidRDefault="00F05567" w:rsidP="00E8659F">
      <w:pPr>
        <w:jc w:val="both"/>
        <w:rPr>
          <w:rFonts w:ascii="Avenir Next" w:hAnsi="Avenir Next"/>
          <w:sz w:val="22"/>
        </w:rPr>
      </w:pPr>
      <w:r>
        <w:rPr>
          <w:rFonts w:ascii="Avenir Next" w:hAnsi="Avenir Next"/>
          <w:sz w:val="22"/>
        </w:rPr>
        <w:t>El paso del tiempo conlleva tran</w:t>
      </w:r>
      <w:r w:rsidR="003E3F95">
        <w:rPr>
          <w:rFonts w:ascii="Avenir Next" w:hAnsi="Avenir Next"/>
          <w:sz w:val="22"/>
        </w:rPr>
        <w:t>s</w:t>
      </w:r>
      <w:r>
        <w:rPr>
          <w:rFonts w:ascii="Avenir Next" w:hAnsi="Avenir Next"/>
          <w:sz w:val="22"/>
        </w:rPr>
        <w:t>formaciones inherentes a la naturaleza humana</w:t>
      </w:r>
      <w:r w:rsidR="002F2100">
        <w:rPr>
          <w:rFonts w:ascii="Avenir Next" w:hAnsi="Avenir Next"/>
          <w:sz w:val="22"/>
        </w:rPr>
        <w:t xml:space="preserve">, </w:t>
      </w:r>
      <w:r>
        <w:rPr>
          <w:rFonts w:ascii="Avenir Next" w:hAnsi="Avenir Next"/>
          <w:sz w:val="22"/>
        </w:rPr>
        <w:t xml:space="preserve">y con ella </w:t>
      </w:r>
      <w:r w:rsidR="003E3F95">
        <w:rPr>
          <w:rFonts w:ascii="Avenir Next" w:hAnsi="Avenir Next"/>
          <w:sz w:val="22"/>
        </w:rPr>
        <w:t>e</w:t>
      </w:r>
      <w:r>
        <w:rPr>
          <w:rFonts w:ascii="Avenir Next" w:hAnsi="Avenir Next"/>
          <w:sz w:val="22"/>
        </w:rPr>
        <w:t xml:space="preserve">l conjunto de elementos tangibles e intangibles que dan lugar a la cultura. </w:t>
      </w:r>
      <w:r w:rsidR="00A54065">
        <w:rPr>
          <w:rFonts w:ascii="Avenir Next" w:hAnsi="Avenir Next"/>
          <w:sz w:val="22"/>
        </w:rPr>
        <w:t xml:space="preserve">Es ahí donde surge el interés por la </w:t>
      </w:r>
      <w:r w:rsidR="003E3F95">
        <w:rPr>
          <w:rFonts w:ascii="Avenir Next" w:hAnsi="Avenir Next"/>
          <w:b/>
          <w:sz w:val="22"/>
        </w:rPr>
        <w:t>h</w:t>
      </w:r>
      <w:r w:rsidR="00A54065" w:rsidRPr="00A54065">
        <w:rPr>
          <w:rFonts w:ascii="Avenir Next" w:hAnsi="Avenir Next"/>
          <w:b/>
          <w:sz w:val="22"/>
        </w:rPr>
        <w:t>erencia</w:t>
      </w:r>
      <w:r w:rsidR="00A54065">
        <w:rPr>
          <w:rFonts w:ascii="Avenir Next" w:hAnsi="Avenir Next"/>
          <w:sz w:val="22"/>
        </w:rPr>
        <w:t xml:space="preserve">, por aquellas </w:t>
      </w:r>
      <w:r>
        <w:rPr>
          <w:rFonts w:ascii="Avenir Next" w:hAnsi="Avenir Next"/>
          <w:sz w:val="22"/>
        </w:rPr>
        <w:t xml:space="preserve">prácticas culturales </w:t>
      </w:r>
      <w:r w:rsidR="00A54065">
        <w:rPr>
          <w:rFonts w:ascii="Avenir Next" w:hAnsi="Avenir Next"/>
          <w:sz w:val="22"/>
        </w:rPr>
        <w:t xml:space="preserve">y hechos históricos que </w:t>
      </w:r>
      <w:r>
        <w:rPr>
          <w:rFonts w:ascii="Avenir Next" w:hAnsi="Avenir Next"/>
          <w:sz w:val="22"/>
        </w:rPr>
        <w:t xml:space="preserve">materializan </w:t>
      </w:r>
      <w:r w:rsidR="00A54065">
        <w:rPr>
          <w:rFonts w:ascii="Avenir Next" w:hAnsi="Avenir Next"/>
          <w:sz w:val="22"/>
        </w:rPr>
        <w:t xml:space="preserve">costumbres y tradiciones, los cuales se niegan a dejar de existir. El propósito de la </w:t>
      </w:r>
      <w:r w:rsidR="00A54065" w:rsidRPr="00FD2A36">
        <w:rPr>
          <w:rFonts w:ascii="Avenir Next" w:hAnsi="Avenir Next"/>
          <w:b/>
          <w:i/>
          <w:sz w:val="22"/>
        </w:rPr>
        <w:t>Revista Her</w:t>
      </w:r>
      <w:bookmarkStart w:id="0" w:name="_GoBack"/>
      <w:bookmarkEnd w:id="0"/>
      <w:r w:rsidR="00A54065" w:rsidRPr="00FD2A36">
        <w:rPr>
          <w:rFonts w:ascii="Avenir Next" w:hAnsi="Avenir Next"/>
          <w:b/>
          <w:i/>
          <w:sz w:val="22"/>
        </w:rPr>
        <w:t>encia</w:t>
      </w:r>
      <w:r w:rsidR="00A54065">
        <w:rPr>
          <w:rFonts w:ascii="Avenir Next" w:hAnsi="Avenir Next"/>
          <w:sz w:val="22"/>
        </w:rPr>
        <w:t xml:space="preserve"> es la publicación y divulgación de artículos y ensayos que d</w:t>
      </w:r>
      <w:r w:rsidR="002338C5">
        <w:rPr>
          <w:rFonts w:ascii="Avenir Next" w:hAnsi="Avenir Next"/>
          <w:sz w:val="22"/>
        </w:rPr>
        <w:t>e</w:t>
      </w:r>
      <w:r w:rsidR="00A54065">
        <w:rPr>
          <w:rFonts w:ascii="Avenir Next" w:hAnsi="Avenir Next"/>
          <w:sz w:val="22"/>
        </w:rPr>
        <w:t>n cuenta de investigacione</w:t>
      </w:r>
      <w:r w:rsidR="002F2100">
        <w:rPr>
          <w:rFonts w:ascii="Avenir Next" w:hAnsi="Avenir Next"/>
          <w:sz w:val="22"/>
        </w:rPr>
        <w:t>s</w:t>
      </w:r>
      <w:r w:rsidR="00A54065">
        <w:rPr>
          <w:rFonts w:ascii="Avenir Next" w:hAnsi="Avenir Next"/>
          <w:sz w:val="22"/>
        </w:rPr>
        <w:t xml:space="preserve"> </w:t>
      </w:r>
      <w:r w:rsidR="002338C5">
        <w:rPr>
          <w:rFonts w:ascii="Avenir Next" w:hAnsi="Avenir Next"/>
          <w:sz w:val="22"/>
        </w:rPr>
        <w:t>y</w:t>
      </w:r>
      <w:r w:rsidR="00A54065">
        <w:rPr>
          <w:rFonts w:ascii="Avenir Next" w:hAnsi="Avenir Next"/>
          <w:sz w:val="22"/>
        </w:rPr>
        <w:t xml:space="preserve"> recopil</w:t>
      </w:r>
      <w:r w:rsidR="002F2100">
        <w:rPr>
          <w:rFonts w:ascii="Avenir Next" w:hAnsi="Avenir Next"/>
          <w:sz w:val="22"/>
        </w:rPr>
        <w:t>aciones de</w:t>
      </w:r>
      <w:r w:rsidR="00A54065">
        <w:rPr>
          <w:rFonts w:ascii="Avenir Next" w:hAnsi="Avenir Next"/>
          <w:sz w:val="22"/>
        </w:rPr>
        <w:t xml:space="preserve"> información sobre esas práctivas y hechos que configuran nuestra identidad. </w:t>
      </w:r>
    </w:p>
    <w:p w14:paraId="0195E5D1" w14:textId="77777777" w:rsidR="00A54065" w:rsidRDefault="00A54065" w:rsidP="00E8659F">
      <w:pPr>
        <w:jc w:val="both"/>
        <w:rPr>
          <w:rFonts w:ascii="Avenir Next" w:hAnsi="Avenir Next"/>
          <w:sz w:val="22"/>
        </w:rPr>
      </w:pPr>
    </w:p>
    <w:p w14:paraId="76CBFE3A" w14:textId="5F050B6A" w:rsidR="00E8659F" w:rsidRPr="00FD2A36" w:rsidRDefault="00A54065" w:rsidP="00E8659F">
      <w:pPr>
        <w:jc w:val="both"/>
        <w:rPr>
          <w:rFonts w:ascii="Avenir Next" w:hAnsi="Avenir Next"/>
          <w:sz w:val="22"/>
        </w:rPr>
      </w:pPr>
      <w:r>
        <w:rPr>
          <w:rFonts w:ascii="Avenir Next" w:hAnsi="Avenir Next"/>
          <w:sz w:val="22"/>
        </w:rPr>
        <w:t>El</w:t>
      </w:r>
      <w:r w:rsidR="00E8659F" w:rsidRPr="00FD2A36">
        <w:rPr>
          <w:rFonts w:ascii="Avenir Next" w:hAnsi="Avenir Next"/>
          <w:sz w:val="22"/>
        </w:rPr>
        <w:t xml:space="preserve"> Volumen 31, Número </w:t>
      </w:r>
      <w:r>
        <w:rPr>
          <w:rFonts w:ascii="Avenir Next" w:hAnsi="Avenir Next"/>
          <w:sz w:val="22"/>
        </w:rPr>
        <w:t>2</w:t>
      </w:r>
      <w:r w:rsidR="00E8659F" w:rsidRPr="00FD2A36">
        <w:rPr>
          <w:rFonts w:ascii="Avenir Next" w:hAnsi="Avenir Next"/>
          <w:sz w:val="22"/>
        </w:rPr>
        <w:t xml:space="preserve">, incluye trabajos </w:t>
      </w:r>
      <w:r w:rsidR="002338C5">
        <w:rPr>
          <w:rFonts w:ascii="Avenir Next" w:hAnsi="Avenir Next"/>
          <w:sz w:val="22"/>
        </w:rPr>
        <w:t>sobre tradiciones culinarias y diferentes prácticas culturales asociadas a la gastronomía y el trabajo</w:t>
      </w:r>
      <w:r w:rsidR="002F2100">
        <w:rPr>
          <w:rFonts w:ascii="Avenir Next" w:hAnsi="Avenir Next"/>
          <w:sz w:val="22"/>
        </w:rPr>
        <w:t xml:space="preserve">, además de condiciones históricas </w:t>
      </w:r>
      <w:r w:rsidR="00B16005">
        <w:rPr>
          <w:rFonts w:ascii="Avenir Next" w:hAnsi="Avenir Next"/>
          <w:sz w:val="22"/>
        </w:rPr>
        <w:t>que han colaborado en diferentes expresiones de</w:t>
      </w:r>
      <w:r w:rsidR="002F2100">
        <w:rPr>
          <w:rFonts w:ascii="Avenir Next" w:hAnsi="Avenir Next"/>
          <w:sz w:val="22"/>
        </w:rPr>
        <w:t xml:space="preserve"> la cultura.</w:t>
      </w:r>
    </w:p>
    <w:p w14:paraId="0AE4EA63" w14:textId="77777777" w:rsidR="00E8659F" w:rsidRPr="00FD2A36" w:rsidRDefault="00E8659F" w:rsidP="00E8659F">
      <w:pPr>
        <w:jc w:val="both"/>
        <w:rPr>
          <w:rFonts w:ascii="Avenir Next" w:hAnsi="Avenir Next"/>
          <w:sz w:val="18"/>
        </w:rPr>
      </w:pPr>
    </w:p>
    <w:p w14:paraId="56A2DA70" w14:textId="6D0BAD5A" w:rsidR="007F06D3" w:rsidRDefault="00B16005" w:rsidP="00E8659F">
      <w:pPr>
        <w:jc w:val="both"/>
        <w:rPr>
          <w:rFonts w:ascii="Avenir Next" w:hAnsi="Avenir Next"/>
          <w:sz w:val="22"/>
        </w:rPr>
      </w:pPr>
      <w:r>
        <w:rPr>
          <w:rFonts w:ascii="Avenir Next" w:hAnsi="Avenir Next"/>
          <w:sz w:val="22"/>
        </w:rPr>
        <w:t xml:space="preserve">Sobre </w:t>
      </w:r>
      <w:r w:rsidRPr="00B16005">
        <w:rPr>
          <w:rFonts w:ascii="Avenir Next" w:hAnsi="Avenir Next"/>
          <w:b/>
          <w:sz w:val="22"/>
        </w:rPr>
        <w:t>gastronomía y tradición</w:t>
      </w:r>
      <w:r>
        <w:rPr>
          <w:rFonts w:ascii="Avenir Next" w:hAnsi="Avenir Next"/>
          <w:sz w:val="22"/>
        </w:rPr>
        <w:t>, dos artículos se relacionan directamente con prácticas en las que la preparación de alimentos son el tema central. Miguel Ángel Novilo Verdugo y Elsa Rosario Sinchi Lojano nos llevan al contexto de Baños en Cuenca, Ecuador, donde la elaboración de “envueltos”</w:t>
      </w:r>
      <w:r w:rsidR="007F06D3">
        <w:rPr>
          <w:rFonts w:ascii="Avenir Next" w:hAnsi="Avenir Next"/>
          <w:sz w:val="22"/>
        </w:rPr>
        <w:t xml:space="preserve"> y una variedad de tamales, constituyen patrimonio. Su rescate a partir de quienes aún </w:t>
      </w:r>
      <w:r w:rsidR="00D85224">
        <w:rPr>
          <w:rFonts w:ascii="Avenir Next" w:hAnsi="Avenir Next"/>
          <w:sz w:val="22"/>
        </w:rPr>
        <w:t>mantienen</w:t>
      </w:r>
      <w:r w:rsidR="007F06D3">
        <w:rPr>
          <w:rFonts w:ascii="Avenir Next" w:hAnsi="Avenir Next"/>
          <w:sz w:val="22"/>
        </w:rPr>
        <w:t xml:space="preserve"> esta práctica permite no sólo el registro sino la conservación de un elemento clave en la configuración de la identidad</w:t>
      </w:r>
      <w:r w:rsidR="00D85224">
        <w:rPr>
          <w:rFonts w:ascii="Avenir Next" w:hAnsi="Avenir Next"/>
          <w:sz w:val="22"/>
        </w:rPr>
        <w:t>:</w:t>
      </w:r>
      <w:r w:rsidR="007F06D3">
        <w:rPr>
          <w:rFonts w:ascii="Avenir Next" w:hAnsi="Avenir Next"/>
          <w:sz w:val="22"/>
        </w:rPr>
        <w:t xml:space="preserve"> la cocina tradicional. En esa misma dirección</w:t>
      </w:r>
      <w:r w:rsidR="00D85224">
        <w:rPr>
          <w:rFonts w:ascii="Avenir Next" w:hAnsi="Avenir Next"/>
          <w:sz w:val="22"/>
        </w:rPr>
        <w:t>,</w:t>
      </w:r>
      <w:r w:rsidR="007F06D3">
        <w:rPr>
          <w:rFonts w:ascii="Avenir Next" w:hAnsi="Avenir Next"/>
          <w:sz w:val="22"/>
        </w:rPr>
        <w:t xml:space="preserve"> Patricia </w:t>
      </w:r>
      <w:r w:rsidR="00D85224">
        <w:rPr>
          <w:rFonts w:ascii="Avenir Next" w:hAnsi="Avenir Next"/>
          <w:sz w:val="22"/>
        </w:rPr>
        <w:t>S</w:t>
      </w:r>
      <w:r w:rsidR="007F06D3">
        <w:rPr>
          <w:rFonts w:ascii="Avenir Next" w:hAnsi="Avenir Next"/>
          <w:sz w:val="22"/>
        </w:rPr>
        <w:t>edó Mas</w:t>
      </w:r>
      <w:r w:rsidR="005D3003">
        <w:rPr>
          <w:rFonts w:ascii="Avenir Next" w:hAnsi="Avenir Next"/>
          <w:sz w:val="22"/>
        </w:rPr>
        <w:t>í</w:t>
      </w:r>
      <w:r w:rsidR="007F06D3">
        <w:rPr>
          <w:rFonts w:ascii="Avenir Next" w:hAnsi="Avenir Next"/>
          <w:sz w:val="22"/>
        </w:rPr>
        <w:t xml:space="preserve">s y Milena Cerdas Núñez </w:t>
      </w:r>
      <w:r w:rsidR="00D85224">
        <w:rPr>
          <w:rFonts w:ascii="Avenir Next" w:hAnsi="Avenir Next"/>
          <w:sz w:val="22"/>
        </w:rPr>
        <w:t>estudian el trapiche y la tapa de dulce, ejemplos de una práctica artesanal costarricense y su consecuente uso culinario. El trapiche se asocia a un oficio ancestral, con valor social y familiar, y también a las primeras agroindustrias, el cual permite l</w:t>
      </w:r>
      <w:r w:rsidR="005D3003">
        <w:rPr>
          <w:rFonts w:ascii="Avenir Next" w:hAnsi="Avenir Next"/>
          <w:sz w:val="22"/>
        </w:rPr>
        <w:t>a</w:t>
      </w:r>
      <w:r w:rsidR="00D85224">
        <w:rPr>
          <w:rFonts w:ascii="Avenir Next" w:hAnsi="Avenir Next"/>
          <w:sz w:val="22"/>
        </w:rPr>
        <w:t xml:space="preserve"> existencia de una serie de productos y subproductos </w:t>
      </w:r>
      <w:r w:rsidR="005D3003">
        <w:rPr>
          <w:rFonts w:ascii="Avenir Next" w:hAnsi="Avenir Next"/>
          <w:sz w:val="22"/>
        </w:rPr>
        <w:t>de uso alimenticio que permanecen en el</w:t>
      </w:r>
      <w:r w:rsidR="00D85224">
        <w:rPr>
          <w:rFonts w:ascii="Avenir Next" w:hAnsi="Avenir Next"/>
          <w:sz w:val="22"/>
        </w:rPr>
        <w:t xml:space="preserve"> imaginario social</w:t>
      </w:r>
      <w:r w:rsidR="005D3003">
        <w:rPr>
          <w:rFonts w:ascii="Avenir Next" w:hAnsi="Avenir Next"/>
          <w:sz w:val="22"/>
        </w:rPr>
        <w:t xml:space="preserve"> y también dialogan con otras prácticas culturales. Un tercer artículo, escrito por Andrés Fernández rescata el uso del garabato, una herramienta tradicional conocida por su uso en la chapia, pero que es analizada también por ser un instrumento en el sobajeo para la producción de melcochas, una práctica en desuso.</w:t>
      </w:r>
    </w:p>
    <w:p w14:paraId="0F17525A" w14:textId="0CBF0809" w:rsidR="007F06D3" w:rsidRDefault="007F06D3" w:rsidP="00E8659F">
      <w:pPr>
        <w:jc w:val="both"/>
        <w:rPr>
          <w:rFonts w:ascii="Avenir Next" w:hAnsi="Avenir Next"/>
          <w:sz w:val="22"/>
        </w:rPr>
      </w:pPr>
    </w:p>
    <w:p w14:paraId="17A403BC" w14:textId="45C9A35E" w:rsidR="007F06D3" w:rsidRDefault="005D3003" w:rsidP="00E8659F">
      <w:pPr>
        <w:jc w:val="both"/>
        <w:rPr>
          <w:rFonts w:ascii="Avenir Next" w:hAnsi="Avenir Next"/>
          <w:sz w:val="22"/>
        </w:rPr>
      </w:pPr>
      <w:r>
        <w:rPr>
          <w:rFonts w:ascii="Avenir Next" w:hAnsi="Avenir Next"/>
          <w:sz w:val="22"/>
        </w:rPr>
        <w:t xml:space="preserve">En cuanto a </w:t>
      </w:r>
      <w:r w:rsidRPr="005D3003">
        <w:rPr>
          <w:rFonts w:ascii="Avenir Next" w:hAnsi="Avenir Next"/>
          <w:b/>
          <w:sz w:val="22"/>
        </w:rPr>
        <w:t>la historia y la cultura</w:t>
      </w:r>
      <w:r>
        <w:rPr>
          <w:rFonts w:ascii="Avenir Next" w:hAnsi="Avenir Next"/>
          <w:sz w:val="22"/>
        </w:rPr>
        <w:t>, espacios de conocimiento social</w:t>
      </w:r>
      <w:r w:rsidR="00463F96">
        <w:rPr>
          <w:rFonts w:ascii="Avenir Next" w:hAnsi="Avenir Next"/>
          <w:sz w:val="22"/>
        </w:rPr>
        <w:t xml:space="preserve">, dos trabajos nos llevan a un recorrido por el siglo XX. José David Ramírez Roldán realiza una revisión de la revista </w:t>
      </w:r>
      <w:r w:rsidR="00463F96" w:rsidRPr="00463F96">
        <w:rPr>
          <w:rFonts w:ascii="Avenir Next" w:hAnsi="Avenir Next"/>
          <w:i/>
          <w:sz w:val="22"/>
        </w:rPr>
        <w:t>Triquitraque</w:t>
      </w:r>
      <w:r w:rsidR="00463F96">
        <w:rPr>
          <w:rFonts w:ascii="Avenir Next" w:hAnsi="Avenir Next"/>
          <w:sz w:val="22"/>
        </w:rPr>
        <w:t>, prensa infantil que circuló en la primera mitad del siglo y que se asocia en su producción a militantes y simpatizantes del Partido Comunista. Codirectores, autores, financiamiento y temas, dan una idea de este producto cultural que llevó a popularizar contenidos en la esfera educativa</w:t>
      </w:r>
      <w:r w:rsidR="00717DB3">
        <w:rPr>
          <w:rFonts w:ascii="Avenir Next" w:hAnsi="Avenir Next"/>
          <w:sz w:val="22"/>
        </w:rPr>
        <w:t xml:space="preserve"> durante una década. </w:t>
      </w:r>
      <w:r w:rsidR="005D2218">
        <w:rPr>
          <w:rFonts w:ascii="Avenir Next" w:hAnsi="Avenir Next"/>
          <w:sz w:val="22"/>
        </w:rPr>
        <w:t xml:space="preserve">Por su parte, </w:t>
      </w:r>
      <w:r w:rsidR="00717DB3">
        <w:rPr>
          <w:rFonts w:ascii="Avenir Next" w:hAnsi="Avenir Next"/>
          <w:sz w:val="22"/>
        </w:rPr>
        <w:t xml:space="preserve">Jorge Marchena Sanabria nos lleva al inicio de la segunda mitad de siglo a través de las actividades culturales. En la ausencia de un gusto de “cultura de élite” por parte </w:t>
      </w:r>
      <w:r w:rsidR="00717DB3">
        <w:rPr>
          <w:rFonts w:ascii="Avenir Next" w:hAnsi="Avenir Next"/>
          <w:sz w:val="22"/>
        </w:rPr>
        <w:lastRenderedPageBreak/>
        <w:t>de la oligarquía</w:t>
      </w:r>
      <w:r w:rsidR="006C42A1">
        <w:rPr>
          <w:rFonts w:ascii="Avenir Next" w:hAnsi="Avenir Next"/>
          <w:sz w:val="22"/>
        </w:rPr>
        <w:t xml:space="preserve"> y la negación de la cultura en su sentido amplio, puede verse el germen de las políticas culturales.</w:t>
      </w:r>
    </w:p>
    <w:p w14:paraId="32EC13AB" w14:textId="77777777" w:rsidR="00E8659F" w:rsidRPr="00FD2A36" w:rsidRDefault="00E8659F" w:rsidP="00E8659F">
      <w:pPr>
        <w:jc w:val="both"/>
        <w:rPr>
          <w:rFonts w:ascii="Avenir Next" w:hAnsi="Avenir Next" w:cs="Calibri"/>
          <w:sz w:val="18"/>
        </w:rPr>
      </w:pPr>
    </w:p>
    <w:p w14:paraId="252EA7DE" w14:textId="131E4C8D" w:rsidR="003113AD" w:rsidRDefault="00524094" w:rsidP="00E8659F">
      <w:pPr>
        <w:jc w:val="both"/>
        <w:rPr>
          <w:rFonts w:ascii="Avenir Next" w:hAnsi="Avenir Next"/>
          <w:sz w:val="22"/>
        </w:rPr>
      </w:pPr>
      <w:r>
        <w:rPr>
          <w:rFonts w:ascii="Avenir Next" w:hAnsi="Avenir Next"/>
          <w:sz w:val="22"/>
        </w:rPr>
        <w:t xml:space="preserve">En este </w:t>
      </w:r>
      <w:r w:rsidRPr="003113AD">
        <w:rPr>
          <w:rFonts w:ascii="Avenir Next" w:hAnsi="Avenir Next"/>
          <w:sz w:val="22"/>
          <w:szCs w:val="22"/>
        </w:rPr>
        <w:t xml:space="preserve">número, </w:t>
      </w:r>
      <w:r w:rsidR="003113AD" w:rsidRPr="003113AD">
        <w:rPr>
          <w:rFonts w:ascii="Avenir Next" w:hAnsi="Avenir Next"/>
          <w:sz w:val="22"/>
          <w:szCs w:val="22"/>
        </w:rPr>
        <w:t xml:space="preserve">se ha coordinado con la Comisión organizadora de los 150 años de la fuente </w:t>
      </w:r>
      <w:r w:rsidR="003113AD" w:rsidRPr="003113AD">
        <w:rPr>
          <w:rStyle w:val="ilfuvd"/>
          <w:rFonts w:ascii="Avenir Next" w:hAnsi="Avenir Next"/>
          <w:sz w:val="22"/>
          <w:szCs w:val="22"/>
        </w:rPr>
        <w:t>«</w:t>
      </w:r>
      <w:r w:rsidR="003113AD" w:rsidRPr="003113AD">
        <w:rPr>
          <w:rFonts w:ascii="Avenir Next" w:hAnsi="Avenir Next" w:cs="Arial"/>
          <w:i/>
          <w:sz w:val="22"/>
          <w:szCs w:val="22"/>
        </w:rPr>
        <w:t>Cupido y el Cisne</w:t>
      </w:r>
      <w:r w:rsidR="003113AD" w:rsidRPr="003113AD">
        <w:rPr>
          <w:rStyle w:val="ilfuvd"/>
          <w:rFonts w:ascii="Avenir Next" w:hAnsi="Avenir Next"/>
          <w:sz w:val="22"/>
          <w:szCs w:val="22"/>
        </w:rPr>
        <w:t>»</w:t>
      </w:r>
      <w:r w:rsidR="003113AD">
        <w:rPr>
          <w:rFonts w:ascii="Avenir Next" w:hAnsi="Avenir Next" w:cs="Arial"/>
          <w:i/>
          <w:sz w:val="22"/>
          <w:szCs w:val="22"/>
        </w:rPr>
        <w:t>,</w:t>
      </w:r>
      <w:r w:rsidR="003113AD" w:rsidRPr="003113AD">
        <w:rPr>
          <w:rFonts w:ascii="Avenir Next" w:hAnsi="Avenir Next" w:cs="Arial"/>
          <w:i/>
          <w:sz w:val="22"/>
          <w:szCs w:val="22"/>
        </w:rPr>
        <w:t xml:space="preserve"> </w:t>
      </w:r>
      <w:r w:rsidR="003113AD" w:rsidRPr="003113AD">
        <w:rPr>
          <w:rFonts w:ascii="Avenir Next" w:hAnsi="Avenir Next"/>
          <w:sz w:val="22"/>
          <w:szCs w:val="22"/>
        </w:rPr>
        <w:t>la</w:t>
      </w:r>
      <w:r w:rsidR="00BA0280" w:rsidRPr="003113AD">
        <w:rPr>
          <w:rFonts w:ascii="Avenir Next" w:hAnsi="Avenir Next"/>
          <w:sz w:val="22"/>
          <w:szCs w:val="22"/>
        </w:rPr>
        <w:t xml:space="preserve"> </w:t>
      </w:r>
      <w:r w:rsidR="00BA0280" w:rsidRPr="003113AD">
        <w:rPr>
          <w:rFonts w:ascii="Avenir Next" w:hAnsi="Avenir Next"/>
          <w:b/>
          <w:sz w:val="22"/>
          <w:szCs w:val="22"/>
        </w:rPr>
        <w:t>separata</w:t>
      </w:r>
      <w:r w:rsidR="003113AD">
        <w:rPr>
          <w:rFonts w:ascii="Avenir Next" w:hAnsi="Avenir Next"/>
          <w:b/>
          <w:sz w:val="22"/>
        </w:rPr>
        <w:t>.</w:t>
      </w:r>
      <w:r w:rsidR="00BA0280" w:rsidRPr="00FD2A36">
        <w:rPr>
          <w:rFonts w:ascii="Avenir Next" w:hAnsi="Avenir Next"/>
          <w:sz w:val="22"/>
        </w:rPr>
        <w:t xml:space="preserve"> </w:t>
      </w:r>
      <w:r w:rsidR="003113AD">
        <w:rPr>
          <w:rFonts w:ascii="Avenir Next" w:hAnsi="Avenir Next"/>
          <w:sz w:val="22"/>
        </w:rPr>
        <w:t>Esta s</w:t>
      </w:r>
      <w:r w:rsidR="00BA0280" w:rsidRPr="00FD2A36">
        <w:rPr>
          <w:rFonts w:ascii="Avenir Next" w:hAnsi="Avenir Next"/>
          <w:sz w:val="22"/>
        </w:rPr>
        <w:t xml:space="preserve">ección </w:t>
      </w:r>
      <w:r w:rsidR="003113AD">
        <w:rPr>
          <w:rFonts w:ascii="Avenir Next" w:hAnsi="Avenir Next"/>
          <w:sz w:val="22"/>
        </w:rPr>
        <w:t xml:space="preserve">de la revista ofrece la memoria de la conmemoración de la efeméride y dos artículos, con los cuales se recoge el valor histórico y patrimonial de este ícono de la modernidad costarricense, hoy símbolo universitario. Precisamente, la Comisión instalada por la rectoría de la Universidad de Costa Rica, se encargó de diferentes actividades, así como la compilación de información asociada a la importancia </w:t>
      </w:r>
      <w:r w:rsidR="0098548D">
        <w:rPr>
          <w:rFonts w:ascii="Avenir Next" w:hAnsi="Avenir Next"/>
          <w:sz w:val="22"/>
        </w:rPr>
        <w:t>de la escultura. De la mano del registro de lo realizado, también se documenta la historia de la fuente, de ahí que se incluye como parte de la memoria el registro fotográfico de la exposición</w:t>
      </w:r>
      <w:r w:rsidR="000A589E">
        <w:rPr>
          <w:rFonts w:ascii="Avenir Next" w:hAnsi="Avenir Next"/>
          <w:sz w:val="22"/>
        </w:rPr>
        <w:t xml:space="preserve"> del </w:t>
      </w:r>
      <w:r w:rsidR="00F05567" w:rsidRPr="00F05567">
        <w:rPr>
          <w:rFonts w:ascii="Avenir Next" w:hAnsi="Avenir Next"/>
          <w:sz w:val="22"/>
          <w:szCs w:val="22"/>
          <w:lang w:eastAsia="es-CR"/>
        </w:rPr>
        <w:t>sesquicentenario</w:t>
      </w:r>
      <w:r w:rsidR="0098548D" w:rsidRPr="00F05567">
        <w:rPr>
          <w:rFonts w:ascii="Avenir Next" w:hAnsi="Avenir Next"/>
          <w:sz w:val="22"/>
          <w:szCs w:val="22"/>
        </w:rPr>
        <w:t>, trabajo realizado gracias al aporte del Archivo Universitario Rafael Obregón</w:t>
      </w:r>
      <w:r w:rsidR="0098548D">
        <w:rPr>
          <w:rFonts w:ascii="Avenir Next" w:hAnsi="Avenir Next"/>
          <w:sz w:val="22"/>
        </w:rPr>
        <w:t xml:space="preserve"> Loría.</w:t>
      </w:r>
    </w:p>
    <w:p w14:paraId="4E436B68" w14:textId="0B7C5D16" w:rsidR="0098548D" w:rsidRDefault="0098548D" w:rsidP="00E8659F">
      <w:pPr>
        <w:jc w:val="both"/>
        <w:rPr>
          <w:rFonts w:ascii="Avenir Next" w:hAnsi="Avenir Next"/>
          <w:sz w:val="22"/>
        </w:rPr>
      </w:pPr>
    </w:p>
    <w:p w14:paraId="3D0BC279" w14:textId="2795B700" w:rsidR="0098548D" w:rsidRDefault="000A589E" w:rsidP="00E8659F">
      <w:pPr>
        <w:jc w:val="both"/>
        <w:rPr>
          <w:rFonts w:ascii="Avenir Next" w:hAnsi="Avenir Next"/>
          <w:sz w:val="22"/>
        </w:rPr>
      </w:pPr>
      <w:r>
        <w:rPr>
          <w:rFonts w:ascii="Avenir Next" w:hAnsi="Avenir Next"/>
          <w:sz w:val="22"/>
        </w:rPr>
        <w:t>Do</w:t>
      </w:r>
      <w:r w:rsidR="0098548D">
        <w:rPr>
          <w:rFonts w:ascii="Avenir Next" w:hAnsi="Avenir Next"/>
          <w:sz w:val="22"/>
        </w:rPr>
        <w:t xml:space="preserve">s artículos </w:t>
      </w:r>
      <w:r>
        <w:rPr>
          <w:rFonts w:ascii="Avenir Next" w:hAnsi="Avenir Next"/>
          <w:sz w:val="22"/>
        </w:rPr>
        <w:t xml:space="preserve">se </w:t>
      </w:r>
      <w:r w:rsidR="002F2100">
        <w:rPr>
          <w:rFonts w:ascii="Avenir Next" w:hAnsi="Avenir Next"/>
          <w:sz w:val="22"/>
        </w:rPr>
        <w:t>anexan dentro</w:t>
      </w:r>
      <w:r>
        <w:rPr>
          <w:rFonts w:ascii="Avenir Next" w:hAnsi="Avenir Next"/>
          <w:sz w:val="22"/>
        </w:rPr>
        <w:t xml:space="preserve"> de la </w:t>
      </w:r>
      <w:r w:rsidRPr="00F05567">
        <w:rPr>
          <w:rFonts w:ascii="Avenir Next" w:hAnsi="Avenir Next"/>
          <w:b/>
          <w:sz w:val="22"/>
        </w:rPr>
        <w:t>separata</w:t>
      </w:r>
      <w:r>
        <w:rPr>
          <w:rFonts w:ascii="Avenir Next" w:hAnsi="Avenir Next"/>
          <w:sz w:val="22"/>
        </w:rPr>
        <w:t>. En el primero, Sergio Orozco Abarca realiza un recorrido desde la llegada de la fuente a Costa Rica en 1867 hasta la actualidad. Resulta de especial interés la ubicación de esta en diferentes espacios de San José</w:t>
      </w:r>
      <w:r w:rsidR="002F2100">
        <w:rPr>
          <w:rFonts w:ascii="Avenir Next" w:hAnsi="Avenir Next"/>
          <w:sz w:val="22"/>
        </w:rPr>
        <w:t xml:space="preserve"> y la forma en la cual le da una </w:t>
      </w:r>
      <w:r>
        <w:rPr>
          <w:rFonts w:ascii="Avenir Next" w:hAnsi="Avenir Next"/>
          <w:sz w:val="22"/>
        </w:rPr>
        <w:t>significación especial a la cotidianidad urbana. En el segundo</w:t>
      </w:r>
      <w:r w:rsidR="002F2100">
        <w:rPr>
          <w:rFonts w:ascii="Avenir Next" w:hAnsi="Avenir Next"/>
          <w:sz w:val="22"/>
        </w:rPr>
        <w:t xml:space="preserve"> artículo</w:t>
      </w:r>
      <w:r>
        <w:rPr>
          <w:rFonts w:ascii="Avenir Next" w:hAnsi="Avenir Next"/>
          <w:sz w:val="22"/>
        </w:rPr>
        <w:t xml:space="preserve">, José Ángel Vargas Zamora profundiza en la manera cómo la fuente </w:t>
      </w:r>
      <w:r w:rsidR="00F05567" w:rsidRPr="003113AD">
        <w:rPr>
          <w:rStyle w:val="ilfuvd"/>
          <w:rFonts w:ascii="Avenir Next" w:hAnsi="Avenir Next"/>
          <w:sz w:val="22"/>
          <w:szCs w:val="22"/>
        </w:rPr>
        <w:t>«</w:t>
      </w:r>
      <w:r w:rsidR="00F05567" w:rsidRPr="003113AD">
        <w:rPr>
          <w:rFonts w:ascii="Avenir Next" w:hAnsi="Avenir Next" w:cs="Arial"/>
          <w:i/>
          <w:sz w:val="22"/>
          <w:szCs w:val="22"/>
        </w:rPr>
        <w:t>Cupido y el Cisne</w:t>
      </w:r>
      <w:r w:rsidR="00F05567" w:rsidRPr="003113AD">
        <w:rPr>
          <w:rStyle w:val="ilfuvd"/>
          <w:rFonts w:ascii="Avenir Next" w:hAnsi="Avenir Next"/>
          <w:sz w:val="22"/>
          <w:szCs w:val="22"/>
        </w:rPr>
        <w:t>»</w:t>
      </w:r>
      <w:r w:rsidR="002F2100" w:rsidRPr="002F2100">
        <w:rPr>
          <w:rFonts w:ascii="Avenir Next" w:hAnsi="Avenir Next" w:cs="Arial"/>
          <w:sz w:val="22"/>
          <w:szCs w:val="22"/>
        </w:rPr>
        <w:t xml:space="preserve"> y </w:t>
      </w:r>
      <w:r w:rsidRPr="002F2100">
        <w:rPr>
          <w:rFonts w:ascii="Avenir Next" w:hAnsi="Avenir Next"/>
          <w:sz w:val="22"/>
        </w:rPr>
        <w:t xml:space="preserve">el </w:t>
      </w:r>
      <w:r>
        <w:rPr>
          <w:rFonts w:ascii="Avenir Next" w:hAnsi="Avenir Next"/>
          <w:sz w:val="22"/>
        </w:rPr>
        <w:t>girasol, se han convertido en símbolos presentes en billetes, monedas y medallas</w:t>
      </w:r>
      <w:r w:rsidR="00F05567">
        <w:rPr>
          <w:rFonts w:ascii="Avenir Next" w:hAnsi="Avenir Next"/>
          <w:sz w:val="22"/>
        </w:rPr>
        <w:t>, para devenir en íconos universitarios.</w:t>
      </w:r>
    </w:p>
    <w:p w14:paraId="7FAB1E40" w14:textId="77777777" w:rsidR="00966D8C" w:rsidRPr="00FD2A36" w:rsidRDefault="00966D8C" w:rsidP="00E8659F">
      <w:pPr>
        <w:jc w:val="both"/>
        <w:rPr>
          <w:rFonts w:ascii="Avenir Next" w:hAnsi="Avenir Next"/>
          <w:sz w:val="18"/>
        </w:rPr>
      </w:pPr>
    </w:p>
    <w:p w14:paraId="2A0FE6D4" w14:textId="4C87968A" w:rsidR="002C27D9" w:rsidRPr="00FD2A36" w:rsidRDefault="006C42A1" w:rsidP="00966D8C">
      <w:pPr>
        <w:jc w:val="both"/>
        <w:rPr>
          <w:rFonts w:ascii="Avenir Next" w:hAnsi="Avenir Next"/>
          <w:sz w:val="22"/>
        </w:rPr>
      </w:pPr>
      <w:r>
        <w:rPr>
          <w:rFonts w:ascii="Avenir Next" w:hAnsi="Avenir Next"/>
          <w:sz w:val="22"/>
        </w:rPr>
        <w:t xml:space="preserve">Agradecemos a </w:t>
      </w:r>
      <w:r w:rsidR="00DA0227">
        <w:rPr>
          <w:rFonts w:ascii="Avenir Next" w:hAnsi="Avenir Next"/>
          <w:sz w:val="22"/>
        </w:rPr>
        <w:t>las personas</w:t>
      </w:r>
      <w:r w:rsidR="00C83EC3">
        <w:rPr>
          <w:rFonts w:ascii="Avenir Next" w:hAnsi="Avenir Next"/>
          <w:sz w:val="22"/>
        </w:rPr>
        <w:t xml:space="preserve"> </w:t>
      </w:r>
      <w:r w:rsidR="00966D8C" w:rsidRPr="00FD2A36">
        <w:rPr>
          <w:rFonts w:ascii="Avenir Next" w:hAnsi="Avenir Next"/>
          <w:sz w:val="22"/>
        </w:rPr>
        <w:t>colaborador</w:t>
      </w:r>
      <w:r w:rsidR="00DA0227">
        <w:rPr>
          <w:rFonts w:ascii="Avenir Next" w:hAnsi="Avenir Next"/>
          <w:sz w:val="22"/>
        </w:rPr>
        <w:t>a</w:t>
      </w:r>
      <w:r w:rsidR="00966D8C" w:rsidRPr="00FD2A36">
        <w:rPr>
          <w:rFonts w:ascii="Avenir Next" w:hAnsi="Avenir Next"/>
          <w:sz w:val="22"/>
        </w:rPr>
        <w:t>s</w:t>
      </w:r>
      <w:r w:rsidR="005D2218">
        <w:rPr>
          <w:rFonts w:ascii="Avenir Next" w:hAnsi="Avenir Next"/>
          <w:sz w:val="22"/>
        </w:rPr>
        <w:t xml:space="preserve"> permitirnos un número más</w:t>
      </w:r>
      <w:r w:rsidR="00966D8C" w:rsidRPr="00FD2A36">
        <w:rPr>
          <w:rFonts w:ascii="Avenir Next" w:hAnsi="Avenir Next"/>
          <w:sz w:val="22"/>
        </w:rPr>
        <w:t xml:space="preserve">, </w:t>
      </w:r>
      <w:r>
        <w:rPr>
          <w:rFonts w:ascii="Avenir Next" w:hAnsi="Avenir Next"/>
          <w:sz w:val="22"/>
        </w:rPr>
        <w:t xml:space="preserve">y confiamos que la lectura, consulta y divulgación de estos trabajos hagan de nuestra </w:t>
      </w:r>
      <w:r w:rsidR="005D2218">
        <w:rPr>
          <w:rFonts w:ascii="Avenir Next" w:hAnsi="Avenir Next"/>
          <w:b/>
          <w:i/>
          <w:sz w:val="22"/>
        </w:rPr>
        <w:t>h</w:t>
      </w:r>
      <w:r w:rsidR="007C20DB" w:rsidRPr="00FD2A36">
        <w:rPr>
          <w:rFonts w:ascii="Avenir Next" w:hAnsi="Avenir Next"/>
          <w:b/>
          <w:i/>
          <w:sz w:val="22"/>
        </w:rPr>
        <w:t>erencia</w:t>
      </w:r>
      <w:r w:rsidR="007C20DB" w:rsidRPr="00FD2A36">
        <w:rPr>
          <w:rFonts w:ascii="Avenir Next" w:hAnsi="Avenir Next"/>
          <w:sz w:val="22"/>
        </w:rPr>
        <w:t xml:space="preserve"> </w:t>
      </w:r>
      <w:r w:rsidR="005D2218">
        <w:rPr>
          <w:rFonts w:ascii="Avenir Next" w:hAnsi="Avenir Next"/>
          <w:sz w:val="22"/>
        </w:rPr>
        <w:t>más que un recurso del pasado, parte activa de nuestra cotidianidad</w:t>
      </w:r>
      <w:r w:rsidR="00966D8C" w:rsidRPr="00FD2A36">
        <w:rPr>
          <w:rFonts w:ascii="Avenir Next" w:hAnsi="Avenir Next"/>
          <w:sz w:val="22"/>
        </w:rPr>
        <w:t>.</w:t>
      </w:r>
    </w:p>
    <w:p w14:paraId="09844388" w14:textId="77777777" w:rsidR="00966D8C" w:rsidRDefault="00966D8C" w:rsidP="00966D8C">
      <w:pPr>
        <w:jc w:val="both"/>
        <w:rPr>
          <w:rFonts w:ascii="Avenir Next" w:hAnsi="Avenir Next"/>
        </w:rPr>
      </w:pPr>
    </w:p>
    <w:p w14:paraId="27BAD115" w14:textId="77777777" w:rsidR="00966D8C" w:rsidRDefault="00966D8C" w:rsidP="00966D8C">
      <w:pPr>
        <w:jc w:val="both"/>
        <w:rPr>
          <w:rFonts w:ascii="Avenir Next" w:hAnsi="Avenir Next"/>
        </w:rPr>
      </w:pPr>
    </w:p>
    <w:p w14:paraId="321F7C4B" w14:textId="58B8B7D2" w:rsidR="00966D8C" w:rsidRPr="00966D8C" w:rsidRDefault="00966D8C" w:rsidP="00966D8C">
      <w:pPr>
        <w:jc w:val="center"/>
        <w:rPr>
          <w:rFonts w:ascii="Avenir Next" w:hAnsi="Avenir Next"/>
          <w:i/>
        </w:rPr>
      </w:pPr>
      <w:r w:rsidRPr="00966D8C">
        <w:rPr>
          <w:rFonts w:ascii="Avenir Next" w:hAnsi="Avenir Next"/>
          <w:i/>
        </w:rPr>
        <w:t>J</w:t>
      </w:r>
      <w:r>
        <w:rPr>
          <w:rFonts w:ascii="Avenir Next" w:hAnsi="Avenir Next"/>
          <w:i/>
        </w:rPr>
        <w:t>a</w:t>
      </w:r>
      <w:r w:rsidRPr="00966D8C">
        <w:rPr>
          <w:rFonts w:ascii="Avenir Next" w:hAnsi="Avenir Next"/>
          <w:i/>
        </w:rPr>
        <w:t>irol Núñez Moya</w:t>
      </w:r>
    </w:p>
    <w:p w14:paraId="4C54D83D" w14:textId="3E4CEA07" w:rsidR="00966D8C" w:rsidRPr="009901A4" w:rsidRDefault="00966D8C" w:rsidP="00966D8C">
      <w:pPr>
        <w:jc w:val="center"/>
        <w:rPr>
          <w:rFonts w:ascii="Avenir Next" w:hAnsi="Avenir Next"/>
          <w:sz w:val="22"/>
        </w:rPr>
      </w:pPr>
      <w:r w:rsidRPr="009901A4">
        <w:rPr>
          <w:rFonts w:ascii="Avenir Next" w:hAnsi="Avenir Next"/>
          <w:sz w:val="22"/>
        </w:rPr>
        <w:t>Director Revista Herencia</w:t>
      </w:r>
    </w:p>
    <w:sectPr w:rsidR="00966D8C" w:rsidRPr="009901A4" w:rsidSect="00FD2A36">
      <w:headerReference w:type="even" r:id="rId8"/>
      <w:headerReference w:type="default" r:id="rId9"/>
      <w:footerReference w:type="even" r:id="rId10"/>
      <w:footerReference w:type="default" r:id="rId11"/>
      <w:pgSz w:w="12240" w:h="15840" w:code="1"/>
      <w:pgMar w:top="1418" w:right="1701" w:bottom="1418" w:left="1843"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0F556" w14:textId="77777777" w:rsidR="00694894" w:rsidRDefault="00694894" w:rsidP="00D60CCC">
      <w:r>
        <w:separator/>
      </w:r>
    </w:p>
  </w:endnote>
  <w:endnote w:type="continuationSeparator" w:id="0">
    <w:p w14:paraId="5B54FF50" w14:textId="77777777" w:rsidR="00694894" w:rsidRDefault="00694894"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041" w14:textId="77777777" w:rsidR="002A42BC" w:rsidRDefault="002A42BC" w:rsidP="003E3F95">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510CF6" w14:textId="77777777" w:rsidR="002A42BC" w:rsidRDefault="002A42BC"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60185833"/>
      <w:docPartObj>
        <w:docPartGallery w:val="Page Numbers (Bottom of Page)"/>
        <w:docPartUnique/>
      </w:docPartObj>
    </w:sdtPr>
    <w:sdtContent>
      <w:p w14:paraId="05A1BD17" w14:textId="68556260" w:rsidR="003E3F95" w:rsidRDefault="003E3F95"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28DAB243" w14:textId="77777777" w:rsidR="002A42BC" w:rsidRPr="0022765C" w:rsidRDefault="002A42BC" w:rsidP="0022765C">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F6D5" w14:textId="77777777" w:rsidR="00694894" w:rsidRDefault="00694894" w:rsidP="00D60CCC">
      <w:r>
        <w:separator/>
      </w:r>
    </w:p>
  </w:footnote>
  <w:footnote w:type="continuationSeparator" w:id="0">
    <w:p w14:paraId="3C7679E4" w14:textId="77777777" w:rsidR="00694894" w:rsidRDefault="00694894"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8A44" w14:textId="77777777" w:rsidR="002A42BC" w:rsidRDefault="002A42BC"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E05244" w14:textId="77777777" w:rsidR="002A42BC" w:rsidRDefault="002A42BC"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0F3E" w14:textId="334000D0" w:rsidR="002A42BC" w:rsidRDefault="002A42BC"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sidR="00CE7757">
      <w:rPr>
        <w:rFonts w:ascii="Avenir Next Regular" w:hAnsi="Avenir Next Regular"/>
        <w:sz w:val="18"/>
        <w:szCs w:val="18"/>
      </w:rPr>
      <w:t>, Vol. 31 (</w:t>
    </w:r>
    <w:r w:rsidR="00CC0134">
      <w:rPr>
        <w:rFonts w:ascii="Avenir Next Regular" w:hAnsi="Avenir Next Regular"/>
        <w:sz w:val="18"/>
        <w:szCs w:val="18"/>
      </w:rPr>
      <w:t>2</w:t>
    </w:r>
    <w:r w:rsidR="00CE7757">
      <w:rPr>
        <w:rFonts w:ascii="Avenir Next Regular" w:hAnsi="Avenir Next Regular"/>
        <w:sz w:val="18"/>
        <w:szCs w:val="18"/>
      </w:rPr>
      <w:t>), ju</w:t>
    </w:r>
    <w:r w:rsidR="00CC0134">
      <w:rPr>
        <w:rFonts w:ascii="Avenir Next Regular" w:hAnsi="Avenir Next Regular"/>
        <w:sz w:val="18"/>
        <w:szCs w:val="18"/>
      </w:rPr>
      <w:t>l</w:t>
    </w:r>
    <w:r w:rsidR="00CE7757">
      <w:rPr>
        <w:rFonts w:ascii="Avenir Next Regular" w:hAnsi="Avenir Next Regular"/>
        <w:sz w:val="18"/>
        <w:szCs w:val="18"/>
      </w:rPr>
      <w:t>io</w:t>
    </w:r>
    <w:r w:rsidR="00CC0134">
      <w:rPr>
        <w:rFonts w:ascii="Avenir Next Regular" w:hAnsi="Avenir Next Regular"/>
        <w:sz w:val="18"/>
        <w:szCs w:val="18"/>
      </w:rPr>
      <w:t>-diciembre</w:t>
    </w:r>
    <w:r>
      <w:rPr>
        <w:rFonts w:ascii="Avenir Next Regular" w:hAnsi="Avenir Next Regular"/>
        <w:sz w:val="18"/>
        <w:szCs w:val="18"/>
      </w:rPr>
      <w:t xml:space="preserve">, </w:t>
    </w:r>
    <w:r w:rsidR="00CE7757">
      <w:rPr>
        <w:rFonts w:ascii="Avenir Next Regular" w:hAnsi="Avenir Next Regular"/>
        <w:sz w:val="18"/>
        <w:szCs w:val="18"/>
      </w:rPr>
      <w:t>2018</w:t>
    </w:r>
    <w:r>
      <w:rPr>
        <w:rFonts w:ascii="Avenir Next Regular" w:hAnsi="Avenir Next Regular"/>
        <w:sz w:val="18"/>
        <w:szCs w:val="18"/>
      </w:rPr>
      <w:t>.</w:t>
    </w:r>
  </w:p>
  <w:p w14:paraId="236EBEC7" w14:textId="77777777" w:rsidR="002A42BC" w:rsidRPr="00C70C19" w:rsidRDefault="002A42BC"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4E06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589E"/>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4370"/>
    <w:rsid w:val="001172F7"/>
    <w:rsid w:val="001312CE"/>
    <w:rsid w:val="00135E66"/>
    <w:rsid w:val="00135FDA"/>
    <w:rsid w:val="00137239"/>
    <w:rsid w:val="0014515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F5A"/>
    <w:rsid w:val="0022508C"/>
    <w:rsid w:val="002251BD"/>
    <w:rsid w:val="0022765C"/>
    <w:rsid w:val="002338C5"/>
    <w:rsid w:val="00235BD5"/>
    <w:rsid w:val="00240A39"/>
    <w:rsid w:val="002415CF"/>
    <w:rsid w:val="0024438F"/>
    <w:rsid w:val="002507EA"/>
    <w:rsid w:val="00255AF0"/>
    <w:rsid w:val="002560A8"/>
    <w:rsid w:val="0025732C"/>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42BC"/>
    <w:rsid w:val="002A7179"/>
    <w:rsid w:val="002B290E"/>
    <w:rsid w:val="002B4A60"/>
    <w:rsid w:val="002C27D9"/>
    <w:rsid w:val="002C37B9"/>
    <w:rsid w:val="002D1B19"/>
    <w:rsid w:val="002D5B55"/>
    <w:rsid w:val="002E3172"/>
    <w:rsid w:val="002E4F33"/>
    <w:rsid w:val="002F2100"/>
    <w:rsid w:val="002F2E1D"/>
    <w:rsid w:val="002F3A47"/>
    <w:rsid w:val="002F6825"/>
    <w:rsid w:val="003109AE"/>
    <w:rsid w:val="003113AD"/>
    <w:rsid w:val="00312882"/>
    <w:rsid w:val="00314CA9"/>
    <w:rsid w:val="003177C9"/>
    <w:rsid w:val="003247F1"/>
    <w:rsid w:val="00324CF2"/>
    <w:rsid w:val="00331E29"/>
    <w:rsid w:val="00332366"/>
    <w:rsid w:val="00334732"/>
    <w:rsid w:val="003356B6"/>
    <w:rsid w:val="003374E6"/>
    <w:rsid w:val="00337993"/>
    <w:rsid w:val="00341603"/>
    <w:rsid w:val="00341D48"/>
    <w:rsid w:val="00341EBC"/>
    <w:rsid w:val="00347F99"/>
    <w:rsid w:val="003508A1"/>
    <w:rsid w:val="00352326"/>
    <w:rsid w:val="00353997"/>
    <w:rsid w:val="0036295E"/>
    <w:rsid w:val="00364050"/>
    <w:rsid w:val="00366F90"/>
    <w:rsid w:val="00367063"/>
    <w:rsid w:val="00371483"/>
    <w:rsid w:val="00381D9A"/>
    <w:rsid w:val="00383716"/>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3F95"/>
    <w:rsid w:val="003E6D08"/>
    <w:rsid w:val="003E7602"/>
    <w:rsid w:val="003F0DD8"/>
    <w:rsid w:val="003F255A"/>
    <w:rsid w:val="003F2F63"/>
    <w:rsid w:val="003F7130"/>
    <w:rsid w:val="003F77AB"/>
    <w:rsid w:val="00401466"/>
    <w:rsid w:val="004036AD"/>
    <w:rsid w:val="00403E26"/>
    <w:rsid w:val="00412741"/>
    <w:rsid w:val="00423720"/>
    <w:rsid w:val="00424BF2"/>
    <w:rsid w:val="00427275"/>
    <w:rsid w:val="00430101"/>
    <w:rsid w:val="0043233A"/>
    <w:rsid w:val="0043374A"/>
    <w:rsid w:val="004400EB"/>
    <w:rsid w:val="004441E7"/>
    <w:rsid w:val="00452DB6"/>
    <w:rsid w:val="00453BE0"/>
    <w:rsid w:val="00461053"/>
    <w:rsid w:val="00463A73"/>
    <w:rsid w:val="00463F96"/>
    <w:rsid w:val="004647A7"/>
    <w:rsid w:val="00466FB2"/>
    <w:rsid w:val="0047522F"/>
    <w:rsid w:val="00486FB0"/>
    <w:rsid w:val="00494C55"/>
    <w:rsid w:val="00495BF6"/>
    <w:rsid w:val="00496C22"/>
    <w:rsid w:val="00496D74"/>
    <w:rsid w:val="004A06B7"/>
    <w:rsid w:val="004A39D6"/>
    <w:rsid w:val="004A67EA"/>
    <w:rsid w:val="004B438C"/>
    <w:rsid w:val="004B634D"/>
    <w:rsid w:val="004B7F51"/>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38F7"/>
    <w:rsid w:val="00524094"/>
    <w:rsid w:val="00530A8C"/>
    <w:rsid w:val="00532BFE"/>
    <w:rsid w:val="00536F6A"/>
    <w:rsid w:val="00542354"/>
    <w:rsid w:val="005505C2"/>
    <w:rsid w:val="005528CC"/>
    <w:rsid w:val="005557FE"/>
    <w:rsid w:val="00567576"/>
    <w:rsid w:val="00567601"/>
    <w:rsid w:val="00571A87"/>
    <w:rsid w:val="00572FAB"/>
    <w:rsid w:val="00574A95"/>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2218"/>
    <w:rsid w:val="005D3003"/>
    <w:rsid w:val="005D33CF"/>
    <w:rsid w:val="005D6AE1"/>
    <w:rsid w:val="005D7CCE"/>
    <w:rsid w:val="005E0A25"/>
    <w:rsid w:val="005E4C4B"/>
    <w:rsid w:val="005E7D9F"/>
    <w:rsid w:val="005F08CE"/>
    <w:rsid w:val="005F1DC2"/>
    <w:rsid w:val="005F60FF"/>
    <w:rsid w:val="005F6AE2"/>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6E14"/>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4894"/>
    <w:rsid w:val="00697023"/>
    <w:rsid w:val="006A44EF"/>
    <w:rsid w:val="006A6CD3"/>
    <w:rsid w:val="006A6D81"/>
    <w:rsid w:val="006C4253"/>
    <w:rsid w:val="006C42A1"/>
    <w:rsid w:val="006C533C"/>
    <w:rsid w:val="006D0CEE"/>
    <w:rsid w:val="006D5592"/>
    <w:rsid w:val="006D7AEC"/>
    <w:rsid w:val="006E6D35"/>
    <w:rsid w:val="006F1452"/>
    <w:rsid w:val="006F6ADD"/>
    <w:rsid w:val="006F75B2"/>
    <w:rsid w:val="007072A8"/>
    <w:rsid w:val="00710B5A"/>
    <w:rsid w:val="00710C03"/>
    <w:rsid w:val="00715BE2"/>
    <w:rsid w:val="00717DB3"/>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3D58"/>
    <w:rsid w:val="007C20DB"/>
    <w:rsid w:val="007C21D4"/>
    <w:rsid w:val="007C4311"/>
    <w:rsid w:val="007C57E0"/>
    <w:rsid w:val="007C58C5"/>
    <w:rsid w:val="007C5CBB"/>
    <w:rsid w:val="007C6341"/>
    <w:rsid w:val="007D0F41"/>
    <w:rsid w:val="007D73BC"/>
    <w:rsid w:val="007E773F"/>
    <w:rsid w:val="007F029C"/>
    <w:rsid w:val="007F06D3"/>
    <w:rsid w:val="007F382C"/>
    <w:rsid w:val="007F6C1A"/>
    <w:rsid w:val="0080227F"/>
    <w:rsid w:val="0080334E"/>
    <w:rsid w:val="00810200"/>
    <w:rsid w:val="00810CAD"/>
    <w:rsid w:val="00810EAC"/>
    <w:rsid w:val="00811024"/>
    <w:rsid w:val="00811486"/>
    <w:rsid w:val="00816C45"/>
    <w:rsid w:val="00816FB7"/>
    <w:rsid w:val="00817445"/>
    <w:rsid w:val="0082123A"/>
    <w:rsid w:val="008225B5"/>
    <w:rsid w:val="008304C2"/>
    <w:rsid w:val="00833C78"/>
    <w:rsid w:val="0083625E"/>
    <w:rsid w:val="00837EE3"/>
    <w:rsid w:val="008438CF"/>
    <w:rsid w:val="00843A65"/>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12E1"/>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4830"/>
    <w:rsid w:val="009464E4"/>
    <w:rsid w:val="0094684D"/>
    <w:rsid w:val="00950598"/>
    <w:rsid w:val="009649C5"/>
    <w:rsid w:val="00966D8C"/>
    <w:rsid w:val="0097115D"/>
    <w:rsid w:val="0097514A"/>
    <w:rsid w:val="009760BF"/>
    <w:rsid w:val="00982172"/>
    <w:rsid w:val="009843BC"/>
    <w:rsid w:val="0098548D"/>
    <w:rsid w:val="009901A4"/>
    <w:rsid w:val="009915D8"/>
    <w:rsid w:val="00996464"/>
    <w:rsid w:val="00997F00"/>
    <w:rsid w:val="009A5695"/>
    <w:rsid w:val="009B46FF"/>
    <w:rsid w:val="009B7F31"/>
    <w:rsid w:val="009C313A"/>
    <w:rsid w:val="009C4A73"/>
    <w:rsid w:val="009C7B80"/>
    <w:rsid w:val="009D12C5"/>
    <w:rsid w:val="009D203F"/>
    <w:rsid w:val="009D693D"/>
    <w:rsid w:val="009D70AC"/>
    <w:rsid w:val="009E2BE2"/>
    <w:rsid w:val="009E7AC9"/>
    <w:rsid w:val="009E7E81"/>
    <w:rsid w:val="009F119E"/>
    <w:rsid w:val="009F395C"/>
    <w:rsid w:val="009F6CD6"/>
    <w:rsid w:val="00A017E0"/>
    <w:rsid w:val="00A02EED"/>
    <w:rsid w:val="00A04E0F"/>
    <w:rsid w:val="00A064FF"/>
    <w:rsid w:val="00A07C6A"/>
    <w:rsid w:val="00A11C43"/>
    <w:rsid w:val="00A152C8"/>
    <w:rsid w:val="00A17FE6"/>
    <w:rsid w:val="00A27FDC"/>
    <w:rsid w:val="00A31A10"/>
    <w:rsid w:val="00A32C81"/>
    <w:rsid w:val="00A3522C"/>
    <w:rsid w:val="00A37491"/>
    <w:rsid w:val="00A42E71"/>
    <w:rsid w:val="00A44732"/>
    <w:rsid w:val="00A45D83"/>
    <w:rsid w:val="00A46047"/>
    <w:rsid w:val="00A46327"/>
    <w:rsid w:val="00A465CF"/>
    <w:rsid w:val="00A502B0"/>
    <w:rsid w:val="00A54065"/>
    <w:rsid w:val="00A54916"/>
    <w:rsid w:val="00A6049F"/>
    <w:rsid w:val="00A74D7F"/>
    <w:rsid w:val="00A8127A"/>
    <w:rsid w:val="00A8343E"/>
    <w:rsid w:val="00A87A2E"/>
    <w:rsid w:val="00A87AB2"/>
    <w:rsid w:val="00A90193"/>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B04D2A"/>
    <w:rsid w:val="00B0709D"/>
    <w:rsid w:val="00B10440"/>
    <w:rsid w:val="00B16005"/>
    <w:rsid w:val="00B211C1"/>
    <w:rsid w:val="00B24092"/>
    <w:rsid w:val="00B24EEB"/>
    <w:rsid w:val="00B30760"/>
    <w:rsid w:val="00B3358E"/>
    <w:rsid w:val="00B33B50"/>
    <w:rsid w:val="00B35C8D"/>
    <w:rsid w:val="00B460B2"/>
    <w:rsid w:val="00B52490"/>
    <w:rsid w:val="00B52655"/>
    <w:rsid w:val="00B5396B"/>
    <w:rsid w:val="00B54D16"/>
    <w:rsid w:val="00B55C05"/>
    <w:rsid w:val="00B60787"/>
    <w:rsid w:val="00B618B9"/>
    <w:rsid w:val="00B62490"/>
    <w:rsid w:val="00B66AA2"/>
    <w:rsid w:val="00B66E90"/>
    <w:rsid w:val="00B7034F"/>
    <w:rsid w:val="00B74A2C"/>
    <w:rsid w:val="00B87D99"/>
    <w:rsid w:val="00B927C0"/>
    <w:rsid w:val="00B93210"/>
    <w:rsid w:val="00B95881"/>
    <w:rsid w:val="00BA0280"/>
    <w:rsid w:val="00BA5E75"/>
    <w:rsid w:val="00BA7ABA"/>
    <w:rsid w:val="00BB02AF"/>
    <w:rsid w:val="00BB56F5"/>
    <w:rsid w:val="00BC1155"/>
    <w:rsid w:val="00BC2273"/>
    <w:rsid w:val="00BC5FBB"/>
    <w:rsid w:val="00BC699C"/>
    <w:rsid w:val="00BD3257"/>
    <w:rsid w:val="00BE03F6"/>
    <w:rsid w:val="00BE12DA"/>
    <w:rsid w:val="00BE2D6A"/>
    <w:rsid w:val="00BF023D"/>
    <w:rsid w:val="00BF6E04"/>
    <w:rsid w:val="00BF7A66"/>
    <w:rsid w:val="00C02D44"/>
    <w:rsid w:val="00C105A4"/>
    <w:rsid w:val="00C10808"/>
    <w:rsid w:val="00C1229E"/>
    <w:rsid w:val="00C17AFF"/>
    <w:rsid w:val="00C229B6"/>
    <w:rsid w:val="00C23E68"/>
    <w:rsid w:val="00C27AAF"/>
    <w:rsid w:val="00C322AC"/>
    <w:rsid w:val="00C3466C"/>
    <w:rsid w:val="00C42802"/>
    <w:rsid w:val="00C50CF2"/>
    <w:rsid w:val="00C50F29"/>
    <w:rsid w:val="00C62984"/>
    <w:rsid w:val="00C70547"/>
    <w:rsid w:val="00C70C19"/>
    <w:rsid w:val="00C81A1D"/>
    <w:rsid w:val="00C82199"/>
    <w:rsid w:val="00C83EC3"/>
    <w:rsid w:val="00C87B00"/>
    <w:rsid w:val="00C905EE"/>
    <w:rsid w:val="00C92D69"/>
    <w:rsid w:val="00CA1427"/>
    <w:rsid w:val="00CA15EB"/>
    <w:rsid w:val="00CA3453"/>
    <w:rsid w:val="00CA3DC2"/>
    <w:rsid w:val="00CA6898"/>
    <w:rsid w:val="00CA7E7C"/>
    <w:rsid w:val="00CB2117"/>
    <w:rsid w:val="00CB2490"/>
    <w:rsid w:val="00CB7C76"/>
    <w:rsid w:val="00CC0134"/>
    <w:rsid w:val="00CC4B5D"/>
    <w:rsid w:val="00CD0173"/>
    <w:rsid w:val="00CD14A7"/>
    <w:rsid w:val="00CD1D29"/>
    <w:rsid w:val="00CD2DF7"/>
    <w:rsid w:val="00CD3B6C"/>
    <w:rsid w:val="00CD4BA0"/>
    <w:rsid w:val="00CD65A2"/>
    <w:rsid w:val="00CD6C62"/>
    <w:rsid w:val="00CE4CC1"/>
    <w:rsid w:val="00CE7757"/>
    <w:rsid w:val="00CF12DE"/>
    <w:rsid w:val="00CF3A71"/>
    <w:rsid w:val="00CF3B7D"/>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224"/>
    <w:rsid w:val="00D85466"/>
    <w:rsid w:val="00D86E9E"/>
    <w:rsid w:val="00D938E1"/>
    <w:rsid w:val="00D93CC6"/>
    <w:rsid w:val="00DA0227"/>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4F40"/>
    <w:rsid w:val="00E26FE4"/>
    <w:rsid w:val="00E41529"/>
    <w:rsid w:val="00E425BE"/>
    <w:rsid w:val="00E528AF"/>
    <w:rsid w:val="00E53F34"/>
    <w:rsid w:val="00E549F7"/>
    <w:rsid w:val="00E56975"/>
    <w:rsid w:val="00E650C2"/>
    <w:rsid w:val="00E71FA3"/>
    <w:rsid w:val="00E72053"/>
    <w:rsid w:val="00E76506"/>
    <w:rsid w:val="00E7713C"/>
    <w:rsid w:val="00E82E62"/>
    <w:rsid w:val="00E83424"/>
    <w:rsid w:val="00E852D2"/>
    <w:rsid w:val="00E8659F"/>
    <w:rsid w:val="00E9465F"/>
    <w:rsid w:val="00E9681D"/>
    <w:rsid w:val="00E977C9"/>
    <w:rsid w:val="00EA6DD7"/>
    <w:rsid w:val="00EB3843"/>
    <w:rsid w:val="00EB4011"/>
    <w:rsid w:val="00EB42EC"/>
    <w:rsid w:val="00EC11E7"/>
    <w:rsid w:val="00EC1CA3"/>
    <w:rsid w:val="00EC4E10"/>
    <w:rsid w:val="00EC58CF"/>
    <w:rsid w:val="00EC5C60"/>
    <w:rsid w:val="00EE520A"/>
    <w:rsid w:val="00EE555B"/>
    <w:rsid w:val="00EE5D2B"/>
    <w:rsid w:val="00EF146C"/>
    <w:rsid w:val="00EF5410"/>
    <w:rsid w:val="00EF781C"/>
    <w:rsid w:val="00F05567"/>
    <w:rsid w:val="00F07915"/>
    <w:rsid w:val="00F11BD3"/>
    <w:rsid w:val="00F14DE3"/>
    <w:rsid w:val="00F15A3B"/>
    <w:rsid w:val="00F322EC"/>
    <w:rsid w:val="00F324F8"/>
    <w:rsid w:val="00F337ED"/>
    <w:rsid w:val="00F34512"/>
    <w:rsid w:val="00F46E81"/>
    <w:rsid w:val="00F47DBA"/>
    <w:rsid w:val="00F50A62"/>
    <w:rsid w:val="00F571F7"/>
    <w:rsid w:val="00F606EB"/>
    <w:rsid w:val="00F62F89"/>
    <w:rsid w:val="00F6363C"/>
    <w:rsid w:val="00F64BB1"/>
    <w:rsid w:val="00F67D0F"/>
    <w:rsid w:val="00F709C8"/>
    <w:rsid w:val="00F71251"/>
    <w:rsid w:val="00F75C71"/>
    <w:rsid w:val="00F76471"/>
    <w:rsid w:val="00F76861"/>
    <w:rsid w:val="00F76FD4"/>
    <w:rsid w:val="00F862DC"/>
    <w:rsid w:val="00F9195A"/>
    <w:rsid w:val="00F91B34"/>
    <w:rsid w:val="00F9339C"/>
    <w:rsid w:val="00F97B51"/>
    <w:rsid w:val="00FA1D66"/>
    <w:rsid w:val="00FA3C09"/>
    <w:rsid w:val="00FB0EFF"/>
    <w:rsid w:val="00FB596F"/>
    <w:rsid w:val="00FC15DD"/>
    <w:rsid w:val="00FD0937"/>
    <w:rsid w:val="00FD2293"/>
    <w:rsid w:val="00FD2A36"/>
    <w:rsid w:val="00FD3D4B"/>
    <w:rsid w:val="00FD7BFA"/>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0D5F94"/>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unhideWhenUsed/>
    <w:rsid w:val="00EC4E10"/>
    <w:rPr>
      <w:color w:val="0000FF"/>
      <w:u w:val="single"/>
    </w:rPr>
  </w:style>
  <w:style w:type="character" w:customStyle="1" w:styleId="ilfuvd">
    <w:name w:val="ilfuvd"/>
    <w:rsid w:val="0031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365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AD1B4-F729-1444-95F2-46110FAC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711</Words>
  <Characters>3912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Links>
    <vt:vector size="18" baseType="variant">
      <vt:variant>
        <vt:i4>5242959</vt:i4>
      </vt:variant>
      <vt:variant>
        <vt:i4>6</vt:i4>
      </vt:variant>
      <vt:variant>
        <vt:i4>0</vt:i4>
      </vt:variant>
      <vt:variant>
        <vt:i4>5</vt:i4>
      </vt:variant>
      <vt:variant>
        <vt:lpwstr>http://www.transmilenio.gov.co/Publicaciones/la_entidad/nuestra_entidad/Historia</vt:lpwstr>
      </vt:variant>
      <vt:variant>
        <vt:lpwstr/>
      </vt:variant>
      <vt:variant>
        <vt:i4>7733352</vt:i4>
      </vt:variant>
      <vt:variant>
        <vt:i4>3</vt:i4>
      </vt:variant>
      <vt:variant>
        <vt:i4>0</vt:i4>
      </vt:variant>
      <vt:variant>
        <vt:i4>5</vt:i4>
      </vt:variant>
      <vt:variant>
        <vt:lpwstr>http://www.alcaldiabogota.gov.co/sisjur/normas</vt:lpwstr>
      </vt:variant>
      <vt:variant>
        <vt:lpwstr/>
      </vt:variant>
      <vt:variant>
        <vt:i4>7012422</vt:i4>
      </vt:variant>
      <vt:variant>
        <vt:i4>0</vt:i4>
      </vt:variant>
      <vt:variant>
        <vt:i4>0</vt:i4>
      </vt:variant>
      <vt:variant>
        <vt:i4>5</vt:i4>
      </vt:variant>
      <vt:variant>
        <vt:lpwstr>mailto:luarduse@yahoo.es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2017-07-16T19:41:00Z</cp:lastPrinted>
  <dcterms:created xsi:type="dcterms:W3CDTF">2018-12-21T00:28:00Z</dcterms:created>
  <dcterms:modified xsi:type="dcterms:W3CDTF">2018-12-21T05:19:00Z</dcterms:modified>
</cp:coreProperties>
</file>