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737E" w14:textId="6C0742A9" w:rsidR="00433B63" w:rsidRPr="00F34553" w:rsidRDefault="00764F95" w:rsidP="00677DEF">
      <w:pPr>
        <w:widowControl w:val="0"/>
        <w:autoSpaceDE w:val="0"/>
        <w:autoSpaceDN w:val="0"/>
        <w:adjustRightInd w:val="0"/>
        <w:jc w:val="center"/>
        <w:rPr>
          <w:rFonts w:ascii="Avenir Next Regular" w:hAnsi="Avenir Next Regular" w:cs="Arial"/>
          <w:bCs/>
          <w:color w:val="1A1A1A"/>
          <w:lang w:val="es-ES"/>
        </w:rPr>
      </w:pPr>
      <w:r>
        <w:rPr>
          <w:rFonts w:ascii="Avenir Next Regular" w:hAnsi="Avenir Next Regular" w:cs="Arial"/>
          <w:b/>
          <w:bCs/>
          <w:noProof/>
          <w:color w:val="1A1A1A"/>
          <w:sz w:val="16"/>
          <w:szCs w:val="20"/>
          <w:lang w:val="es-ES"/>
        </w:rPr>
        <mc:AlternateContent>
          <mc:Choice Requires="wps">
            <w:drawing>
              <wp:anchor distT="0" distB="0" distL="114300" distR="114300" simplePos="0" relativeHeight="251659776" behindDoc="0" locked="0" layoutInCell="1" allowOverlap="1" wp14:anchorId="6D9542CE" wp14:editId="4A94BC66">
                <wp:simplePos x="0" y="0"/>
                <wp:positionH relativeFrom="column">
                  <wp:posOffset>14259</wp:posOffset>
                </wp:positionH>
                <wp:positionV relativeFrom="paragraph">
                  <wp:posOffset>-443230</wp:posOffset>
                </wp:positionV>
                <wp:extent cx="5600700" cy="550718"/>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600700" cy="550718"/>
                        </a:xfrm>
                        <a:prstGeom prst="rect">
                          <a:avLst/>
                        </a:prstGeom>
                        <a:solidFill>
                          <a:schemeClr val="bg1"/>
                        </a:solidFill>
                        <a:ln w="6350">
                          <a:noFill/>
                        </a:ln>
                      </wps:spPr>
                      <wps:txbx>
                        <w:txbxContent>
                          <w:p w14:paraId="2D57E432" w14:textId="77777777" w:rsidR="00764F95" w:rsidRPr="00F0137E" w:rsidRDefault="00764F95" w:rsidP="00764F95">
                            <w:pPr>
                              <w:autoSpaceDE w:val="0"/>
                              <w:autoSpaceDN w:val="0"/>
                              <w:adjustRightInd w:val="0"/>
                              <w:jc w:val="both"/>
                              <w:rPr>
                                <w:rFonts w:ascii="Avenir Next" w:hAnsi="Avenir Next"/>
                                <w:sz w:val="18"/>
                                <w:szCs w:val="18"/>
                              </w:rPr>
                            </w:pPr>
                            <w:r w:rsidRPr="00F0137E">
                              <w:rPr>
                                <w:rFonts w:ascii="Avenir Next" w:hAnsi="Avenir Next"/>
                                <w:sz w:val="18"/>
                                <w:szCs w:val="18"/>
                              </w:rPr>
                              <w:t xml:space="preserve">Arroyo, M. G. (2020). Manejo de la fuerza y la velocidad del agua: sector este del sistema hidráulico del sitio arqueológico Monumento Nacional Guayabo de Turrialba. </w:t>
                            </w:r>
                            <w:r w:rsidRPr="00F0137E">
                              <w:rPr>
                                <w:rFonts w:ascii="Avenir Next" w:hAnsi="Avenir Next"/>
                                <w:i/>
                                <w:sz w:val="18"/>
                                <w:szCs w:val="18"/>
                              </w:rPr>
                              <w:t>Revista Herencia</w:t>
                            </w:r>
                            <w:r w:rsidRPr="00F0137E">
                              <w:rPr>
                                <w:rFonts w:ascii="Avenir Next" w:hAnsi="Avenir Next"/>
                                <w:sz w:val="18"/>
                                <w:szCs w:val="18"/>
                              </w:rPr>
                              <w:t xml:space="preserve"> 33 (2), julio-diciembre, 81-102.</w:t>
                            </w:r>
                          </w:p>
                          <w:p w14:paraId="4659388E" w14:textId="67A12D68" w:rsidR="00764F95" w:rsidRPr="0028284F" w:rsidRDefault="00764F95" w:rsidP="00764F95">
                            <w:pPr>
                              <w:autoSpaceDE w:val="0"/>
                              <w:autoSpaceDN w:val="0"/>
                              <w:adjustRightInd w:val="0"/>
                              <w:jc w:val="both"/>
                              <w:rPr>
                                <w:rFonts w:ascii="Avenir Next" w:hAnsi="Avenir Nex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9542CE" id="_x0000_t202" coordsize="21600,21600" o:spt="202" path="m,l,21600r21600,l21600,xe">
                <v:stroke joinstyle="miter"/>
                <v:path gradientshapeok="t" o:connecttype="rect"/>
              </v:shapetype>
              <v:shape id="Cuadro de texto 4" o:spid="_x0000_s1026" type="#_x0000_t202" style="position:absolute;left:0;text-align:left;margin-left:1.1pt;margin-top:-34.9pt;width:441pt;height:43.3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" fillcolor="white [3212]" stroked="f" strokeweight=".5pt">
                <v:textbox>
                  <w:txbxContent>
                    <w:p w14:paraId="2D57E432" w14:textId="77777777" w:rsidR="00764F95" w:rsidRPr="00F0137E" w:rsidRDefault="00764F95" w:rsidP="00764F95">
                      <w:pPr>
                        <w:autoSpaceDE w:val="0"/>
                        <w:autoSpaceDN w:val="0"/>
                        <w:adjustRightInd w:val="0"/>
                        <w:jc w:val="both"/>
                        <w:rPr>
                          <w:rFonts w:ascii="Avenir Next" w:hAnsi="Avenir Next"/>
                          <w:sz w:val="18"/>
                          <w:szCs w:val="18"/>
                        </w:rPr>
                      </w:pPr>
                      <w:r w:rsidRPr="00F0137E">
                        <w:rPr>
                          <w:rFonts w:ascii="Avenir Next" w:hAnsi="Avenir Next"/>
                          <w:sz w:val="18"/>
                          <w:szCs w:val="18"/>
                        </w:rPr>
                        <w:t xml:space="preserve">Arroyo, M. G. (2020). Manejo de la fuerza y la velocidad del agua: sector este del sistema hidráulico del sitio arqueológico Monumento Nacional Guayabo de Turrialba. </w:t>
                      </w:r>
                      <w:r w:rsidRPr="00F0137E">
                        <w:rPr>
                          <w:rFonts w:ascii="Avenir Next" w:hAnsi="Avenir Next"/>
                          <w:i/>
                          <w:sz w:val="18"/>
                          <w:szCs w:val="18"/>
                        </w:rPr>
                        <w:t>Revista Herencia</w:t>
                      </w:r>
                      <w:r w:rsidRPr="00F0137E">
                        <w:rPr>
                          <w:rFonts w:ascii="Avenir Next" w:hAnsi="Avenir Next"/>
                          <w:sz w:val="18"/>
                          <w:szCs w:val="18"/>
                        </w:rPr>
                        <w:t xml:space="preserve"> 33 (2), julio-diciembre, 81-102.</w:t>
                      </w:r>
                    </w:p>
                    <w:p w14:paraId="4659388E" w14:textId="67A12D68" w:rsidR="00764F95" w:rsidRPr="0028284F" w:rsidRDefault="00764F95" w:rsidP="00764F95">
                      <w:pPr>
                        <w:autoSpaceDE w:val="0"/>
                        <w:autoSpaceDN w:val="0"/>
                        <w:adjustRightInd w:val="0"/>
                        <w:jc w:val="both"/>
                        <w:rPr>
                          <w:rFonts w:ascii="Avenir Next" w:hAnsi="Avenir Next"/>
                          <w:sz w:val="18"/>
                          <w:szCs w:val="18"/>
                        </w:rPr>
                      </w:pPr>
                    </w:p>
                  </w:txbxContent>
                </v:textbox>
              </v:shape>
            </w:pict>
          </mc:Fallback>
        </mc:AlternateContent>
      </w:r>
    </w:p>
    <w:p w14:paraId="2A046EDD" w14:textId="77777777" w:rsidR="00A83820" w:rsidRPr="00F34553" w:rsidRDefault="00A83820" w:rsidP="00677DEF">
      <w:pPr>
        <w:widowControl w:val="0"/>
        <w:autoSpaceDE w:val="0"/>
        <w:autoSpaceDN w:val="0"/>
        <w:adjustRightInd w:val="0"/>
        <w:jc w:val="center"/>
        <w:rPr>
          <w:rFonts w:ascii="Avenir Next Regular" w:hAnsi="Avenir Next Regular" w:cs="Arial"/>
          <w:bCs/>
          <w:color w:val="1A1A1A"/>
          <w:lang w:val="es-ES"/>
        </w:rPr>
      </w:pPr>
    </w:p>
    <w:p w14:paraId="3A351821" w14:textId="3DE50F9D" w:rsidR="00F34553" w:rsidRPr="00F213D3" w:rsidRDefault="00F34553" w:rsidP="00F34553">
      <w:pPr>
        <w:pStyle w:val="Sinespaciado"/>
        <w:jc w:val="center"/>
        <w:rPr>
          <w:rFonts w:ascii="Avenir Next" w:hAnsi="Avenir Next" w:cs="Arial"/>
          <w:b/>
          <w:sz w:val="24"/>
          <w:szCs w:val="24"/>
        </w:rPr>
      </w:pPr>
      <w:r w:rsidRPr="00F213D3">
        <w:rPr>
          <w:rFonts w:ascii="Avenir Next" w:hAnsi="Avenir Next" w:cs="Arial"/>
          <w:b/>
          <w:sz w:val="24"/>
          <w:szCs w:val="24"/>
        </w:rPr>
        <w:t xml:space="preserve">MANEJO DE LA FUERZA Y </w:t>
      </w:r>
      <w:r w:rsidR="009676FC">
        <w:rPr>
          <w:rFonts w:ascii="Avenir Next" w:hAnsi="Avenir Next" w:cs="Arial"/>
          <w:b/>
          <w:sz w:val="24"/>
          <w:szCs w:val="24"/>
        </w:rPr>
        <w:t xml:space="preserve">LA </w:t>
      </w:r>
      <w:r w:rsidRPr="00F213D3">
        <w:rPr>
          <w:rFonts w:ascii="Avenir Next" w:hAnsi="Avenir Next" w:cs="Arial"/>
          <w:b/>
          <w:sz w:val="24"/>
          <w:szCs w:val="24"/>
        </w:rPr>
        <w:t>VELOCIDAD DEL AGUA: SECTOR ESTE DEL SISTEMA HIDRÁULICO DEL SITIO ARQUEOLÓGICO MONUMENTO NACIONAL GUAYABO DE TURRIALBA</w:t>
      </w:r>
    </w:p>
    <w:p w14:paraId="3C9676DE" w14:textId="35FF6F90" w:rsidR="00D60CCC" w:rsidRDefault="00D60CCC" w:rsidP="00C70C19">
      <w:pPr>
        <w:widowControl w:val="0"/>
        <w:autoSpaceDE w:val="0"/>
        <w:autoSpaceDN w:val="0"/>
        <w:adjustRightInd w:val="0"/>
        <w:ind w:left="426"/>
        <w:jc w:val="both"/>
        <w:rPr>
          <w:rFonts w:ascii="Avenir Next Regular" w:hAnsi="Avenir Next Regular" w:cs="Cambria"/>
          <w:color w:val="1A1A1A"/>
          <w:sz w:val="16"/>
          <w:szCs w:val="20"/>
          <w:lang w:val="es-EC"/>
        </w:rPr>
      </w:pPr>
    </w:p>
    <w:p w14:paraId="2367C0DB" w14:textId="77777777" w:rsidR="00F34553" w:rsidRPr="00F34553" w:rsidRDefault="00F34553" w:rsidP="00C70C19">
      <w:pPr>
        <w:widowControl w:val="0"/>
        <w:autoSpaceDE w:val="0"/>
        <w:autoSpaceDN w:val="0"/>
        <w:adjustRightInd w:val="0"/>
        <w:ind w:left="426"/>
        <w:jc w:val="both"/>
        <w:rPr>
          <w:rFonts w:ascii="Avenir Next Regular" w:hAnsi="Avenir Next Regular" w:cs="Cambria"/>
          <w:color w:val="1A1A1A"/>
          <w:sz w:val="16"/>
          <w:szCs w:val="20"/>
          <w:lang w:val="es-EC"/>
        </w:rPr>
      </w:pPr>
    </w:p>
    <w:p w14:paraId="7C9081DC" w14:textId="77777777" w:rsidR="00F34553" w:rsidRPr="00F213D3" w:rsidRDefault="00F34553" w:rsidP="00F34553">
      <w:pPr>
        <w:pStyle w:val="Textoindependiente"/>
        <w:tabs>
          <w:tab w:val="left" w:pos="993"/>
          <w:tab w:val="left" w:pos="1418"/>
        </w:tabs>
        <w:jc w:val="center"/>
        <w:rPr>
          <w:rFonts w:ascii="Avenir Next" w:hAnsi="Avenir Next"/>
          <w:color w:val="auto"/>
          <w:sz w:val="20"/>
          <w:szCs w:val="20"/>
          <w:lang w:val="en-US"/>
        </w:rPr>
      </w:pPr>
      <w:r w:rsidRPr="00F213D3">
        <w:rPr>
          <w:rFonts w:ascii="Avenir Next" w:hAnsi="Avenir Next"/>
          <w:color w:val="auto"/>
          <w:sz w:val="20"/>
          <w:szCs w:val="20"/>
          <w:lang w:val="en-US"/>
        </w:rPr>
        <w:t xml:space="preserve">Water force and speed management: East sector of the </w:t>
      </w:r>
      <w:proofErr w:type="spellStart"/>
      <w:r w:rsidRPr="00F213D3">
        <w:rPr>
          <w:rFonts w:ascii="Avenir Next" w:hAnsi="Avenir Next"/>
          <w:color w:val="auto"/>
          <w:sz w:val="20"/>
          <w:szCs w:val="20"/>
          <w:lang w:val="en-US"/>
        </w:rPr>
        <w:t>Guayabo</w:t>
      </w:r>
      <w:proofErr w:type="spellEnd"/>
      <w:r w:rsidRPr="00F213D3">
        <w:rPr>
          <w:rFonts w:ascii="Avenir Next" w:hAnsi="Avenir Next"/>
          <w:color w:val="auto"/>
          <w:sz w:val="20"/>
          <w:szCs w:val="20"/>
          <w:lang w:val="en-US"/>
        </w:rPr>
        <w:t xml:space="preserve"> National Monument of Turrialba archeological site hydraulic system.</w:t>
      </w:r>
    </w:p>
    <w:p w14:paraId="1DE405BD" w14:textId="77777777" w:rsidR="00A83820" w:rsidRPr="00A83820" w:rsidRDefault="00A83820" w:rsidP="00C70C19">
      <w:pPr>
        <w:widowControl w:val="0"/>
        <w:autoSpaceDE w:val="0"/>
        <w:autoSpaceDN w:val="0"/>
        <w:adjustRightInd w:val="0"/>
        <w:ind w:left="426"/>
        <w:jc w:val="both"/>
        <w:rPr>
          <w:rFonts w:ascii="Avenir Next Regular" w:hAnsi="Avenir Next Regular" w:cs="Cambria"/>
          <w:color w:val="1A1A1A"/>
          <w:sz w:val="18"/>
          <w:szCs w:val="20"/>
          <w:lang w:val="en-US"/>
        </w:rPr>
      </w:pPr>
    </w:p>
    <w:p w14:paraId="735AEB67" w14:textId="0510BB02" w:rsidR="00C70C19" w:rsidRDefault="00C70C19"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6DE2EF33" w14:textId="77777777" w:rsidR="00F34553" w:rsidRPr="00A83820" w:rsidRDefault="00F34553"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0205B693" w14:textId="3EFBEC59" w:rsidR="00C70C19" w:rsidRPr="00A30635" w:rsidRDefault="00F34553" w:rsidP="00C70C19">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María Gabriela Arroyo Wong</w:t>
      </w:r>
    </w:p>
    <w:p w14:paraId="3039C519" w14:textId="4CB95779" w:rsidR="00D60CCC" w:rsidRPr="005D0D95" w:rsidRDefault="00F34553" w:rsidP="00C70C19">
      <w:pPr>
        <w:widowControl w:val="0"/>
        <w:autoSpaceDE w:val="0"/>
        <w:autoSpaceDN w:val="0"/>
        <w:adjustRightInd w:val="0"/>
        <w:ind w:right="142"/>
        <w:jc w:val="right"/>
        <w:rPr>
          <w:rFonts w:ascii="Avenir Next Regular" w:hAnsi="Avenir Next Regular" w:cs="Arial"/>
          <w:i/>
          <w:color w:val="1A1A1A"/>
          <w:lang w:val="es-ES"/>
        </w:rPr>
      </w:pPr>
      <w:r>
        <w:rPr>
          <w:rFonts w:ascii="Avenir Next Regular" w:hAnsi="Avenir Next Regular" w:cs="Arial"/>
          <w:i/>
          <w:color w:val="1A1A1A"/>
          <w:lang w:val="es-ES"/>
        </w:rPr>
        <w:t>Universidad de Costa Rica</w:t>
      </w:r>
      <w:r w:rsidR="00D903C0">
        <w:rPr>
          <w:rFonts w:ascii="Avenir Next Regular" w:hAnsi="Avenir Next Regular" w:cs="Arial"/>
          <w:i/>
          <w:color w:val="1A1A1A"/>
          <w:lang w:val="es-ES"/>
        </w:rPr>
        <w:t xml:space="preserve">, </w:t>
      </w:r>
      <w:r w:rsidR="00A83820">
        <w:rPr>
          <w:rFonts w:ascii="Avenir Next Regular" w:hAnsi="Avenir Next Regular" w:cs="Arial"/>
          <w:i/>
          <w:color w:val="1A1A1A"/>
          <w:lang w:val="es-ES"/>
        </w:rPr>
        <w:t>Costa Rica</w:t>
      </w:r>
    </w:p>
    <w:p w14:paraId="38FC8884" w14:textId="68ACE7C0" w:rsidR="000F2D51" w:rsidRDefault="00F34553" w:rsidP="00F34553">
      <w:pPr>
        <w:widowControl w:val="0"/>
        <w:autoSpaceDE w:val="0"/>
        <w:autoSpaceDN w:val="0"/>
        <w:adjustRightInd w:val="0"/>
        <w:ind w:right="142"/>
        <w:jc w:val="right"/>
        <w:rPr>
          <w:rFonts w:ascii="Avenir Next Regular" w:hAnsi="Avenir Next Regular" w:cs="Arial"/>
          <w:color w:val="1A1A1A"/>
          <w:lang w:val="es-ES"/>
        </w:rPr>
      </w:pPr>
      <w:r w:rsidRPr="00F34553">
        <w:rPr>
          <w:rFonts w:ascii="Avenir Next Regular" w:hAnsi="Avenir Next Regular" w:cs="Arial"/>
          <w:color w:val="1A1A1A"/>
          <w:lang w:val="es-ES"/>
        </w:rPr>
        <w:t>mariagabriela.arroyo@ucr.ac.cr</w:t>
      </w:r>
    </w:p>
    <w:p w14:paraId="4C8EF5BF" w14:textId="100E388E" w:rsidR="000F2D51" w:rsidRDefault="000F2D51" w:rsidP="00C70C19">
      <w:pPr>
        <w:widowControl w:val="0"/>
        <w:autoSpaceDE w:val="0"/>
        <w:autoSpaceDN w:val="0"/>
        <w:adjustRightInd w:val="0"/>
        <w:ind w:right="142"/>
        <w:jc w:val="right"/>
        <w:rPr>
          <w:rFonts w:ascii="Avenir Next Regular" w:hAnsi="Avenir Next Regular" w:cs="Arial"/>
          <w:color w:val="1A1A1A"/>
          <w:lang w:val="es-ES"/>
        </w:rPr>
      </w:pPr>
    </w:p>
    <w:p w14:paraId="0C9C5311" w14:textId="77777777" w:rsidR="00F34553" w:rsidRPr="00A30635" w:rsidRDefault="00F34553" w:rsidP="00C70C19">
      <w:pPr>
        <w:widowControl w:val="0"/>
        <w:autoSpaceDE w:val="0"/>
        <w:autoSpaceDN w:val="0"/>
        <w:adjustRightInd w:val="0"/>
        <w:ind w:right="142"/>
        <w:jc w:val="right"/>
        <w:rPr>
          <w:rFonts w:ascii="Avenir Next Regular" w:hAnsi="Avenir Next Regular" w:cs="Arial"/>
          <w:color w:val="1A1A1A"/>
          <w:lang w:val="es-ES"/>
        </w:rPr>
      </w:pPr>
    </w:p>
    <w:p w14:paraId="19E9B32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72CEF068"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F34553">
        <w:rPr>
          <w:rFonts w:ascii="Avenir Next Regular" w:hAnsi="Avenir Next Regular" w:cs="Arial"/>
          <w:sz w:val="18"/>
          <w:szCs w:val="18"/>
        </w:rPr>
        <w:t>04</w:t>
      </w:r>
      <w:r w:rsidR="003C27B5">
        <w:rPr>
          <w:rFonts w:ascii="Avenir Next Regular" w:hAnsi="Avenir Next Regular" w:cs="Arial"/>
          <w:sz w:val="18"/>
          <w:szCs w:val="18"/>
        </w:rPr>
        <w:t>-0</w:t>
      </w:r>
      <w:r w:rsidR="00F34553">
        <w:rPr>
          <w:rFonts w:ascii="Avenir Next Regular" w:hAnsi="Avenir Next Regular" w:cs="Arial"/>
          <w:sz w:val="18"/>
          <w:szCs w:val="18"/>
        </w:rPr>
        <w:t>7</w:t>
      </w:r>
      <w:r w:rsidR="00677DEF">
        <w:rPr>
          <w:rFonts w:ascii="Avenir Next Regular" w:hAnsi="Avenir Next Regular" w:cs="Arial"/>
          <w:sz w:val="18"/>
          <w:szCs w:val="18"/>
        </w:rPr>
        <w:t>-20</w:t>
      </w:r>
      <w:r w:rsidR="00F34553">
        <w:rPr>
          <w:rFonts w:ascii="Avenir Next Regular" w:hAnsi="Avenir Next Regular" w:cs="Arial"/>
          <w:sz w:val="18"/>
          <w:szCs w:val="18"/>
        </w:rPr>
        <w:t>20</w:t>
      </w:r>
    </w:p>
    <w:p w14:paraId="5303C868" w14:textId="34190E32"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3C27B5">
        <w:rPr>
          <w:rFonts w:ascii="Avenir Next Regular" w:hAnsi="Avenir Next Regular" w:cs="Arial"/>
          <w:sz w:val="18"/>
          <w:szCs w:val="18"/>
        </w:rPr>
        <w:t>2</w:t>
      </w:r>
      <w:r w:rsidR="00F34553">
        <w:rPr>
          <w:rFonts w:ascii="Avenir Next Regular" w:hAnsi="Avenir Next Regular" w:cs="Arial"/>
          <w:sz w:val="18"/>
          <w:szCs w:val="18"/>
        </w:rPr>
        <w:t>4</w:t>
      </w:r>
      <w:r w:rsidR="00A30635">
        <w:rPr>
          <w:rFonts w:ascii="Avenir Next Regular" w:hAnsi="Avenir Next Regular" w:cs="Arial"/>
          <w:sz w:val="18"/>
          <w:szCs w:val="18"/>
        </w:rPr>
        <w:t>-0</w:t>
      </w:r>
      <w:r w:rsidR="00F34553">
        <w:rPr>
          <w:rFonts w:ascii="Avenir Next Regular" w:hAnsi="Avenir Next Regular" w:cs="Arial"/>
          <w:sz w:val="18"/>
          <w:szCs w:val="18"/>
        </w:rPr>
        <w:t>7</w:t>
      </w:r>
      <w:r w:rsidR="003C27B5">
        <w:rPr>
          <w:rFonts w:ascii="Avenir Next Regular" w:hAnsi="Avenir Next Regular" w:cs="Arial"/>
          <w:sz w:val="18"/>
          <w:szCs w:val="18"/>
        </w:rPr>
        <w:t>-20</w:t>
      </w:r>
      <w:r w:rsidR="00F34553">
        <w:rPr>
          <w:rFonts w:ascii="Avenir Next Regular" w:hAnsi="Avenir Next Regular" w:cs="Arial"/>
          <w:sz w:val="18"/>
          <w:szCs w:val="18"/>
        </w:rPr>
        <w:t>20</w:t>
      </w:r>
    </w:p>
    <w:p w14:paraId="601123B9" w14:textId="5E5E475B" w:rsidR="00D60CCC" w:rsidRDefault="00D60CCC" w:rsidP="00C70C19">
      <w:pPr>
        <w:widowControl w:val="0"/>
        <w:autoSpaceDE w:val="0"/>
        <w:autoSpaceDN w:val="0"/>
        <w:adjustRightInd w:val="0"/>
        <w:ind w:left="426"/>
        <w:jc w:val="both"/>
        <w:rPr>
          <w:rFonts w:ascii="Avenir Next Regular" w:hAnsi="Avenir Next Regular" w:cs="Arial"/>
          <w:color w:val="1A1A1A"/>
          <w:sz w:val="18"/>
          <w:lang w:val="es-ES"/>
        </w:rPr>
      </w:pPr>
    </w:p>
    <w:p w14:paraId="61E457EE" w14:textId="77777777" w:rsidR="00F34553" w:rsidRDefault="00F34553" w:rsidP="00C70C19">
      <w:pPr>
        <w:widowControl w:val="0"/>
        <w:autoSpaceDE w:val="0"/>
        <w:autoSpaceDN w:val="0"/>
        <w:adjustRightInd w:val="0"/>
        <w:ind w:left="426"/>
        <w:jc w:val="both"/>
        <w:rPr>
          <w:rFonts w:ascii="Avenir Next Regular" w:hAnsi="Avenir Next Regular" w:cs="Arial"/>
          <w:color w:val="1A1A1A"/>
          <w:sz w:val="18"/>
          <w:lang w:val="es-ES"/>
        </w:rPr>
      </w:pPr>
    </w:p>
    <w:p w14:paraId="01FF260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64F54AEC" w:rsidR="00D60CCC" w:rsidRPr="00C70C19" w:rsidRDefault="000F2D51" w:rsidP="00C70C1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n-US" w:eastAsia="en-US"/>
        </w:rPr>
        <mc:AlternateContent>
          <mc:Choice Requires="wps">
            <w:drawing>
              <wp:anchor distT="0" distB="0" distL="114300" distR="114300" simplePos="0" relativeHeight="251657728" behindDoc="0" locked="0" layoutInCell="1" allowOverlap="1" wp14:anchorId="60AAF0DE" wp14:editId="79A5A0F7">
                <wp:simplePos x="0" y="0"/>
                <wp:positionH relativeFrom="column">
                  <wp:posOffset>-1270</wp:posOffset>
                </wp:positionH>
                <wp:positionV relativeFrom="paragraph">
                  <wp:posOffset>19685</wp:posOffset>
                </wp:positionV>
                <wp:extent cx="1943100" cy="2540635"/>
                <wp:effectExtent l="0" t="0" r="0" b="0"/>
                <wp:wrapThrough wrapText="bothSides">
                  <wp:wrapPolygon edited="0">
                    <wp:start x="0" y="0"/>
                    <wp:lineTo x="0" y="21487"/>
                    <wp:lineTo x="21459" y="21487"/>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254063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E6F3C" w14:textId="6CF7E5CD" w:rsidR="00C42BC2" w:rsidRDefault="00C42BC2"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77777777" w:rsidR="0051362D" w:rsidRPr="0051362D" w:rsidRDefault="0051362D"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20645CE5" w:rsidR="000F2D51" w:rsidRPr="00F34553" w:rsidRDefault="00F34553" w:rsidP="0051362D">
                            <w:pPr>
                              <w:jc w:val="both"/>
                              <w:rPr>
                                <w:rFonts w:ascii="Avenir Next" w:hAnsi="Avenir Next" w:cs="Arial"/>
                                <w:bCs/>
                                <w:color w:val="000000"/>
                                <w:sz w:val="18"/>
                                <w:szCs w:val="18"/>
                              </w:rPr>
                            </w:pPr>
                            <w:r w:rsidRPr="00F57368">
                              <w:rPr>
                                <w:rFonts w:ascii="Avenir Next" w:hAnsi="Avenir Next" w:cs="Arial"/>
                                <w:bCs/>
                                <w:color w:val="000000"/>
                                <w:sz w:val="18"/>
                                <w:szCs w:val="18"/>
                              </w:rPr>
                              <w:t>María Gabriela Arroyo Wong</w:t>
                            </w:r>
                            <w:r>
                              <w:rPr>
                                <w:rFonts w:ascii="Avenir Next" w:hAnsi="Avenir Next" w:cs="Arial"/>
                                <w:bCs/>
                                <w:color w:val="000000"/>
                                <w:sz w:val="18"/>
                                <w:szCs w:val="18"/>
                              </w:rPr>
                              <w:t xml:space="preserve"> es l</w:t>
                            </w:r>
                            <w:r w:rsidRPr="00F57368">
                              <w:rPr>
                                <w:rFonts w:ascii="Avenir Next" w:hAnsi="Avenir Next" w:cs="Arial"/>
                                <w:bCs/>
                                <w:color w:val="000000"/>
                                <w:sz w:val="18"/>
                                <w:szCs w:val="18"/>
                              </w:rPr>
                              <w:t>icenciada en Antropología con énfasis en Arqueología</w:t>
                            </w:r>
                            <w:r>
                              <w:rPr>
                                <w:rFonts w:ascii="Avenir Next" w:hAnsi="Avenir Next" w:cs="Arial"/>
                                <w:bCs/>
                                <w:color w:val="000000"/>
                                <w:sz w:val="18"/>
                                <w:szCs w:val="18"/>
                              </w:rPr>
                              <w:t xml:space="preserve"> por la </w:t>
                            </w:r>
                            <w:r w:rsidRPr="00F57368">
                              <w:rPr>
                                <w:rFonts w:ascii="Avenir Next" w:hAnsi="Avenir Next" w:cs="Arial"/>
                                <w:bCs/>
                                <w:color w:val="000000"/>
                                <w:sz w:val="18"/>
                                <w:szCs w:val="18"/>
                              </w:rPr>
                              <w:t>Universidad de Costa Rica</w:t>
                            </w:r>
                            <w:r>
                              <w:rPr>
                                <w:rFonts w:ascii="Avenir Next" w:hAnsi="Avenir Next" w:cs="Arial"/>
                                <w:bCs/>
                                <w:color w:val="000000"/>
                                <w:sz w:val="18"/>
                                <w:szCs w:val="18"/>
                              </w:rPr>
                              <w:t>. M</w:t>
                            </w:r>
                            <w:r w:rsidRPr="00F57368">
                              <w:rPr>
                                <w:rFonts w:ascii="Avenir Next" w:hAnsi="Avenir Next" w:cs="Arial"/>
                                <w:bCs/>
                                <w:color w:val="000000"/>
                                <w:sz w:val="18"/>
                                <w:szCs w:val="18"/>
                              </w:rPr>
                              <w:t xml:space="preserve">agíster en Gestión Ambiental y Ecoturismo </w:t>
                            </w:r>
                            <w:r>
                              <w:rPr>
                                <w:rFonts w:ascii="Avenir Next" w:hAnsi="Avenir Next" w:cs="Arial"/>
                                <w:bCs/>
                                <w:color w:val="000000"/>
                                <w:sz w:val="18"/>
                                <w:szCs w:val="18"/>
                              </w:rPr>
                              <w:t xml:space="preserve">de la </w:t>
                            </w:r>
                            <w:r w:rsidRPr="00F57368">
                              <w:rPr>
                                <w:rFonts w:ascii="Avenir Next" w:hAnsi="Avenir Next" w:cs="Arial"/>
                                <w:bCs/>
                                <w:color w:val="000000"/>
                                <w:sz w:val="18"/>
                                <w:szCs w:val="18"/>
                              </w:rPr>
                              <w:t>Un</w:t>
                            </w:r>
                            <w:bookmarkStart w:id="0" w:name="_GoBack"/>
                            <w:r w:rsidRPr="00F57368">
                              <w:rPr>
                                <w:rFonts w:ascii="Avenir Next" w:hAnsi="Avenir Next" w:cs="Arial"/>
                                <w:bCs/>
                                <w:color w:val="000000"/>
                                <w:sz w:val="18"/>
                                <w:szCs w:val="18"/>
                              </w:rPr>
                              <w:t>iversidad de Costa Rica. Investigadora en temas de arqueología, gestión del patrimonio, incorporación del patrimonio arqueológico al ecoturismo. Docente de la Escuela de Antropología de la Universidad de Costa Rica</w:t>
                            </w:r>
                            <w:r w:rsidR="0051362D" w:rsidRPr="00377BC8">
                              <w:rPr>
                                <w:rFonts w:ascii="Avenir Next" w:hAnsi="Avenir Next" w:cs="Arial"/>
                                <w:sz w:val="18"/>
                                <w:szCs w:val="18"/>
                                <w:lang w:eastAsia="es-ES_tradnl"/>
                              </w:rPr>
                              <w:t>.</w:t>
                            </w:r>
                          </w:p>
                          <w:bookmarkEnd w:id="0"/>
                          <w:p w14:paraId="40D2F37C" w14:textId="77777777" w:rsidR="0051362D" w:rsidRPr="0051362D" w:rsidRDefault="0051362D" w:rsidP="0051362D">
                            <w:pPr>
                              <w:jc w:val="both"/>
                              <w:rPr>
                                <w:rFonts w:ascii="Avenir Next" w:hAnsi="Avenir Next"/>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AF0DE" id="Text Box 2" o:spid="_x0000_s1027" type="#_x0000_t202" style="position:absolute;left:0;text-align:left;margin-left:-.1pt;margin-top:1.55pt;width:153pt;height:20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" fillcolor="#f2f2f2 [3052]" stroked="f">
                <v:path arrowok="t"/>
                <v:textbox inset=",7.2pt,,7.2pt">
                  <w:txbxContent>
                    <w:p w14:paraId="102E6F3C" w14:textId="6CF7E5CD" w:rsidR="00C42BC2" w:rsidRDefault="00C42BC2"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77777777" w:rsidR="0051362D" w:rsidRPr="0051362D" w:rsidRDefault="0051362D"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20645CE5" w:rsidR="000F2D51" w:rsidRPr="00F34553" w:rsidRDefault="00F34553" w:rsidP="0051362D">
                      <w:pPr>
                        <w:jc w:val="both"/>
                        <w:rPr>
                          <w:rFonts w:ascii="Avenir Next" w:hAnsi="Avenir Next" w:cs="Arial"/>
                          <w:bCs/>
                          <w:color w:val="000000"/>
                          <w:sz w:val="18"/>
                          <w:szCs w:val="18"/>
                        </w:rPr>
                      </w:pPr>
                      <w:r w:rsidRPr="00F57368">
                        <w:rPr>
                          <w:rFonts w:ascii="Avenir Next" w:hAnsi="Avenir Next" w:cs="Arial"/>
                          <w:bCs/>
                          <w:color w:val="000000"/>
                          <w:sz w:val="18"/>
                          <w:szCs w:val="18"/>
                        </w:rPr>
                        <w:t>María Gabriela Arroyo Wong</w:t>
                      </w:r>
                      <w:r>
                        <w:rPr>
                          <w:rFonts w:ascii="Avenir Next" w:hAnsi="Avenir Next" w:cs="Arial"/>
                          <w:bCs/>
                          <w:color w:val="000000"/>
                          <w:sz w:val="18"/>
                          <w:szCs w:val="18"/>
                        </w:rPr>
                        <w:t xml:space="preserve"> es l</w:t>
                      </w:r>
                      <w:r w:rsidRPr="00F57368">
                        <w:rPr>
                          <w:rFonts w:ascii="Avenir Next" w:hAnsi="Avenir Next" w:cs="Arial"/>
                          <w:bCs/>
                          <w:color w:val="000000"/>
                          <w:sz w:val="18"/>
                          <w:szCs w:val="18"/>
                        </w:rPr>
                        <w:t>icenciada en Antropología con énfasis en Arqueología</w:t>
                      </w:r>
                      <w:r>
                        <w:rPr>
                          <w:rFonts w:ascii="Avenir Next" w:hAnsi="Avenir Next" w:cs="Arial"/>
                          <w:bCs/>
                          <w:color w:val="000000"/>
                          <w:sz w:val="18"/>
                          <w:szCs w:val="18"/>
                        </w:rPr>
                        <w:t xml:space="preserve"> por la </w:t>
                      </w:r>
                      <w:r w:rsidRPr="00F57368">
                        <w:rPr>
                          <w:rFonts w:ascii="Avenir Next" w:hAnsi="Avenir Next" w:cs="Arial"/>
                          <w:bCs/>
                          <w:color w:val="000000"/>
                          <w:sz w:val="18"/>
                          <w:szCs w:val="18"/>
                        </w:rPr>
                        <w:t>Universidad de Costa Rica</w:t>
                      </w:r>
                      <w:r>
                        <w:rPr>
                          <w:rFonts w:ascii="Avenir Next" w:hAnsi="Avenir Next" w:cs="Arial"/>
                          <w:bCs/>
                          <w:color w:val="000000"/>
                          <w:sz w:val="18"/>
                          <w:szCs w:val="18"/>
                        </w:rPr>
                        <w:t>. M</w:t>
                      </w:r>
                      <w:r w:rsidRPr="00F57368">
                        <w:rPr>
                          <w:rFonts w:ascii="Avenir Next" w:hAnsi="Avenir Next" w:cs="Arial"/>
                          <w:bCs/>
                          <w:color w:val="000000"/>
                          <w:sz w:val="18"/>
                          <w:szCs w:val="18"/>
                        </w:rPr>
                        <w:t xml:space="preserve">agíster en Gestión Ambiental y Ecoturismo </w:t>
                      </w:r>
                      <w:r>
                        <w:rPr>
                          <w:rFonts w:ascii="Avenir Next" w:hAnsi="Avenir Next" w:cs="Arial"/>
                          <w:bCs/>
                          <w:color w:val="000000"/>
                          <w:sz w:val="18"/>
                          <w:szCs w:val="18"/>
                        </w:rPr>
                        <w:t xml:space="preserve">de la </w:t>
                      </w:r>
                      <w:r w:rsidRPr="00F57368">
                        <w:rPr>
                          <w:rFonts w:ascii="Avenir Next" w:hAnsi="Avenir Next" w:cs="Arial"/>
                          <w:bCs/>
                          <w:color w:val="000000"/>
                          <w:sz w:val="18"/>
                          <w:szCs w:val="18"/>
                        </w:rPr>
                        <w:t>Un</w:t>
                      </w:r>
                      <w:bookmarkStart w:id="1" w:name="_GoBack"/>
                      <w:r w:rsidRPr="00F57368">
                        <w:rPr>
                          <w:rFonts w:ascii="Avenir Next" w:hAnsi="Avenir Next" w:cs="Arial"/>
                          <w:bCs/>
                          <w:color w:val="000000"/>
                          <w:sz w:val="18"/>
                          <w:szCs w:val="18"/>
                        </w:rPr>
                        <w:t>iversidad de Costa Rica. Investigadora en temas de arqueología, gestión del patrimonio, incorporación del patrimonio arqueológico al ecoturismo. Docente de la Escuela de Antropología de la Universidad de Costa Rica</w:t>
                      </w:r>
                      <w:r w:rsidR="0051362D" w:rsidRPr="00377BC8">
                        <w:rPr>
                          <w:rFonts w:ascii="Avenir Next" w:hAnsi="Avenir Next" w:cs="Arial"/>
                          <w:sz w:val="18"/>
                          <w:szCs w:val="18"/>
                          <w:lang w:eastAsia="es-ES_tradnl"/>
                        </w:rPr>
                        <w:t>.</w:t>
                      </w:r>
                    </w:p>
                    <w:bookmarkEnd w:id="1"/>
                    <w:p w14:paraId="40D2F37C" w14:textId="77777777" w:rsidR="0051362D" w:rsidRPr="0051362D" w:rsidRDefault="0051362D" w:rsidP="0051362D">
                      <w:pPr>
                        <w:jc w:val="both"/>
                        <w:rPr>
                          <w:rFonts w:ascii="Avenir Next" w:hAnsi="Avenir Next"/>
                          <w:sz w:val="18"/>
                          <w:szCs w:val="18"/>
                        </w:rPr>
                      </w:pPr>
                    </w:p>
                  </w:txbxContent>
                </v:textbox>
                <w10:wrap type="through"/>
              </v:shape>
            </w:pict>
          </mc:Fallback>
        </mc:AlternateContent>
      </w:r>
      <w:r w:rsidR="00C70C19" w:rsidRPr="00C70C19">
        <w:rPr>
          <w:rFonts w:ascii="Avenir Next Regular" w:hAnsi="Avenir Next Regular" w:cs="Arial"/>
          <w:b/>
          <w:color w:val="1A1A1A"/>
          <w:sz w:val="18"/>
          <w:szCs w:val="18"/>
          <w:lang w:val="es-ES"/>
        </w:rPr>
        <w:t>RESUMEN</w:t>
      </w:r>
    </w:p>
    <w:p w14:paraId="30B876B9" w14:textId="77777777"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6E4E5801" w14:textId="3827C006" w:rsidR="00D115AC" w:rsidRPr="00F34553" w:rsidRDefault="00F34553" w:rsidP="00F34553">
      <w:pPr>
        <w:jc w:val="both"/>
        <w:rPr>
          <w:rFonts w:ascii="Avenir Next" w:hAnsi="Avenir Next" w:cs="Arial"/>
          <w:sz w:val="18"/>
          <w:szCs w:val="18"/>
          <w:lang w:val="es-EC"/>
        </w:rPr>
      </w:pPr>
      <w:r w:rsidRPr="00F57368">
        <w:rPr>
          <w:rFonts w:ascii="Avenir Next" w:hAnsi="Avenir Next" w:cs="Arial"/>
          <w:sz w:val="18"/>
          <w:szCs w:val="18"/>
          <w:lang w:val="es-EC"/>
        </w:rPr>
        <w:t>El sistema hidráulico del sitio arqueológico Monumento Nacional Guayabo se extiende más allá del núcleo arquitectónico donde se ubica el “sistema mayor”, posterior a su evacuación, el agua se dirige hacia el este por medio de canalizaciones abiertas, en las cuales es posible encontrar evidencia de estructuras diseñadas para el manejo de la fuerza y velocidad de la misma hasta desembocar en el río Lajitas</w:t>
      </w:r>
      <w:r w:rsidR="00D115AC" w:rsidRPr="00C62ED8">
        <w:rPr>
          <w:rFonts w:ascii="Avenir Next" w:hAnsi="Avenir Next" w:cs="Arial"/>
          <w:sz w:val="18"/>
          <w:szCs w:val="18"/>
        </w:rPr>
        <w:t>.</w:t>
      </w:r>
    </w:p>
    <w:p w14:paraId="74469C6E" w14:textId="77777777" w:rsidR="00AA12DA" w:rsidRPr="00DE5AE5" w:rsidRDefault="00AA12DA" w:rsidP="00AA12DA">
      <w:pPr>
        <w:pStyle w:val="Textoindependiente"/>
        <w:tabs>
          <w:tab w:val="left" w:pos="993"/>
          <w:tab w:val="left" w:pos="1418"/>
        </w:tabs>
        <w:ind w:left="851"/>
        <w:rPr>
          <w:rFonts w:ascii="Avenir Next Regular" w:hAnsi="Avenir Next Regular" w:cs="Arial"/>
          <w:sz w:val="18"/>
          <w:szCs w:val="18"/>
        </w:rPr>
      </w:pPr>
    </w:p>
    <w:p w14:paraId="1ECDC8A8" w14:textId="29430195" w:rsidR="0051362D" w:rsidRPr="0051362D" w:rsidRDefault="0026055D" w:rsidP="00B62932">
      <w:pPr>
        <w:pStyle w:val="Textoindependiente"/>
        <w:tabs>
          <w:tab w:val="left" w:pos="993"/>
          <w:tab w:val="left" w:pos="1418"/>
        </w:tabs>
        <w:rPr>
          <w:rFonts w:ascii="Avenir Next Regular" w:hAnsi="Avenir Next Regular" w:cs="Arial"/>
          <w:sz w:val="18"/>
          <w:szCs w:val="18"/>
          <w:lang w:val="es-MX"/>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r w:rsidR="00F74DEC">
        <w:rPr>
          <w:rFonts w:ascii="Avenir Next Regular" w:hAnsi="Avenir Next Regular" w:cs="Arial"/>
          <w:bCs/>
          <w:sz w:val="18"/>
          <w:szCs w:val="18"/>
          <w:lang w:val="es-MX"/>
        </w:rPr>
        <w:t xml:space="preserve">Monumento Nacional </w:t>
      </w:r>
      <w:proofErr w:type="spellStart"/>
      <w:r w:rsidR="00F34553" w:rsidRPr="00F57368">
        <w:rPr>
          <w:rFonts w:ascii="Avenir Next" w:eastAsia="TimesNewRomanPS-Bold" w:hAnsi="Avenir Next" w:cs="Arial"/>
          <w:bCs/>
          <w:sz w:val="18"/>
          <w:szCs w:val="18"/>
        </w:rPr>
        <w:t>Guayabo</w:t>
      </w:r>
      <w:proofErr w:type="spellEnd"/>
      <w:r w:rsidR="00F34553">
        <w:rPr>
          <w:rFonts w:ascii="Avenir Next" w:eastAsia="TimesNewRomanPS-Bold" w:hAnsi="Avenir Next" w:cs="Arial"/>
          <w:bCs/>
          <w:sz w:val="18"/>
          <w:szCs w:val="18"/>
        </w:rPr>
        <w:t>;</w:t>
      </w:r>
      <w:r w:rsidR="00F34553" w:rsidRPr="00F57368">
        <w:rPr>
          <w:rFonts w:ascii="Avenir Next" w:eastAsia="TimesNewRomanPS-Bold" w:hAnsi="Avenir Next" w:cs="Arial"/>
          <w:bCs/>
          <w:sz w:val="18"/>
          <w:szCs w:val="18"/>
        </w:rPr>
        <w:t xml:space="preserve"> </w:t>
      </w:r>
      <w:r w:rsidR="00F34553">
        <w:rPr>
          <w:rFonts w:ascii="Avenir Next" w:eastAsia="TimesNewRomanPS-Bold" w:hAnsi="Avenir Next" w:cs="Arial"/>
          <w:bCs/>
          <w:sz w:val="18"/>
          <w:szCs w:val="18"/>
        </w:rPr>
        <w:t>arqueologia;</w:t>
      </w:r>
      <w:r w:rsidR="00F34553" w:rsidRPr="00F57368">
        <w:rPr>
          <w:rFonts w:ascii="Avenir Next" w:eastAsia="TimesNewRomanPS-Bold" w:hAnsi="Avenir Next" w:cs="Arial"/>
          <w:bCs/>
          <w:sz w:val="18"/>
          <w:szCs w:val="18"/>
        </w:rPr>
        <w:t xml:space="preserve"> sistema hidráulico</w:t>
      </w:r>
      <w:r w:rsidR="00F34553">
        <w:rPr>
          <w:rFonts w:ascii="Avenir Next" w:eastAsia="TimesNewRomanPS-Bold" w:hAnsi="Avenir Next" w:cs="Arial"/>
          <w:bCs/>
          <w:sz w:val="18"/>
          <w:szCs w:val="18"/>
        </w:rPr>
        <w:t xml:space="preserve">; </w:t>
      </w:r>
      <w:r w:rsidR="00F34553" w:rsidRPr="00F57368">
        <w:rPr>
          <w:rFonts w:ascii="Avenir Next" w:eastAsia="TimesNewRomanPS-Bold" w:hAnsi="Avenir Next" w:cs="Arial"/>
          <w:bCs/>
          <w:sz w:val="18"/>
          <w:szCs w:val="18"/>
        </w:rPr>
        <w:t>agua</w:t>
      </w:r>
      <w:r w:rsidR="00F34553">
        <w:rPr>
          <w:rFonts w:ascii="Avenir Next" w:eastAsia="TimesNewRomanPS-Bold" w:hAnsi="Avenir Next" w:cs="Arial"/>
          <w:bCs/>
          <w:sz w:val="18"/>
          <w:szCs w:val="18"/>
        </w:rPr>
        <w:t>;</w:t>
      </w:r>
      <w:r w:rsidR="00F34553" w:rsidRPr="00F57368">
        <w:rPr>
          <w:rFonts w:ascii="Avenir Next" w:eastAsia="TimesNewRomanPS-Bold" w:hAnsi="Avenir Next" w:cs="Arial"/>
          <w:bCs/>
          <w:sz w:val="18"/>
          <w:szCs w:val="18"/>
        </w:rPr>
        <w:t xml:space="preserve"> manejo</w:t>
      </w:r>
    </w:p>
    <w:p w14:paraId="3524F4CA" w14:textId="621D1BC4" w:rsidR="003C27B5" w:rsidRDefault="003C27B5" w:rsidP="00AA12DA">
      <w:pPr>
        <w:pStyle w:val="Textoindependiente"/>
        <w:tabs>
          <w:tab w:val="left" w:pos="993"/>
          <w:tab w:val="left" w:pos="1418"/>
        </w:tabs>
        <w:ind w:left="851"/>
        <w:rPr>
          <w:rFonts w:ascii="Avenir Next Regular" w:hAnsi="Avenir Next Regular" w:cs="Arial"/>
          <w:sz w:val="18"/>
          <w:szCs w:val="18"/>
        </w:rPr>
      </w:pPr>
    </w:p>
    <w:p w14:paraId="11BF07BF" w14:textId="77777777" w:rsidR="00F34553" w:rsidRPr="0051362D" w:rsidRDefault="00F34553" w:rsidP="00AA12DA">
      <w:pPr>
        <w:pStyle w:val="Textoindependiente"/>
        <w:tabs>
          <w:tab w:val="left" w:pos="993"/>
          <w:tab w:val="left" w:pos="1418"/>
        </w:tabs>
        <w:ind w:left="851"/>
        <w:rPr>
          <w:rFonts w:ascii="Avenir Next Regular" w:hAnsi="Avenir Next Regular" w:cs="Arial"/>
          <w:sz w:val="18"/>
          <w:szCs w:val="18"/>
        </w:rPr>
      </w:pPr>
    </w:p>
    <w:p w14:paraId="25F02374" w14:textId="77777777" w:rsidR="0026055D" w:rsidRPr="00346D1A" w:rsidRDefault="0026055D" w:rsidP="00AA12DA">
      <w:pPr>
        <w:pStyle w:val="Textoindependiente"/>
        <w:tabs>
          <w:tab w:val="left" w:pos="993"/>
          <w:tab w:val="left" w:pos="1418"/>
        </w:tabs>
        <w:ind w:left="851"/>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4637BD">
      <w:pPr>
        <w:ind w:left="851"/>
        <w:jc w:val="both"/>
        <w:rPr>
          <w:rFonts w:ascii="Avenir Next Regular" w:hAnsi="Avenir Next Regular" w:cs="Arial"/>
          <w:sz w:val="16"/>
          <w:szCs w:val="18"/>
          <w:lang w:val="en-US"/>
        </w:rPr>
      </w:pPr>
    </w:p>
    <w:p w14:paraId="4D52EA59" w14:textId="0A8D93B3" w:rsidR="0051362D" w:rsidRPr="0051362D" w:rsidRDefault="00F34553" w:rsidP="00F34553">
      <w:pPr>
        <w:jc w:val="both"/>
        <w:rPr>
          <w:rFonts w:ascii="Avenir Next" w:hAnsi="Avenir Next" w:cs="Arial"/>
          <w:sz w:val="18"/>
          <w:szCs w:val="18"/>
          <w:lang w:val="en-US"/>
        </w:rPr>
      </w:pPr>
      <w:r w:rsidRPr="00F57368">
        <w:rPr>
          <w:rFonts w:ascii="Avenir Next" w:hAnsi="Avenir Next" w:cs="Arial"/>
          <w:sz w:val="18"/>
          <w:szCs w:val="18"/>
          <w:lang w:val="en-US"/>
        </w:rPr>
        <w:t xml:space="preserve">The hydraulic system of the </w:t>
      </w:r>
      <w:proofErr w:type="spellStart"/>
      <w:r w:rsidRPr="00F57368">
        <w:rPr>
          <w:rFonts w:ascii="Avenir Next" w:hAnsi="Avenir Next" w:cs="Arial"/>
          <w:sz w:val="18"/>
          <w:szCs w:val="18"/>
          <w:lang w:val="en-US"/>
        </w:rPr>
        <w:t>Guayabo</w:t>
      </w:r>
      <w:proofErr w:type="spellEnd"/>
      <w:r w:rsidRPr="00F57368">
        <w:rPr>
          <w:rFonts w:ascii="Avenir Next" w:hAnsi="Avenir Next" w:cs="Arial"/>
          <w:sz w:val="18"/>
          <w:szCs w:val="18"/>
          <w:lang w:val="en-US"/>
        </w:rPr>
        <w:t xml:space="preserve"> National Monument archeological site extends beyond the architectural core where the “major system” is located, after its evacuation, the water is directed eastward through open pipes, in which it is possible to find evidence of structures designed to manage the force and speed of it until it flows into the </w:t>
      </w:r>
      <w:proofErr w:type="spellStart"/>
      <w:r w:rsidRPr="00F57368">
        <w:rPr>
          <w:rFonts w:ascii="Avenir Next" w:hAnsi="Avenir Next" w:cs="Arial"/>
          <w:sz w:val="18"/>
          <w:szCs w:val="18"/>
          <w:lang w:val="en-US"/>
        </w:rPr>
        <w:t>Lajitas</w:t>
      </w:r>
      <w:proofErr w:type="spellEnd"/>
      <w:r w:rsidRPr="00F57368">
        <w:rPr>
          <w:rFonts w:ascii="Avenir Next" w:hAnsi="Avenir Next" w:cs="Arial"/>
          <w:sz w:val="18"/>
          <w:szCs w:val="18"/>
          <w:lang w:val="en-US"/>
        </w:rPr>
        <w:t xml:space="preserve"> river</w:t>
      </w:r>
      <w:r w:rsidR="0051362D" w:rsidRPr="0051362D">
        <w:rPr>
          <w:rFonts w:ascii="Avenir Next" w:hAnsi="Avenir Next" w:cs="Arial"/>
          <w:sz w:val="18"/>
          <w:szCs w:val="18"/>
          <w:lang w:val="en-US"/>
        </w:rPr>
        <w:t>.</w:t>
      </w:r>
    </w:p>
    <w:p w14:paraId="21B6591C" w14:textId="7D8B9309" w:rsidR="00AA12DA" w:rsidRPr="00DE5AE5" w:rsidRDefault="00AA12DA" w:rsidP="00DE5AE5">
      <w:pPr>
        <w:pStyle w:val="Textoindependiente"/>
        <w:tabs>
          <w:tab w:val="left" w:pos="993"/>
          <w:tab w:val="left" w:pos="1418"/>
        </w:tabs>
        <w:ind w:left="851"/>
        <w:rPr>
          <w:rFonts w:ascii="Avenir Next Regular" w:hAnsi="Avenir Next Regular" w:cs="Arial"/>
          <w:sz w:val="18"/>
          <w:szCs w:val="18"/>
        </w:rPr>
      </w:pPr>
    </w:p>
    <w:p w14:paraId="532960F0" w14:textId="4C1F5EB3" w:rsidR="0051362D" w:rsidRPr="00F34553" w:rsidRDefault="0026055D" w:rsidP="00F34553">
      <w:pPr>
        <w:contextualSpacing/>
        <w:jc w:val="both"/>
        <w:rPr>
          <w:rFonts w:ascii="Avenir Next Regular" w:hAnsi="Avenir Next Regular" w:cs="Arial"/>
          <w:sz w:val="18"/>
          <w:szCs w:val="18"/>
          <w:lang w:val="en-US"/>
        </w:rPr>
      </w:pPr>
      <w:r w:rsidRPr="00F34553">
        <w:rPr>
          <w:rFonts w:ascii="Avenir Next Regular" w:hAnsi="Avenir Next Regular" w:cs="Arial"/>
          <w:b/>
          <w:bCs/>
          <w:sz w:val="18"/>
          <w:szCs w:val="18"/>
          <w:lang w:val="en-US"/>
        </w:rPr>
        <w:t>Keywords:</w:t>
      </w:r>
      <w:r w:rsidR="00D148DA" w:rsidRPr="00F34553">
        <w:rPr>
          <w:rFonts w:ascii="Avenir Next Regular" w:hAnsi="Avenir Next Regular" w:cs="Arial"/>
          <w:bCs/>
          <w:sz w:val="18"/>
          <w:szCs w:val="18"/>
          <w:lang w:val="en-US"/>
        </w:rPr>
        <w:t xml:space="preserve"> </w:t>
      </w:r>
      <w:proofErr w:type="spellStart"/>
      <w:r w:rsidR="00F34553" w:rsidRPr="00F57368">
        <w:rPr>
          <w:rFonts w:ascii="Avenir Next" w:eastAsia="TimesNewRomanPS-Bold" w:hAnsi="Avenir Next" w:cs="Arial"/>
          <w:bCs/>
          <w:color w:val="00000A"/>
          <w:kern w:val="1"/>
          <w:sz w:val="18"/>
          <w:szCs w:val="18"/>
          <w:lang w:val="pt-BR"/>
        </w:rPr>
        <w:t>Guayabo</w:t>
      </w:r>
      <w:proofErr w:type="spellEnd"/>
      <w:r w:rsidR="00F74DEC">
        <w:rPr>
          <w:rFonts w:ascii="Avenir Next" w:eastAsia="TimesNewRomanPS-Bold" w:hAnsi="Avenir Next" w:cs="Arial"/>
          <w:bCs/>
          <w:color w:val="00000A"/>
          <w:kern w:val="1"/>
          <w:sz w:val="18"/>
          <w:szCs w:val="18"/>
          <w:lang w:val="pt-BR"/>
        </w:rPr>
        <w:t xml:space="preserve"> </w:t>
      </w:r>
      <w:proofErr w:type="spellStart"/>
      <w:r w:rsidR="00F74DEC">
        <w:rPr>
          <w:rFonts w:ascii="Avenir Next" w:eastAsia="TimesNewRomanPS-Bold" w:hAnsi="Avenir Next" w:cs="Arial"/>
          <w:bCs/>
          <w:color w:val="00000A"/>
          <w:kern w:val="1"/>
          <w:sz w:val="18"/>
          <w:szCs w:val="18"/>
          <w:lang w:val="pt-BR"/>
        </w:rPr>
        <w:t>National</w:t>
      </w:r>
      <w:proofErr w:type="spellEnd"/>
      <w:r w:rsidR="00F74DEC">
        <w:rPr>
          <w:rFonts w:ascii="Avenir Next" w:eastAsia="TimesNewRomanPS-Bold" w:hAnsi="Avenir Next" w:cs="Arial"/>
          <w:bCs/>
          <w:color w:val="00000A"/>
          <w:kern w:val="1"/>
          <w:sz w:val="18"/>
          <w:szCs w:val="18"/>
          <w:lang w:val="pt-BR"/>
        </w:rPr>
        <w:t xml:space="preserve"> </w:t>
      </w:r>
      <w:proofErr w:type="spellStart"/>
      <w:r w:rsidR="00F74DEC">
        <w:rPr>
          <w:rFonts w:ascii="Avenir Next" w:eastAsia="TimesNewRomanPS-Bold" w:hAnsi="Avenir Next" w:cs="Arial"/>
          <w:bCs/>
          <w:color w:val="00000A"/>
          <w:kern w:val="1"/>
          <w:sz w:val="18"/>
          <w:szCs w:val="18"/>
          <w:lang w:val="pt-BR"/>
        </w:rPr>
        <w:t>Monument</w:t>
      </w:r>
      <w:proofErr w:type="spellEnd"/>
      <w:r w:rsidR="00F34553">
        <w:rPr>
          <w:rFonts w:ascii="Avenir Next" w:eastAsia="TimesNewRomanPS-Bold" w:hAnsi="Avenir Next" w:cs="Arial"/>
          <w:bCs/>
          <w:color w:val="00000A"/>
          <w:kern w:val="1"/>
          <w:sz w:val="18"/>
          <w:szCs w:val="18"/>
          <w:lang w:val="pt-BR"/>
        </w:rPr>
        <w:t>;</w:t>
      </w:r>
      <w:r w:rsidR="00F34553" w:rsidRPr="00F57368">
        <w:rPr>
          <w:rFonts w:ascii="Avenir Next" w:eastAsia="TimesNewRomanPS-Bold" w:hAnsi="Avenir Next" w:cs="Arial"/>
          <w:bCs/>
          <w:color w:val="00000A"/>
          <w:kern w:val="1"/>
          <w:sz w:val="18"/>
          <w:szCs w:val="18"/>
          <w:lang w:val="pt-BR"/>
        </w:rPr>
        <w:t xml:space="preserve"> </w:t>
      </w:r>
      <w:proofErr w:type="spellStart"/>
      <w:r w:rsidR="00F34553" w:rsidRPr="00F57368">
        <w:rPr>
          <w:rFonts w:ascii="Avenir Next" w:eastAsia="TimesNewRomanPS-Bold" w:hAnsi="Avenir Next" w:cs="Arial"/>
          <w:bCs/>
          <w:color w:val="00000A"/>
          <w:kern w:val="1"/>
          <w:sz w:val="18"/>
          <w:szCs w:val="18"/>
          <w:lang w:val="pt-BR"/>
        </w:rPr>
        <w:t>archaeology</w:t>
      </w:r>
      <w:proofErr w:type="spellEnd"/>
      <w:r w:rsidR="00F34553">
        <w:rPr>
          <w:rFonts w:ascii="Avenir Next" w:eastAsia="TimesNewRomanPS-Bold" w:hAnsi="Avenir Next" w:cs="Arial"/>
          <w:bCs/>
          <w:color w:val="00000A"/>
          <w:kern w:val="1"/>
          <w:sz w:val="18"/>
          <w:szCs w:val="18"/>
          <w:lang w:val="pt-BR"/>
        </w:rPr>
        <w:t xml:space="preserve">; </w:t>
      </w:r>
      <w:proofErr w:type="spellStart"/>
      <w:r w:rsidR="00F34553" w:rsidRPr="00F57368">
        <w:rPr>
          <w:rFonts w:ascii="Avenir Next" w:eastAsia="TimesNewRomanPS-Bold" w:hAnsi="Avenir Next" w:cs="Arial"/>
          <w:bCs/>
          <w:color w:val="00000A"/>
          <w:kern w:val="1"/>
          <w:sz w:val="18"/>
          <w:szCs w:val="18"/>
          <w:lang w:val="pt-BR"/>
        </w:rPr>
        <w:t>hydraulic</w:t>
      </w:r>
      <w:proofErr w:type="spellEnd"/>
      <w:r w:rsidR="00F34553" w:rsidRPr="00F57368">
        <w:rPr>
          <w:rFonts w:ascii="Avenir Next" w:eastAsia="TimesNewRomanPS-Bold" w:hAnsi="Avenir Next" w:cs="Arial"/>
          <w:bCs/>
          <w:color w:val="00000A"/>
          <w:kern w:val="1"/>
          <w:sz w:val="18"/>
          <w:szCs w:val="18"/>
          <w:lang w:val="pt-BR"/>
        </w:rPr>
        <w:t xml:space="preserve"> system</w:t>
      </w:r>
      <w:r w:rsidR="00F34553">
        <w:rPr>
          <w:rFonts w:ascii="Avenir Next" w:eastAsia="TimesNewRomanPS-Bold" w:hAnsi="Avenir Next" w:cs="Arial"/>
          <w:bCs/>
          <w:color w:val="00000A"/>
          <w:kern w:val="1"/>
          <w:sz w:val="18"/>
          <w:szCs w:val="18"/>
          <w:lang w:val="pt-BR"/>
        </w:rPr>
        <w:t xml:space="preserve">; </w:t>
      </w:r>
      <w:proofErr w:type="spellStart"/>
      <w:r w:rsidR="00F34553" w:rsidRPr="00F57368">
        <w:rPr>
          <w:rFonts w:ascii="Avenir Next" w:eastAsia="TimesNewRomanPS-Bold" w:hAnsi="Avenir Next" w:cs="Arial"/>
          <w:bCs/>
          <w:color w:val="00000A"/>
          <w:kern w:val="1"/>
          <w:sz w:val="18"/>
          <w:szCs w:val="18"/>
          <w:lang w:val="pt-BR"/>
        </w:rPr>
        <w:t>water</w:t>
      </w:r>
      <w:proofErr w:type="spellEnd"/>
      <w:r w:rsidR="00F34553">
        <w:rPr>
          <w:rFonts w:ascii="Avenir Next" w:eastAsia="TimesNewRomanPS-Bold" w:hAnsi="Avenir Next" w:cs="Arial"/>
          <w:bCs/>
          <w:color w:val="00000A"/>
          <w:kern w:val="1"/>
          <w:sz w:val="18"/>
          <w:szCs w:val="18"/>
          <w:lang w:val="pt-BR"/>
        </w:rPr>
        <w:t xml:space="preserve">; </w:t>
      </w:r>
      <w:r w:rsidR="00F34553" w:rsidRPr="00F57368">
        <w:rPr>
          <w:rFonts w:ascii="Avenir Next" w:eastAsia="TimesNewRomanPS-Bold" w:hAnsi="Avenir Next" w:cs="Arial"/>
          <w:bCs/>
          <w:color w:val="00000A"/>
          <w:kern w:val="1"/>
          <w:sz w:val="18"/>
          <w:szCs w:val="18"/>
          <w:lang w:val="pt-BR"/>
        </w:rPr>
        <w:t>management</w:t>
      </w:r>
    </w:p>
    <w:p w14:paraId="616FB5A2" w14:textId="3EB76DD4" w:rsidR="00986689" w:rsidRDefault="00986689" w:rsidP="0051362D">
      <w:pPr>
        <w:pStyle w:val="Sinespaciado"/>
        <w:jc w:val="both"/>
        <w:rPr>
          <w:rFonts w:ascii="Avenir Next" w:eastAsia="TimesNewRomanPS" w:hAnsi="Avenir Next" w:cs="Arial"/>
          <w:sz w:val="24"/>
          <w:szCs w:val="24"/>
          <w:lang w:val="en-US"/>
        </w:rPr>
      </w:pPr>
    </w:p>
    <w:p w14:paraId="1DFD2533" w14:textId="1388DE70" w:rsidR="00F34553" w:rsidRDefault="00F34553" w:rsidP="0051362D">
      <w:pPr>
        <w:pStyle w:val="Sinespaciado"/>
        <w:jc w:val="both"/>
        <w:rPr>
          <w:rFonts w:ascii="Avenir Next" w:eastAsia="TimesNewRomanPS" w:hAnsi="Avenir Next" w:cs="Arial"/>
          <w:sz w:val="24"/>
          <w:szCs w:val="24"/>
          <w:lang w:val="en-US"/>
        </w:rPr>
      </w:pPr>
    </w:p>
    <w:p w14:paraId="04CA180D" w14:textId="77777777" w:rsidR="00F34553" w:rsidRPr="00F34553" w:rsidRDefault="00F34553" w:rsidP="0051362D">
      <w:pPr>
        <w:pStyle w:val="Sinespaciado"/>
        <w:jc w:val="both"/>
        <w:rPr>
          <w:rFonts w:ascii="Avenir Next" w:eastAsia="TimesNewRomanPS" w:hAnsi="Avenir Next" w:cs="Arial"/>
          <w:sz w:val="24"/>
          <w:szCs w:val="24"/>
          <w:lang w:val="en-US"/>
        </w:rPr>
      </w:pPr>
    </w:p>
    <w:p w14:paraId="273B95F6" w14:textId="496921CA" w:rsidR="0051362D" w:rsidRPr="0051362D" w:rsidRDefault="0051362D" w:rsidP="0051362D">
      <w:pPr>
        <w:pStyle w:val="Sinespaciado"/>
        <w:jc w:val="both"/>
        <w:rPr>
          <w:rFonts w:ascii="Avenir Next" w:eastAsia="TimesNewRomanPS" w:hAnsi="Avenir Next" w:cs="Arial"/>
          <w:b/>
          <w:sz w:val="24"/>
          <w:szCs w:val="24"/>
        </w:rPr>
      </w:pPr>
      <w:r w:rsidRPr="0051362D">
        <w:rPr>
          <w:rFonts w:ascii="Avenir Next" w:eastAsia="TimesNewRomanPS" w:hAnsi="Avenir Next" w:cs="Arial"/>
          <w:b/>
          <w:sz w:val="24"/>
          <w:szCs w:val="24"/>
        </w:rPr>
        <w:lastRenderedPageBreak/>
        <w:t>Introducción</w:t>
      </w:r>
    </w:p>
    <w:p w14:paraId="49435AB4" w14:textId="77777777" w:rsidR="00F0565F" w:rsidRDefault="00F0565F" w:rsidP="00F0565F">
      <w:pPr>
        <w:jc w:val="both"/>
        <w:rPr>
          <w:rFonts w:ascii="Avenir Next" w:hAnsi="Avenir Next" w:cs="Arial"/>
        </w:rPr>
      </w:pPr>
    </w:p>
    <w:p w14:paraId="37FB8F92" w14:textId="77777777" w:rsidR="00F0565F" w:rsidRPr="00F57368" w:rsidRDefault="00F0565F" w:rsidP="00F0565F">
      <w:pPr>
        <w:jc w:val="both"/>
        <w:rPr>
          <w:rFonts w:ascii="Avenir Next" w:hAnsi="Avenir Next" w:cs="Arial"/>
        </w:rPr>
      </w:pPr>
      <w:r w:rsidRPr="00F57368">
        <w:rPr>
          <w:rFonts w:ascii="Avenir Next" w:hAnsi="Avenir Next" w:cs="Arial"/>
        </w:rPr>
        <w:t>El sitio arqueológico Guayabo de Turrialba se caracteriza por contener gran cantidad de evidencias que reflejan la complejidad social desarrollada, el conocimiento del medio y recursos, así como la implementación de estrategias para su aprovechamiento, entre las que destaca el sistema hidráulico y cada una de las estructuras que lo componen.</w:t>
      </w:r>
    </w:p>
    <w:p w14:paraId="48BFA842" w14:textId="77777777" w:rsidR="00F0565F" w:rsidRDefault="00F0565F" w:rsidP="00F0565F">
      <w:pPr>
        <w:jc w:val="both"/>
        <w:rPr>
          <w:rFonts w:ascii="Avenir Next" w:hAnsi="Avenir Next" w:cs="Arial"/>
        </w:rPr>
      </w:pPr>
    </w:p>
    <w:p w14:paraId="7BA6CC1B" w14:textId="77777777" w:rsidR="00F0565F" w:rsidRPr="00F57368" w:rsidRDefault="00F0565F" w:rsidP="00F0565F">
      <w:pPr>
        <w:jc w:val="both"/>
        <w:rPr>
          <w:rFonts w:ascii="Avenir Next" w:hAnsi="Avenir Next" w:cs="Arial"/>
        </w:rPr>
      </w:pPr>
      <w:r w:rsidRPr="00F57368">
        <w:rPr>
          <w:rFonts w:ascii="Avenir Next" w:hAnsi="Avenir Next" w:cs="Arial"/>
        </w:rPr>
        <w:t>Dicho sistema no sólo se ubica en el denominado “núcleo arquitectónico”, refiere a un conjunto de estructuras de distinta índole y características que les permitieron a los pobladores el manejo del agua para su total aprovechamiento.</w:t>
      </w:r>
    </w:p>
    <w:p w14:paraId="48F129BC" w14:textId="77777777" w:rsidR="00F0565F" w:rsidRDefault="00F0565F" w:rsidP="00F0565F">
      <w:pPr>
        <w:jc w:val="both"/>
        <w:rPr>
          <w:rFonts w:ascii="Avenir Next" w:hAnsi="Avenir Next" w:cs="Arial"/>
        </w:rPr>
      </w:pPr>
    </w:p>
    <w:p w14:paraId="66DAE9EF" w14:textId="77777777" w:rsidR="00F0565F" w:rsidRPr="00F57368" w:rsidRDefault="00F0565F" w:rsidP="00F0565F">
      <w:pPr>
        <w:jc w:val="both"/>
        <w:rPr>
          <w:rFonts w:ascii="Avenir Next" w:hAnsi="Avenir Next" w:cs="Arial"/>
        </w:rPr>
      </w:pPr>
      <w:r w:rsidRPr="00F57368">
        <w:rPr>
          <w:rFonts w:ascii="Avenir Next" w:hAnsi="Avenir Next" w:cs="Arial"/>
        </w:rPr>
        <w:t>En dirección hacia el este, posterior a la ladera que limita con las estructuras centrales, y hasta el río Lajitas, cruza un cauce que conduce las aguas procedentes del “sistema mayor”, y en la época prehispánica también las de la quebrada conocida actualmente como La Chanchera (la cual era direccionada por medio de una canalización abierta ubicada de manera adyacente al norte del montículo central, que posteriormente, alrededor de los años de 1970 fue desviada).</w:t>
      </w:r>
    </w:p>
    <w:p w14:paraId="774D7174" w14:textId="77777777" w:rsidR="00F0565F" w:rsidRDefault="00F0565F" w:rsidP="00F0565F">
      <w:pPr>
        <w:jc w:val="both"/>
        <w:rPr>
          <w:rFonts w:ascii="Avenir Next" w:hAnsi="Avenir Next" w:cs="Arial"/>
        </w:rPr>
      </w:pPr>
    </w:p>
    <w:p w14:paraId="7106641A" w14:textId="77777777" w:rsidR="00F0565F" w:rsidRPr="00F57368" w:rsidRDefault="00F0565F" w:rsidP="00F0565F">
      <w:pPr>
        <w:jc w:val="both"/>
        <w:rPr>
          <w:rFonts w:ascii="Avenir Next" w:hAnsi="Avenir Next" w:cs="Arial"/>
        </w:rPr>
      </w:pPr>
      <w:r w:rsidRPr="00F57368">
        <w:rPr>
          <w:rFonts w:ascii="Avenir Next" w:hAnsi="Avenir Next" w:cs="Arial"/>
        </w:rPr>
        <w:t>Tomando en cuenta lo anterior, es de esperar que, en el punto de unión de ambos desagües, la cantidad de agua fuera mucho mayor que la que hoy se observa, ya que actualmente es abundante y solamente son las procedentes del “sistema mayor”, por lo cual fueron ideadas y construidas una serie de estructuras para controlar la velocidad y fuerza que las caracterizaba.</w:t>
      </w:r>
    </w:p>
    <w:p w14:paraId="1D3B281E" w14:textId="77777777" w:rsidR="00F0565F" w:rsidRDefault="00F0565F" w:rsidP="00F0565F">
      <w:pPr>
        <w:jc w:val="both"/>
        <w:rPr>
          <w:rFonts w:ascii="Avenir Next" w:hAnsi="Avenir Next" w:cs="Arial"/>
        </w:rPr>
      </w:pPr>
    </w:p>
    <w:p w14:paraId="017EC551" w14:textId="77777777" w:rsidR="00F0565F" w:rsidRPr="00F57368" w:rsidRDefault="00F0565F" w:rsidP="00F0565F">
      <w:pPr>
        <w:jc w:val="both"/>
        <w:rPr>
          <w:rFonts w:ascii="Avenir Next" w:hAnsi="Avenir Next" w:cs="Arial"/>
        </w:rPr>
      </w:pPr>
    </w:p>
    <w:p w14:paraId="776473AA" w14:textId="77777777" w:rsidR="00F0565F" w:rsidRPr="00F57368" w:rsidRDefault="00F0565F" w:rsidP="00F0565F">
      <w:pPr>
        <w:jc w:val="both"/>
        <w:rPr>
          <w:rFonts w:ascii="Avenir Next" w:hAnsi="Avenir Next" w:cs="Arial"/>
          <w:b/>
        </w:rPr>
      </w:pPr>
      <w:r w:rsidRPr="00F57368">
        <w:rPr>
          <w:rFonts w:ascii="Avenir Next" w:hAnsi="Avenir Next" w:cs="Arial"/>
          <w:b/>
        </w:rPr>
        <w:t>Estructuras identificadas: “disipador principal”</w:t>
      </w:r>
    </w:p>
    <w:p w14:paraId="63B62649" w14:textId="77777777" w:rsidR="00F0565F" w:rsidRDefault="00F0565F" w:rsidP="00F0565F">
      <w:pPr>
        <w:jc w:val="both"/>
        <w:rPr>
          <w:rFonts w:ascii="Avenir Next" w:hAnsi="Avenir Next" w:cs="Arial"/>
        </w:rPr>
      </w:pPr>
    </w:p>
    <w:p w14:paraId="5DE7A8B1" w14:textId="77777777" w:rsidR="00F0565F" w:rsidRPr="00F57368" w:rsidRDefault="00F0565F" w:rsidP="00F0565F">
      <w:pPr>
        <w:jc w:val="both"/>
        <w:rPr>
          <w:rFonts w:ascii="Avenir Next" w:hAnsi="Avenir Next" w:cs="Arial"/>
        </w:rPr>
      </w:pPr>
      <w:r w:rsidRPr="00F57368">
        <w:rPr>
          <w:rFonts w:ascii="Avenir Next" w:hAnsi="Avenir Next" w:cs="Arial"/>
        </w:rPr>
        <w:t>Exactamente en el punto donde se unen las canalizaciones procedentes desde el núcleo arquitectónico (desde el “sistema mayor” y el “acueducto abierto”), se localizó una estructura que permite el paso sobre el cauce, a pesar de que este no es profundo la cantidad de agua que pasa es abundante. Para la construcción de la parte superior se utilizaron grandes rocas colocadas unas junto a otras, logrando presión y equilibrio entre ellas, en la parte baja e interna de la estructura se dispusieron rocas más pequeñas, y se colocaron “calzas” para garantizar su permanencia (</w:t>
      </w:r>
      <w:r>
        <w:rPr>
          <w:rFonts w:ascii="Avenir Next" w:hAnsi="Avenir Next" w:cs="Arial"/>
        </w:rPr>
        <w:t xml:space="preserve">Figura </w:t>
      </w:r>
      <w:r w:rsidRPr="00F57368">
        <w:rPr>
          <w:rFonts w:ascii="Avenir Next" w:hAnsi="Avenir Next" w:cs="Arial"/>
        </w:rPr>
        <w:t>1).</w:t>
      </w:r>
    </w:p>
    <w:p w14:paraId="1B3F76E7" w14:textId="77777777" w:rsidR="00F0565F" w:rsidRPr="00F57368" w:rsidRDefault="00F0565F" w:rsidP="00F0565F">
      <w:pPr>
        <w:jc w:val="both"/>
        <w:rPr>
          <w:rFonts w:ascii="Avenir Next" w:hAnsi="Avenir Next" w:cs="Arial"/>
        </w:rPr>
      </w:pPr>
    </w:p>
    <w:p w14:paraId="6CC14545" w14:textId="77777777" w:rsidR="00F0565F" w:rsidRDefault="00F0565F" w:rsidP="00F0565F">
      <w:pPr>
        <w:jc w:val="both"/>
        <w:rPr>
          <w:rFonts w:ascii="Avenir Next" w:hAnsi="Avenir Next" w:cs="Arial"/>
        </w:rPr>
      </w:pPr>
    </w:p>
    <w:p w14:paraId="4D8B6199" w14:textId="77777777" w:rsidR="00F0565F" w:rsidRDefault="00F0565F" w:rsidP="00F0565F">
      <w:pPr>
        <w:jc w:val="both"/>
        <w:rPr>
          <w:rFonts w:ascii="Avenir Next" w:hAnsi="Avenir Next" w:cs="Arial"/>
        </w:rPr>
      </w:pPr>
    </w:p>
    <w:p w14:paraId="772C1C65" w14:textId="77777777" w:rsidR="00F0565F" w:rsidRPr="00F57368" w:rsidRDefault="00F0565F" w:rsidP="00F0565F">
      <w:pPr>
        <w:jc w:val="both"/>
        <w:rPr>
          <w:rFonts w:ascii="Avenir Next" w:hAnsi="Avenir Next" w:cs="Arial"/>
        </w:rPr>
      </w:pPr>
    </w:p>
    <w:p w14:paraId="724A4B85" w14:textId="4C045F34" w:rsidR="00F0565F" w:rsidRDefault="00F0565F" w:rsidP="00F0565F">
      <w:pPr>
        <w:pStyle w:val="Standard"/>
        <w:spacing w:after="0" w:line="240" w:lineRule="auto"/>
        <w:jc w:val="center"/>
        <w:rPr>
          <w:rFonts w:ascii="Avenir Next" w:hAnsi="Avenir Next" w:cs="Arial"/>
          <w:szCs w:val="24"/>
        </w:rPr>
      </w:pPr>
      <w:r w:rsidRPr="00AC6B40">
        <w:rPr>
          <w:rFonts w:ascii="Avenir Next" w:hAnsi="Avenir Next" w:cs="Arial"/>
          <w:b/>
          <w:szCs w:val="24"/>
        </w:rPr>
        <w:t>Figura 1.</w:t>
      </w:r>
      <w:r w:rsidRPr="00AC6B40">
        <w:rPr>
          <w:rFonts w:ascii="Avenir Next" w:hAnsi="Avenir Next" w:cs="Arial"/>
          <w:szCs w:val="24"/>
        </w:rPr>
        <w:t xml:space="preserve"> Estructura construida para facilitar el paso y disminuir la fuerza y velocidad del agua procedente del núcleo arquitectónico.</w:t>
      </w:r>
    </w:p>
    <w:p w14:paraId="5EC52A0D" w14:textId="77777777" w:rsidR="00F0565F" w:rsidRPr="00F0565F" w:rsidRDefault="00F0565F" w:rsidP="00F0565F">
      <w:pPr>
        <w:pStyle w:val="Standard"/>
        <w:spacing w:after="0" w:line="240" w:lineRule="auto"/>
        <w:jc w:val="center"/>
        <w:rPr>
          <w:rFonts w:ascii="Avenir Next" w:hAnsi="Avenir Next" w:cs="Arial"/>
          <w:sz w:val="18"/>
          <w:szCs w:val="18"/>
        </w:rPr>
      </w:pPr>
    </w:p>
    <w:p w14:paraId="61EBB269" w14:textId="14E24E71" w:rsidR="00F0565F" w:rsidRPr="00AC6B40" w:rsidRDefault="00F0565F" w:rsidP="00F0565F">
      <w:pPr>
        <w:jc w:val="center"/>
        <w:rPr>
          <w:rFonts w:ascii="Avenir Next" w:hAnsi="Avenir Next" w:cs="Arial"/>
        </w:rPr>
      </w:pPr>
      <w:r>
        <w:rPr>
          <w:rFonts w:ascii="Avenir Next" w:hAnsi="Avenir Next" w:cs="Arial"/>
          <w:noProof/>
        </w:rPr>
        <w:drawing>
          <wp:inline distT="0" distB="0" distL="0" distR="0" wp14:anchorId="48E80411" wp14:editId="17A91170">
            <wp:extent cx="4800000" cy="3600000"/>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2443-Otro-156383-1-2-20200704.JPG"/>
                    <pic:cNvPicPr/>
                  </pic:nvPicPr>
                  <pic:blipFill>
                    <a:blip r:embed="rId8"/>
                    <a:stretch>
                      <a:fillRect/>
                    </a:stretch>
                  </pic:blipFill>
                  <pic:spPr>
                    <a:xfrm>
                      <a:off x="0" y="0"/>
                      <a:ext cx="4800000" cy="3600000"/>
                    </a:xfrm>
                    <a:prstGeom prst="rect">
                      <a:avLst/>
                    </a:prstGeom>
                  </pic:spPr>
                </pic:pic>
              </a:graphicData>
            </a:graphic>
          </wp:inline>
        </w:drawing>
      </w:r>
    </w:p>
    <w:p w14:paraId="01069538" w14:textId="77777777" w:rsidR="00F0565F" w:rsidRDefault="00F0565F" w:rsidP="00F0565F">
      <w:pPr>
        <w:jc w:val="center"/>
        <w:rPr>
          <w:rFonts w:ascii="Avenir Next" w:hAnsi="Avenir Next" w:cs="Arial"/>
          <w:sz w:val="18"/>
          <w:szCs w:val="18"/>
        </w:rPr>
      </w:pPr>
    </w:p>
    <w:p w14:paraId="2A28489A" w14:textId="76E66D93" w:rsidR="00F0565F" w:rsidRPr="00AC6B40" w:rsidRDefault="00F0565F" w:rsidP="00F0565F">
      <w:pPr>
        <w:jc w:val="center"/>
        <w:rPr>
          <w:rFonts w:ascii="Avenir Next" w:hAnsi="Avenir Next" w:cs="Arial"/>
          <w:sz w:val="18"/>
          <w:szCs w:val="18"/>
        </w:rPr>
      </w:pPr>
      <w:r w:rsidRPr="00AC6B40">
        <w:rPr>
          <w:rFonts w:ascii="Avenir Next" w:hAnsi="Avenir Next" w:cs="Arial"/>
          <w:sz w:val="18"/>
          <w:szCs w:val="18"/>
        </w:rPr>
        <w:t>Fotografía: Gabriela Arroyo Wong.</w:t>
      </w:r>
    </w:p>
    <w:p w14:paraId="66760958" w14:textId="74973FB6" w:rsidR="00F0565F" w:rsidRDefault="00F0565F" w:rsidP="00F0565F">
      <w:pPr>
        <w:jc w:val="both"/>
        <w:rPr>
          <w:rFonts w:ascii="Avenir Next" w:hAnsi="Avenir Next" w:cs="Arial"/>
        </w:rPr>
      </w:pPr>
    </w:p>
    <w:p w14:paraId="69741610" w14:textId="77777777" w:rsidR="00F0565F" w:rsidRPr="00AC6B40" w:rsidRDefault="00F0565F" w:rsidP="00F0565F">
      <w:pPr>
        <w:jc w:val="both"/>
        <w:rPr>
          <w:rFonts w:ascii="Avenir Next" w:hAnsi="Avenir Next" w:cs="Arial"/>
        </w:rPr>
      </w:pPr>
    </w:p>
    <w:p w14:paraId="59516729" w14:textId="77777777" w:rsidR="00F0565F" w:rsidRDefault="00F0565F" w:rsidP="00F0565F">
      <w:pPr>
        <w:jc w:val="both"/>
        <w:rPr>
          <w:rFonts w:ascii="Avenir Next" w:hAnsi="Avenir Next" w:cs="Arial"/>
        </w:rPr>
      </w:pPr>
      <w:r w:rsidRPr="00F57368">
        <w:rPr>
          <w:rFonts w:ascii="Avenir Next" w:hAnsi="Avenir Next" w:cs="Arial"/>
        </w:rPr>
        <w:t>La función disipadora la realiza una gran roca en medio del cauce con otras más pequeñas que hacen que se abarque la totalidad del mismo, el agua pasa por encima de éstas y hace una pequeña caída para seguir por debajo de la siguiente estructura, con la particularidad que esta tiene múltiples “salidas” o “escapes” entre las rocas más pequeñas que se utilizaron en su construcción.</w:t>
      </w:r>
    </w:p>
    <w:p w14:paraId="22EF62D8" w14:textId="77777777" w:rsidR="00F0565F" w:rsidRPr="00F57368" w:rsidRDefault="00F0565F" w:rsidP="00F0565F">
      <w:pPr>
        <w:jc w:val="both"/>
        <w:rPr>
          <w:rFonts w:ascii="Avenir Next" w:hAnsi="Avenir Next" w:cs="Arial"/>
        </w:rPr>
      </w:pPr>
    </w:p>
    <w:p w14:paraId="54AFAEDE" w14:textId="77777777" w:rsidR="00F0565F" w:rsidRDefault="00F0565F" w:rsidP="00F0565F">
      <w:pPr>
        <w:jc w:val="both"/>
        <w:rPr>
          <w:rFonts w:ascii="Avenir Next" w:hAnsi="Avenir Next" w:cs="Arial"/>
        </w:rPr>
      </w:pPr>
      <w:r w:rsidRPr="00F57368">
        <w:rPr>
          <w:rFonts w:ascii="Avenir Next" w:hAnsi="Avenir Next" w:cs="Arial"/>
        </w:rPr>
        <w:t>Tomando en cuenta sus características, se le pueden asignar dos funciones, la primera de ellas es la de permitir el paso sobre el caudal y la otra como disipador de fuerza y velocidad del agua (Arroyo, 2016, 2017), este control, les permitió a los pobladores un mayor aprovechamiento del líquido. En las primeras investigaciones realizadas por Aguilar (1972), describió que las escalinatas que se localizan adyacentes, llevaban “hasta una poza muy pintoresca”, lo cual refuerza la idea de que posterior a la estructura el agua se mantuviera más en calma.</w:t>
      </w:r>
    </w:p>
    <w:p w14:paraId="72D44F8A" w14:textId="77777777" w:rsidR="00F0565F" w:rsidRPr="00F57368" w:rsidRDefault="00F0565F" w:rsidP="00F0565F">
      <w:pPr>
        <w:jc w:val="both"/>
        <w:rPr>
          <w:rFonts w:ascii="Avenir Next" w:hAnsi="Avenir Next" w:cs="Arial"/>
        </w:rPr>
      </w:pPr>
    </w:p>
    <w:p w14:paraId="55FC599E" w14:textId="77777777" w:rsidR="00F0565F" w:rsidRDefault="00F0565F" w:rsidP="00F0565F">
      <w:pPr>
        <w:jc w:val="both"/>
        <w:rPr>
          <w:rFonts w:ascii="Avenir Next" w:hAnsi="Avenir Next" w:cs="Arial"/>
        </w:rPr>
      </w:pPr>
      <w:r w:rsidRPr="00F57368">
        <w:rPr>
          <w:rFonts w:ascii="Avenir Next" w:hAnsi="Avenir Next" w:cs="Arial"/>
        </w:rPr>
        <w:t>Esta estrategia constructiva se repite en el denominado “acueducto abierto” (localizado al norte del montículo central) por el cual fluía la quebrada La Chanchera, el mismo cuando atraviesa el núcleo arquitectónico posee en su parte intermedia un puente y un disipador, es una estructura con la misma función al ubicado en la bifurcación de ambos caudales, con la diferencia de que la segunda es más “masiva”, probablemente respondiendo a que capta dos afluentes, lo que se traduce en mayor cantidad de agua.</w:t>
      </w:r>
    </w:p>
    <w:p w14:paraId="4D06DF3C" w14:textId="77777777" w:rsidR="00F0565F" w:rsidRPr="00F57368" w:rsidRDefault="00F0565F" w:rsidP="00F0565F">
      <w:pPr>
        <w:jc w:val="both"/>
        <w:rPr>
          <w:rFonts w:ascii="Avenir Next" w:hAnsi="Avenir Next" w:cs="Arial"/>
        </w:rPr>
      </w:pPr>
    </w:p>
    <w:p w14:paraId="1BAEDCA9" w14:textId="77777777" w:rsidR="00F0565F" w:rsidRDefault="00F0565F" w:rsidP="00F0565F">
      <w:pPr>
        <w:jc w:val="both"/>
        <w:rPr>
          <w:rFonts w:ascii="Avenir Next" w:hAnsi="Avenir Next" w:cs="Arial"/>
        </w:rPr>
      </w:pPr>
      <w:r w:rsidRPr="00F57368">
        <w:rPr>
          <w:rFonts w:ascii="Avenir Next" w:hAnsi="Avenir Next" w:cs="Arial"/>
        </w:rPr>
        <w:t>A nivel estructural, se observan dos diferencias principales, en primer lugar, la ubicada en el núcleo arquitectónico, fue construida de manera que el disipador es independiente al “puente”, no obstante, están colocados de manera continua</w:t>
      </w:r>
      <w:r>
        <w:rPr>
          <w:rFonts w:ascii="Avenir Next" w:hAnsi="Avenir Next" w:cs="Arial"/>
        </w:rPr>
        <w:t>,</w:t>
      </w:r>
      <w:r w:rsidRPr="00F57368">
        <w:rPr>
          <w:rFonts w:ascii="Avenir Next" w:hAnsi="Avenir Next" w:cs="Arial"/>
        </w:rPr>
        <w:t xml:space="preserve"> y la segunda, el paso es facilitado por dos lajas grandes que hacen la función de “puente”.</w:t>
      </w:r>
    </w:p>
    <w:p w14:paraId="1E540D66" w14:textId="77777777" w:rsidR="00F0565F" w:rsidRPr="00F57368" w:rsidRDefault="00F0565F" w:rsidP="00F0565F">
      <w:pPr>
        <w:jc w:val="both"/>
        <w:rPr>
          <w:rFonts w:ascii="Avenir Next" w:hAnsi="Avenir Next" w:cs="Arial"/>
        </w:rPr>
      </w:pPr>
    </w:p>
    <w:p w14:paraId="1992B8E8" w14:textId="77777777" w:rsidR="00F0565F" w:rsidRPr="00F57368" w:rsidRDefault="00F0565F" w:rsidP="00F0565F">
      <w:pPr>
        <w:jc w:val="both"/>
        <w:rPr>
          <w:rFonts w:ascii="Avenir Next" w:hAnsi="Avenir Next" w:cs="Arial"/>
        </w:rPr>
      </w:pPr>
      <w:r w:rsidRPr="00F57368">
        <w:rPr>
          <w:rFonts w:ascii="Avenir Next" w:hAnsi="Avenir Next" w:cs="Arial"/>
        </w:rPr>
        <w:t>En el caso específico de la estructura ubicada en la bifurcación de las canalizaciones, la misma requirió de otros elementos para darle sostén y fortaleza, en la parte superior se utilizaron grandes rocas colocadas unas junto a otras, de manera que entre ellas mismas se sostuvieran, pero también se colocaron rocas más pequeñas que se introdujeron en la parte baja e interna de la estructura a manera de “calzas” (Arroyo, 2016) (</w:t>
      </w:r>
      <w:r>
        <w:rPr>
          <w:rFonts w:ascii="Avenir Next" w:hAnsi="Avenir Next" w:cs="Arial"/>
        </w:rPr>
        <w:t>Figura 2</w:t>
      </w:r>
      <w:r w:rsidRPr="00F57368">
        <w:rPr>
          <w:rFonts w:ascii="Avenir Next" w:hAnsi="Avenir Next" w:cs="Arial"/>
        </w:rPr>
        <w:t xml:space="preserve">). </w:t>
      </w:r>
    </w:p>
    <w:p w14:paraId="2CCC4E43" w14:textId="77777777" w:rsidR="00F0565F" w:rsidRPr="00F57368" w:rsidRDefault="00F0565F" w:rsidP="00F0565F">
      <w:pPr>
        <w:jc w:val="both"/>
        <w:rPr>
          <w:rFonts w:ascii="Avenir Next" w:hAnsi="Avenir Next" w:cs="Arial"/>
        </w:rPr>
      </w:pPr>
    </w:p>
    <w:p w14:paraId="34E319BC" w14:textId="77777777" w:rsidR="00F0565F" w:rsidRPr="00F57368" w:rsidRDefault="00F0565F" w:rsidP="00F0565F">
      <w:pPr>
        <w:jc w:val="both"/>
        <w:rPr>
          <w:rFonts w:ascii="Avenir Next" w:hAnsi="Avenir Next" w:cs="Arial"/>
        </w:rPr>
      </w:pPr>
    </w:p>
    <w:p w14:paraId="075F2062" w14:textId="2CFF07EA" w:rsidR="00F0565F" w:rsidRDefault="00F0565F" w:rsidP="00F0565F">
      <w:pPr>
        <w:pStyle w:val="Standard"/>
        <w:spacing w:after="0" w:line="240" w:lineRule="auto"/>
        <w:jc w:val="center"/>
        <w:rPr>
          <w:rFonts w:ascii="Avenir Next" w:hAnsi="Avenir Next" w:cs="Arial"/>
        </w:rPr>
      </w:pPr>
      <w:r w:rsidRPr="00AC6B40">
        <w:rPr>
          <w:rFonts w:ascii="Avenir Next" w:hAnsi="Avenir Next" w:cs="Arial"/>
          <w:b/>
        </w:rPr>
        <w:t>Figura 2.</w:t>
      </w:r>
      <w:r w:rsidRPr="00AC6B40">
        <w:rPr>
          <w:rFonts w:ascii="Avenir Next" w:hAnsi="Avenir Next" w:cs="Arial"/>
        </w:rPr>
        <w:t xml:space="preserve"> Estructuras construidas tanto en el sector este como en el núcleo arquitectónico, para facilitar el paso y disminuir la fuerza y velocidad del agua.</w:t>
      </w:r>
    </w:p>
    <w:p w14:paraId="4EDF6909" w14:textId="77777777" w:rsidR="00F0565F" w:rsidRPr="00F0565F" w:rsidRDefault="00F0565F" w:rsidP="00F0565F">
      <w:pPr>
        <w:pStyle w:val="Standard"/>
        <w:spacing w:after="0" w:line="240" w:lineRule="auto"/>
        <w:jc w:val="center"/>
        <w:rPr>
          <w:rFonts w:ascii="Avenir Next" w:hAnsi="Avenir Next" w:cs="Arial"/>
          <w:sz w:val="18"/>
          <w:szCs w:val="18"/>
        </w:rPr>
      </w:pPr>
    </w:p>
    <w:p w14:paraId="676A1655" w14:textId="7301A04E" w:rsidR="00F0565F" w:rsidRDefault="00F0565F" w:rsidP="00F0565F">
      <w:pPr>
        <w:pStyle w:val="Standard"/>
        <w:spacing w:after="0" w:line="240" w:lineRule="auto"/>
        <w:jc w:val="center"/>
        <w:rPr>
          <w:rFonts w:ascii="Avenir Next" w:hAnsi="Avenir Next" w:cs="Arial"/>
        </w:rPr>
      </w:pPr>
      <w:r>
        <w:rPr>
          <w:rFonts w:ascii="Avenir Next" w:hAnsi="Avenir Next" w:cs="Arial"/>
          <w:noProof/>
        </w:rPr>
        <w:drawing>
          <wp:inline distT="0" distB="0" distL="0" distR="0" wp14:anchorId="206FD08A" wp14:editId="6217254E">
            <wp:extent cx="5521960" cy="2164080"/>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2443-Otro-156384-1-2-20200704.jpg"/>
                    <pic:cNvPicPr/>
                  </pic:nvPicPr>
                  <pic:blipFill>
                    <a:blip r:embed="rId9"/>
                    <a:stretch>
                      <a:fillRect/>
                    </a:stretch>
                  </pic:blipFill>
                  <pic:spPr>
                    <a:xfrm>
                      <a:off x="0" y="0"/>
                      <a:ext cx="5521960" cy="2164080"/>
                    </a:xfrm>
                    <a:prstGeom prst="rect">
                      <a:avLst/>
                    </a:prstGeom>
                  </pic:spPr>
                </pic:pic>
              </a:graphicData>
            </a:graphic>
          </wp:inline>
        </w:drawing>
      </w:r>
    </w:p>
    <w:p w14:paraId="3E278DF3" w14:textId="77777777" w:rsidR="00F0565F" w:rsidRDefault="00F0565F" w:rsidP="00F0565F">
      <w:pPr>
        <w:pStyle w:val="Standard"/>
        <w:spacing w:after="0" w:line="240" w:lineRule="auto"/>
        <w:jc w:val="center"/>
        <w:rPr>
          <w:rFonts w:ascii="Avenir Next" w:hAnsi="Avenir Next" w:cs="Arial"/>
          <w:sz w:val="18"/>
          <w:szCs w:val="18"/>
        </w:rPr>
      </w:pPr>
    </w:p>
    <w:p w14:paraId="6BE7A6B3" w14:textId="0E7D7E52" w:rsidR="00F0565F" w:rsidRPr="00AC6B40" w:rsidRDefault="00F0565F" w:rsidP="00F0565F">
      <w:pPr>
        <w:pStyle w:val="Standard"/>
        <w:spacing w:after="0" w:line="240" w:lineRule="auto"/>
        <w:jc w:val="center"/>
        <w:rPr>
          <w:rFonts w:ascii="Avenir Next" w:hAnsi="Avenir Next" w:cs="Arial"/>
          <w:sz w:val="18"/>
          <w:szCs w:val="18"/>
        </w:rPr>
      </w:pPr>
      <w:r w:rsidRPr="00AC6B40">
        <w:rPr>
          <w:rFonts w:ascii="Avenir Next" w:hAnsi="Avenir Next" w:cs="Arial"/>
          <w:sz w:val="18"/>
          <w:szCs w:val="18"/>
        </w:rPr>
        <w:t>Fotografías: Gabriela Arroyo Wong</w:t>
      </w:r>
      <w:r>
        <w:rPr>
          <w:rFonts w:ascii="Avenir Next" w:hAnsi="Avenir Next" w:cs="Arial"/>
          <w:sz w:val="18"/>
          <w:szCs w:val="18"/>
        </w:rPr>
        <w:t>.</w:t>
      </w:r>
    </w:p>
    <w:p w14:paraId="30F3097B" w14:textId="77777777" w:rsidR="00F0565F" w:rsidRPr="00AC6B40" w:rsidRDefault="00F0565F" w:rsidP="00F0565F">
      <w:pPr>
        <w:jc w:val="both"/>
        <w:rPr>
          <w:rFonts w:ascii="Avenir Next" w:hAnsi="Avenir Next" w:cs="Arial"/>
        </w:rPr>
      </w:pPr>
    </w:p>
    <w:p w14:paraId="76BF6F40" w14:textId="7F63B77F" w:rsidR="00F0565F" w:rsidRDefault="00F0565F" w:rsidP="00F0565F">
      <w:pPr>
        <w:jc w:val="both"/>
        <w:rPr>
          <w:rFonts w:ascii="Avenir Next" w:hAnsi="Avenir Next" w:cs="Arial"/>
        </w:rPr>
      </w:pPr>
    </w:p>
    <w:p w14:paraId="2F838DAE" w14:textId="64DF2081" w:rsidR="00F0565F" w:rsidRDefault="00F0565F" w:rsidP="00F0565F">
      <w:pPr>
        <w:jc w:val="both"/>
        <w:rPr>
          <w:rFonts w:ascii="Avenir Next" w:hAnsi="Avenir Next" w:cs="Arial"/>
        </w:rPr>
      </w:pPr>
    </w:p>
    <w:p w14:paraId="28EAF2DA" w14:textId="47B003F4" w:rsidR="00F0565F" w:rsidRDefault="00F0565F" w:rsidP="00F0565F">
      <w:pPr>
        <w:jc w:val="both"/>
        <w:rPr>
          <w:rFonts w:ascii="Avenir Next" w:hAnsi="Avenir Next" w:cs="Arial"/>
        </w:rPr>
      </w:pPr>
    </w:p>
    <w:p w14:paraId="46948214" w14:textId="77777777" w:rsidR="00F0565F" w:rsidRDefault="00F0565F" w:rsidP="00F0565F">
      <w:pPr>
        <w:jc w:val="both"/>
        <w:rPr>
          <w:rFonts w:ascii="Avenir Next" w:hAnsi="Avenir Next" w:cs="Arial"/>
        </w:rPr>
      </w:pPr>
    </w:p>
    <w:p w14:paraId="1E603806" w14:textId="77777777" w:rsidR="00F0565F" w:rsidRPr="00AC6B40" w:rsidRDefault="00F0565F" w:rsidP="00F0565F">
      <w:pPr>
        <w:jc w:val="both"/>
        <w:rPr>
          <w:rFonts w:ascii="Avenir Next" w:hAnsi="Avenir Next" w:cs="Arial"/>
        </w:rPr>
      </w:pPr>
    </w:p>
    <w:p w14:paraId="291BD39A" w14:textId="77777777" w:rsidR="00F0565F" w:rsidRPr="00F57368" w:rsidRDefault="00F0565F" w:rsidP="00F0565F">
      <w:pPr>
        <w:jc w:val="both"/>
        <w:rPr>
          <w:rFonts w:ascii="Avenir Next" w:hAnsi="Avenir Next" w:cs="Arial"/>
        </w:rPr>
      </w:pPr>
      <w:r w:rsidRPr="00F57368">
        <w:rPr>
          <w:rFonts w:ascii="Avenir Next" w:hAnsi="Avenir Next" w:cs="Arial"/>
          <w:b/>
        </w:rPr>
        <w:t>Disipadores secundarios</w:t>
      </w:r>
    </w:p>
    <w:p w14:paraId="2B917D69" w14:textId="77777777" w:rsidR="00F0565F" w:rsidRDefault="00F0565F" w:rsidP="00F0565F">
      <w:pPr>
        <w:jc w:val="both"/>
        <w:rPr>
          <w:rFonts w:ascii="Avenir Next" w:hAnsi="Avenir Next" w:cs="Arial"/>
        </w:rPr>
      </w:pPr>
    </w:p>
    <w:p w14:paraId="0784DD0B" w14:textId="77777777" w:rsidR="00F0565F" w:rsidRDefault="00F0565F" w:rsidP="00F0565F">
      <w:pPr>
        <w:jc w:val="both"/>
        <w:rPr>
          <w:rFonts w:ascii="Avenir Next" w:hAnsi="Avenir Next" w:cs="Arial"/>
        </w:rPr>
      </w:pPr>
      <w:r w:rsidRPr="00F57368">
        <w:rPr>
          <w:rFonts w:ascii="Avenir Next" w:hAnsi="Avenir Next" w:cs="Arial"/>
        </w:rPr>
        <w:t>Conforme se avanza sobre el cauce que se dirige al río Lajitas, es posible localizar una serie de “disipadores secundarios”, los cuales varían en forma, se les ha consignado este nombre ya que por su disposición y diseño constructivo se logró que la corriente disminuya fuerza y velocidad, de igual manera que con la estructura principal (Arroyo, 2017). A pesar de que realizan la misma función, la diferencia con la primera estructura radica en su tamaño ya que son de menor densidad, esto responde a que desde que se coloca el primer disipador o “disipador principal” ya el caudal ha bajado estos dos factores por lo que rasgos más pequeños son funcionales para dichos objetivos en puntos estratégicos.</w:t>
      </w:r>
    </w:p>
    <w:p w14:paraId="0F20B5CE" w14:textId="77777777" w:rsidR="00F0565F" w:rsidRPr="00F57368" w:rsidRDefault="00F0565F" w:rsidP="00F0565F">
      <w:pPr>
        <w:jc w:val="both"/>
        <w:rPr>
          <w:rFonts w:ascii="Avenir Next" w:hAnsi="Avenir Next" w:cs="Arial"/>
        </w:rPr>
      </w:pPr>
    </w:p>
    <w:p w14:paraId="74EB6C43" w14:textId="77777777" w:rsidR="00F0565F" w:rsidRDefault="00F0565F" w:rsidP="00F0565F">
      <w:pPr>
        <w:jc w:val="both"/>
        <w:rPr>
          <w:rFonts w:ascii="Avenir Next" w:hAnsi="Avenir Next" w:cs="Arial"/>
        </w:rPr>
      </w:pPr>
      <w:r w:rsidRPr="00F57368">
        <w:rPr>
          <w:rFonts w:ascii="Avenir Next" w:hAnsi="Avenir Next" w:cs="Arial"/>
        </w:rPr>
        <w:t>Un aspecto importante es que desde el “disipador principal” y entre cada uno de los secundarios la distancia promedio es de 9</w:t>
      </w:r>
      <w:r>
        <w:rPr>
          <w:rFonts w:ascii="Avenir Next" w:hAnsi="Avenir Next" w:cs="Arial"/>
        </w:rPr>
        <w:t xml:space="preserve"> </w:t>
      </w:r>
      <w:r w:rsidRPr="00F57368">
        <w:rPr>
          <w:rFonts w:ascii="Avenir Next" w:hAnsi="Avenir Next" w:cs="Arial"/>
        </w:rPr>
        <w:t>m, manteniéndose como una constante. Esto refleja el conocimiento de los pobladores para colocar una estructura cada cierta distancia para lograr un manejo efectivo del recurso.</w:t>
      </w:r>
    </w:p>
    <w:p w14:paraId="06A52AAC" w14:textId="77777777" w:rsidR="00F0565F" w:rsidRPr="00F57368" w:rsidRDefault="00F0565F" w:rsidP="00F0565F">
      <w:pPr>
        <w:jc w:val="both"/>
        <w:rPr>
          <w:rFonts w:ascii="Avenir Next" w:hAnsi="Avenir Next" w:cs="Arial"/>
        </w:rPr>
      </w:pPr>
    </w:p>
    <w:p w14:paraId="0962C45B" w14:textId="77777777" w:rsidR="00F0565F" w:rsidRDefault="00F0565F" w:rsidP="00F0565F">
      <w:pPr>
        <w:jc w:val="both"/>
        <w:rPr>
          <w:rFonts w:ascii="Avenir Next" w:hAnsi="Avenir Next" w:cs="Arial"/>
        </w:rPr>
      </w:pPr>
      <w:r w:rsidRPr="00F57368">
        <w:rPr>
          <w:rFonts w:ascii="Avenir Next" w:hAnsi="Avenir Next" w:cs="Arial"/>
        </w:rPr>
        <w:t>El primer “disipador secundario”, se caracteriza a nivel constructivo por presentar similitudes con el “disipador principal”, se aprovecharon dos rocas grandes en la parte superior mientras que en la parte posterior y hacia ambas márgenes se conformaron tres hileras sobrepuestas, entre ellas se colocaron rocas más pequeñas para dar sostén.</w:t>
      </w:r>
    </w:p>
    <w:p w14:paraId="2D138F8E" w14:textId="77777777" w:rsidR="00F0565F" w:rsidRPr="00F57368" w:rsidRDefault="00F0565F" w:rsidP="00F0565F">
      <w:pPr>
        <w:jc w:val="both"/>
        <w:rPr>
          <w:rFonts w:ascii="Avenir Next" w:hAnsi="Avenir Next" w:cs="Arial"/>
        </w:rPr>
      </w:pPr>
    </w:p>
    <w:p w14:paraId="627712C6" w14:textId="77777777" w:rsidR="00F0565F" w:rsidRPr="00F57368" w:rsidRDefault="00F0565F" w:rsidP="00F0565F">
      <w:pPr>
        <w:jc w:val="both"/>
        <w:rPr>
          <w:rFonts w:ascii="Avenir Next" w:hAnsi="Avenir Next" w:cs="Arial"/>
        </w:rPr>
      </w:pPr>
      <w:r w:rsidRPr="00F57368">
        <w:rPr>
          <w:rFonts w:ascii="Avenir Next" w:hAnsi="Avenir Next" w:cs="Arial"/>
        </w:rPr>
        <w:t>En medio de las dos grandes rocas, en la parte superior y media, se colocaron otras pequeñas y medianas, así como lajas, entre ellas mismas se ejercen presión formando una pequeña caída escalonada que termina sobre una roca grande utilizando también la forma natural del cauce. Con esta configuración, se logra canalizar la mayoría del caudal hacia la parte central, obteniendo un mayor volumen y logrando tanto un efecto visual de concentración del mismo, el cual vuelve a disminuir en la caída ya que se expande (</w:t>
      </w:r>
      <w:r>
        <w:rPr>
          <w:rFonts w:ascii="Avenir Next" w:hAnsi="Avenir Next" w:cs="Arial"/>
        </w:rPr>
        <w:t>Figura 3</w:t>
      </w:r>
      <w:r w:rsidRPr="00F57368">
        <w:rPr>
          <w:rFonts w:ascii="Avenir Next" w:hAnsi="Avenir Next" w:cs="Arial"/>
        </w:rPr>
        <w:t>).</w:t>
      </w:r>
    </w:p>
    <w:p w14:paraId="0D182E1E" w14:textId="58735901" w:rsidR="00F0565F" w:rsidRDefault="00F0565F" w:rsidP="00F0565F">
      <w:pPr>
        <w:jc w:val="both"/>
        <w:rPr>
          <w:rFonts w:ascii="Avenir Next" w:hAnsi="Avenir Next" w:cs="Arial"/>
        </w:rPr>
      </w:pPr>
    </w:p>
    <w:p w14:paraId="5C2A63F6" w14:textId="6149C415" w:rsidR="00F0565F" w:rsidRDefault="00F0565F" w:rsidP="00F0565F">
      <w:pPr>
        <w:jc w:val="both"/>
        <w:rPr>
          <w:rFonts w:ascii="Avenir Next" w:hAnsi="Avenir Next" w:cs="Arial"/>
        </w:rPr>
      </w:pPr>
    </w:p>
    <w:p w14:paraId="65F45329" w14:textId="69273D8F" w:rsidR="00F0565F" w:rsidRDefault="00F0565F" w:rsidP="00F0565F">
      <w:pPr>
        <w:jc w:val="both"/>
        <w:rPr>
          <w:rFonts w:ascii="Avenir Next" w:hAnsi="Avenir Next" w:cs="Arial"/>
        </w:rPr>
      </w:pPr>
    </w:p>
    <w:p w14:paraId="217185D8" w14:textId="1B2882B7" w:rsidR="00F0565F" w:rsidRDefault="00F0565F" w:rsidP="00F0565F">
      <w:pPr>
        <w:jc w:val="both"/>
        <w:rPr>
          <w:rFonts w:ascii="Avenir Next" w:hAnsi="Avenir Next" w:cs="Arial"/>
        </w:rPr>
      </w:pPr>
    </w:p>
    <w:p w14:paraId="7C2B78C0" w14:textId="2AC44886" w:rsidR="00F0565F" w:rsidRDefault="00F0565F" w:rsidP="00F0565F">
      <w:pPr>
        <w:jc w:val="both"/>
        <w:rPr>
          <w:rFonts w:ascii="Avenir Next" w:hAnsi="Avenir Next" w:cs="Arial"/>
        </w:rPr>
      </w:pPr>
    </w:p>
    <w:p w14:paraId="471F1060" w14:textId="0DC40899" w:rsidR="00F0565F" w:rsidRDefault="00F0565F" w:rsidP="00F0565F">
      <w:pPr>
        <w:jc w:val="both"/>
        <w:rPr>
          <w:rFonts w:ascii="Avenir Next" w:hAnsi="Avenir Next" w:cs="Arial"/>
        </w:rPr>
      </w:pPr>
    </w:p>
    <w:p w14:paraId="16804502" w14:textId="51E4255C" w:rsidR="00F0565F" w:rsidRDefault="00F0565F" w:rsidP="00F0565F">
      <w:pPr>
        <w:jc w:val="both"/>
        <w:rPr>
          <w:rFonts w:ascii="Avenir Next" w:hAnsi="Avenir Next" w:cs="Arial"/>
        </w:rPr>
      </w:pPr>
    </w:p>
    <w:p w14:paraId="387A1DC7" w14:textId="51E4255C" w:rsidR="00F0565F" w:rsidRPr="00AC6B40" w:rsidRDefault="00F0565F" w:rsidP="00F0565F">
      <w:pPr>
        <w:jc w:val="both"/>
        <w:rPr>
          <w:rFonts w:ascii="Avenir Next" w:hAnsi="Avenir Next" w:cs="Arial"/>
        </w:rPr>
      </w:pPr>
    </w:p>
    <w:p w14:paraId="73ADF5DC" w14:textId="58837834" w:rsidR="00F0565F" w:rsidRDefault="00F0565F" w:rsidP="00F0565F">
      <w:pPr>
        <w:pStyle w:val="Standard"/>
        <w:spacing w:after="0" w:line="240" w:lineRule="auto"/>
        <w:jc w:val="center"/>
        <w:rPr>
          <w:rFonts w:ascii="Avenir Next" w:hAnsi="Avenir Next" w:cs="Arial"/>
        </w:rPr>
      </w:pPr>
      <w:r w:rsidRPr="00AC6B40">
        <w:rPr>
          <w:rFonts w:ascii="Avenir Next" w:hAnsi="Avenir Next" w:cs="Arial"/>
          <w:b/>
        </w:rPr>
        <w:t>Figura 3:</w:t>
      </w:r>
      <w:r w:rsidRPr="00AC6B40">
        <w:rPr>
          <w:rFonts w:ascii="Avenir Next" w:hAnsi="Avenir Next" w:cs="Arial"/>
        </w:rPr>
        <w:t xml:space="preserve"> Primer “disipador secundario”, vista de su extremo sur y central.</w:t>
      </w:r>
    </w:p>
    <w:p w14:paraId="46A73B75" w14:textId="77777777" w:rsidR="00F0565F" w:rsidRPr="00F0565F" w:rsidRDefault="00F0565F" w:rsidP="00F0565F">
      <w:pPr>
        <w:pStyle w:val="Standard"/>
        <w:spacing w:after="0" w:line="240" w:lineRule="auto"/>
        <w:jc w:val="center"/>
        <w:rPr>
          <w:rFonts w:ascii="Avenir Next" w:hAnsi="Avenir Next" w:cs="Arial"/>
          <w:sz w:val="18"/>
          <w:szCs w:val="18"/>
        </w:rPr>
      </w:pPr>
    </w:p>
    <w:p w14:paraId="73BDE544" w14:textId="71959415" w:rsidR="00F0565F" w:rsidRPr="00AC6B40" w:rsidRDefault="00F0565F" w:rsidP="00F0565F">
      <w:pPr>
        <w:pStyle w:val="Standard"/>
        <w:spacing w:after="0" w:line="240" w:lineRule="auto"/>
        <w:jc w:val="center"/>
        <w:rPr>
          <w:rFonts w:ascii="Avenir Next" w:hAnsi="Avenir Next" w:cs="Arial"/>
          <w:sz w:val="24"/>
          <w:szCs w:val="24"/>
        </w:rPr>
      </w:pPr>
      <w:r>
        <w:rPr>
          <w:rFonts w:ascii="Avenir Next" w:hAnsi="Avenir Next" w:cs="Arial"/>
          <w:noProof/>
          <w:sz w:val="24"/>
          <w:szCs w:val="24"/>
        </w:rPr>
        <w:drawing>
          <wp:inline distT="0" distB="0" distL="0" distR="0" wp14:anchorId="125EEEEE" wp14:editId="330B6DE3">
            <wp:extent cx="5521960" cy="2374900"/>
            <wp:effectExtent l="0" t="0" r="254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2443-Otro-156385-1-2-20200704.jpg"/>
                    <pic:cNvPicPr/>
                  </pic:nvPicPr>
                  <pic:blipFill>
                    <a:blip r:embed="rId10"/>
                    <a:stretch>
                      <a:fillRect/>
                    </a:stretch>
                  </pic:blipFill>
                  <pic:spPr>
                    <a:xfrm>
                      <a:off x="0" y="0"/>
                      <a:ext cx="5521960" cy="2374900"/>
                    </a:xfrm>
                    <a:prstGeom prst="rect">
                      <a:avLst/>
                    </a:prstGeom>
                  </pic:spPr>
                </pic:pic>
              </a:graphicData>
            </a:graphic>
          </wp:inline>
        </w:drawing>
      </w:r>
    </w:p>
    <w:p w14:paraId="6AD1428E" w14:textId="77777777" w:rsidR="00F0565F" w:rsidRDefault="00F0565F" w:rsidP="00F0565F">
      <w:pPr>
        <w:pStyle w:val="Standard"/>
        <w:spacing w:after="0" w:line="240" w:lineRule="auto"/>
        <w:jc w:val="center"/>
        <w:rPr>
          <w:rFonts w:ascii="Avenir Next" w:hAnsi="Avenir Next" w:cs="Arial"/>
          <w:sz w:val="18"/>
          <w:szCs w:val="18"/>
        </w:rPr>
      </w:pPr>
    </w:p>
    <w:p w14:paraId="571154B8" w14:textId="43BA3F21" w:rsidR="00F0565F" w:rsidRPr="00AC6B40" w:rsidRDefault="00F0565F" w:rsidP="00F0565F">
      <w:pPr>
        <w:pStyle w:val="Standard"/>
        <w:spacing w:after="0" w:line="240" w:lineRule="auto"/>
        <w:jc w:val="center"/>
        <w:rPr>
          <w:rFonts w:ascii="Avenir Next" w:hAnsi="Avenir Next" w:cs="Arial"/>
          <w:sz w:val="18"/>
          <w:szCs w:val="18"/>
        </w:rPr>
      </w:pPr>
      <w:r w:rsidRPr="00AC6B40">
        <w:rPr>
          <w:rFonts w:ascii="Avenir Next" w:hAnsi="Avenir Next" w:cs="Arial"/>
          <w:sz w:val="18"/>
          <w:szCs w:val="18"/>
        </w:rPr>
        <w:t>Fotografías: Gabriela Arroyo Wong</w:t>
      </w:r>
      <w:r>
        <w:rPr>
          <w:rFonts w:ascii="Avenir Next" w:hAnsi="Avenir Next" w:cs="Arial"/>
          <w:sz w:val="18"/>
          <w:szCs w:val="18"/>
        </w:rPr>
        <w:t>.</w:t>
      </w:r>
    </w:p>
    <w:p w14:paraId="4EEBE9CA" w14:textId="77777777" w:rsidR="00F0565F" w:rsidRPr="00AC6B40" w:rsidRDefault="00F0565F" w:rsidP="00F0565F">
      <w:pPr>
        <w:jc w:val="both"/>
        <w:rPr>
          <w:rFonts w:ascii="Avenir Next" w:hAnsi="Avenir Next" w:cs="Arial"/>
        </w:rPr>
      </w:pPr>
    </w:p>
    <w:p w14:paraId="4B74C725" w14:textId="77777777" w:rsidR="00F0565F" w:rsidRPr="00F57368" w:rsidRDefault="00F0565F" w:rsidP="00F0565F">
      <w:pPr>
        <w:jc w:val="both"/>
        <w:rPr>
          <w:rFonts w:ascii="Avenir Next" w:hAnsi="Avenir Next" w:cs="Arial"/>
        </w:rPr>
      </w:pPr>
    </w:p>
    <w:p w14:paraId="5A08AB55" w14:textId="77777777" w:rsidR="00F0565F" w:rsidRDefault="00F0565F" w:rsidP="00F0565F">
      <w:pPr>
        <w:jc w:val="both"/>
        <w:rPr>
          <w:rFonts w:ascii="Avenir Next" w:hAnsi="Avenir Next" w:cs="Arial"/>
        </w:rPr>
      </w:pPr>
      <w:r w:rsidRPr="00F57368">
        <w:rPr>
          <w:rFonts w:ascii="Avenir Next" w:hAnsi="Avenir Next" w:cs="Arial"/>
        </w:rPr>
        <w:t>El segundo “disipador secundario”, cambia en su construcción, no obstante, supone que una de sus funciones sigue respondiendo a controlar la velocidad y fuerza del agua. Es una estructura más pequeña que presenta como característica una bifurcación marcada por una roca grande, teniendo como resultado dos caídas independientes, se colocaron las rocas de manera que se logra un control sobre el agua direccionándola a ambas salidas.</w:t>
      </w:r>
    </w:p>
    <w:p w14:paraId="19A1D45E" w14:textId="77777777" w:rsidR="00F0565F" w:rsidRPr="00F57368" w:rsidRDefault="00F0565F" w:rsidP="00F0565F">
      <w:pPr>
        <w:jc w:val="both"/>
        <w:rPr>
          <w:rFonts w:ascii="Avenir Next" w:hAnsi="Avenir Next" w:cs="Arial"/>
        </w:rPr>
      </w:pPr>
    </w:p>
    <w:p w14:paraId="705CD09E" w14:textId="77777777" w:rsidR="00F0565F" w:rsidRDefault="00F0565F" w:rsidP="00F0565F">
      <w:pPr>
        <w:jc w:val="both"/>
        <w:rPr>
          <w:rFonts w:ascii="Avenir Next" w:hAnsi="Avenir Next" w:cs="Arial"/>
        </w:rPr>
      </w:pPr>
      <w:r w:rsidRPr="00F57368">
        <w:rPr>
          <w:rFonts w:ascii="Avenir Next" w:hAnsi="Avenir Next" w:cs="Arial"/>
        </w:rPr>
        <w:t>En la salida de la izquierda, se colocaron de manera intencional rocas pequeñas y fragmentos de lajas calzándose entre ellas, las cuales en su conjunto crean gradientes en diferentes niveles y direcciones, logrando un efecto visual de “zigzag” en su recorrido.</w:t>
      </w:r>
    </w:p>
    <w:p w14:paraId="33BC3FA0" w14:textId="77777777" w:rsidR="00F0565F" w:rsidRPr="00F57368" w:rsidRDefault="00F0565F" w:rsidP="00F0565F">
      <w:pPr>
        <w:jc w:val="both"/>
        <w:rPr>
          <w:rFonts w:ascii="Avenir Next" w:hAnsi="Avenir Next" w:cs="Arial"/>
        </w:rPr>
      </w:pPr>
    </w:p>
    <w:p w14:paraId="57E1AB46" w14:textId="77777777" w:rsidR="00F0565F" w:rsidRPr="00F57368" w:rsidRDefault="00F0565F" w:rsidP="00F0565F">
      <w:pPr>
        <w:jc w:val="both"/>
        <w:rPr>
          <w:rFonts w:ascii="Avenir Next" w:hAnsi="Avenir Next" w:cs="Arial"/>
        </w:rPr>
      </w:pPr>
      <w:r w:rsidRPr="00F57368">
        <w:rPr>
          <w:rFonts w:ascii="Avenir Next" w:hAnsi="Avenir Next" w:cs="Arial"/>
        </w:rPr>
        <w:t>Se da el aprovechamiento de la forma natural del cauce, utilizando una piedra muy plana al final de la caída en “zigzag”, lo que provoca que el agua fluya con mayor suavidad. En el caso de la caída de la derecha es sobre una roca colocada de manera perpendicular, al mismo tiempo que se crea una pequeña poza, la cual está delimitada por una roca grande y otras dos más pequeñas que forman una “c”, dándole profundidad y límites a la misma (</w:t>
      </w:r>
      <w:r>
        <w:rPr>
          <w:rFonts w:ascii="Avenir Next" w:hAnsi="Avenir Next" w:cs="Arial"/>
        </w:rPr>
        <w:t xml:space="preserve">Figura </w:t>
      </w:r>
      <w:r w:rsidRPr="00F57368">
        <w:rPr>
          <w:rFonts w:ascii="Avenir Next" w:hAnsi="Avenir Next" w:cs="Arial"/>
        </w:rPr>
        <w:t>4)</w:t>
      </w:r>
      <w:r>
        <w:rPr>
          <w:rFonts w:ascii="Avenir Next" w:hAnsi="Avenir Next" w:cs="Arial"/>
        </w:rPr>
        <w:t>.</w:t>
      </w:r>
    </w:p>
    <w:p w14:paraId="07748795" w14:textId="3FD52F96" w:rsidR="00F0565F" w:rsidRDefault="00F0565F" w:rsidP="00F0565F">
      <w:pPr>
        <w:jc w:val="both"/>
        <w:rPr>
          <w:rFonts w:ascii="Avenir Next" w:hAnsi="Avenir Next" w:cs="Arial"/>
        </w:rPr>
      </w:pPr>
    </w:p>
    <w:p w14:paraId="708F7497" w14:textId="4A78C2A9" w:rsidR="00F0565F" w:rsidRDefault="00F0565F" w:rsidP="00F0565F">
      <w:pPr>
        <w:jc w:val="both"/>
        <w:rPr>
          <w:rFonts w:ascii="Avenir Next" w:hAnsi="Avenir Next" w:cs="Arial"/>
        </w:rPr>
      </w:pPr>
    </w:p>
    <w:p w14:paraId="15D0A656" w14:textId="0089FC06" w:rsidR="00F0565F" w:rsidRDefault="00F0565F" w:rsidP="00F0565F">
      <w:pPr>
        <w:jc w:val="both"/>
        <w:rPr>
          <w:rFonts w:ascii="Avenir Next" w:hAnsi="Avenir Next" w:cs="Arial"/>
        </w:rPr>
      </w:pPr>
    </w:p>
    <w:p w14:paraId="4896304C" w14:textId="474AF1FF" w:rsidR="00F0565F" w:rsidRDefault="00F0565F" w:rsidP="00F0565F">
      <w:pPr>
        <w:jc w:val="both"/>
        <w:rPr>
          <w:rFonts w:ascii="Avenir Next" w:hAnsi="Avenir Next" w:cs="Arial"/>
        </w:rPr>
      </w:pPr>
    </w:p>
    <w:p w14:paraId="21329F34" w14:textId="77777777" w:rsidR="00F0565F" w:rsidRPr="00F57368" w:rsidRDefault="00F0565F" w:rsidP="00F0565F">
      <w:pPr>
        <w:jc w:val="both"/>
        <w:rPr>
          <w:rFonts w:ascii="Avenir Next" w:hAnsi="Avenir Next" w:cs="Arial"/>
        </w:rPr>
      </w:pPr>
    </w:p>
    <w:p w14:paraId="1C8208DE" w14:textId="61743807" w:rsidR="00F0565F" w:rsidRDefault="00F0565F" w:rsidP="00F0565F">
      <w:pPr>
        <w:pStyle w:val="Standard"/>
        <w:spacing w:after="0" w:line="240" w:lineRule="auto"/>
        <w:jc w:val="center"/>
        <w:rPr>
          <w:rFonts w:ascii="Avenir Next" w:hAnsi="Avenir Next" w:cs="Arial"/>
        </w:rPr>
      </w:pPr>
      <w:r w:rsidRPr="00230D51">
        <w:rPr>
          <w:rFonts w:ascii="Avenir Next" w:hAnsi="Avenir Next" w:cs="Arial"/>
          <w:b/>
        </w:rPr>
        <w:t>Figura 4.</w:t>
      </w:r>
      <w:r w:rsidRPr="00230D51">
        <w:rPr>
          <w:rFonts w:ascii="Avenir Next" w:hAnsi="Avenir Next" w:cs="Arial"/>
        </w:rPr>
        <w:t xml:space="preserve"> Vista general del segundo “disipador secundario”, a la izquierda se marca la forma de “zigzag” y aledaña se observa la roca grande que divide el caudal en dos caídas independientes.</w:t>
      </w:r>
    </w:p>
    <w:p w14:paraId="429649EC" w14:textId="77777777" w:rsidR="00F0565F" w:rsidRPr="00F0565F" w:rsidRDefault="00F0565F" w:rsidP="00F0565F">
      <w:pPr>
        <w:pStyle w:val="Standard"/>
        <w:spacing w:after="0" w:line="240" w:lineRule="auto"/>
        <w:jc w:val="center"/>
        <w:rPr>
          <w:rFonts w:ascii="Avenir Next" w:hAnsi="Avenir Next" w:cs="Arial"/>
          <w:sz w:val="18"/>
          <w:szCs w:val="18"/>
        </w:rPr>
      </w:pPr>
    </w:p>
    <w:p w14:paraId="439AE6CB" w14:textId="4A5A2929" w:rsidR="00F0565F" w:rsidRDefault="00F0565F" w:rsidP="00F0565F">
      <w:pPr>
        <w:pStyle w:val="Standard"/>
        <w:spacing w:after="0" w:line="240" w:lineRule="auto"/>
        <w:jc w:val="center"/>
        <w:rPr>
          <w:rFonts w:ascii="Avenir Next" w:hAnsi="Avenir Next" w:cs="Arial"/>
        </w:rPr>
      </w:pPr>
      <w:r>
        <w:rPr>
          <w:rFonts w:ascii="Avenir Next" w:hAnsi="Avenir Next" w:cs="Arial"/>
          <w:noProof/>
        </w:rPr>
        <w:drawing>
          <wp:inline distT="0" distB="0" distL="0" distR="0" wp14:anchorId="7FE9F989" wp14:editId="470FE181">
            <wp:extent cx="4800000" cy="3600000"/>
            <wp:effectExtent l="0" t="0" r="63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2443-Otro-156386-1-2-20200704.jpg"/>
                    <pic:cNvPicPr/>
                  </pic:nvPicPr>
                  <pic:blipFill>
                    <a:blip r:embed="rId11"/>
                    <a:stretch>
                      <a:fillRect/>
                    </a:stretch>
                  </pic:blipFill>
                  <pic:spPr>
                    <a:xfrm>
                      <a:off x="0" y="0"/>
                      <a:ext cx="4800000" cy="3600000"/>
                    </a:xfrm>
                    <a:prstGeom prst="rect">
                      <a:avLst/>
                    </a:prstGeom>
                  </pic:spPr>
                </pic:pic>
              </a:graphicData>
            </a:graphic>
          </wp:inline>
        </w:drawing>
      </w:r>
    </w:p>
    <w:p w14:paraId="555394FB" w14:textId="77777777" w:rsidR="00F0565F" w:rsidRDefault="00F0565F" w:rsidP="00F0565F">
      <w:pPr>
        <w:pStyle w:val="Standard"/>
        <w:spacing w:after="0" w:line="240" w:lineRule="auto"/>
        <w:jc w:val="center"/>
        <w:rPr>
          <w:rFonts w:ascii="Avenir Next" w:hAnsi="Avenir Next" w:cs="Arial"/>
          <w:sz w:val="18"/>
          <w:szCs w:val="18"/>
        </w:rPr>
      </w:pPr>
    </w:p>
    <w:p w14:paraId="2894D1CA" w14:textId="1A9EB35C" w:rsidR="00F0565F" w:rsidRPr="00230D51" w:rsidRDefault="00F0565F" w:rsidP="00F0565F">
      <w:pPr>
        <w:pStyle w:val="Standard"/>
        <w:spacing w:after="0" w:line="240" w:lineRule="auto"/>
        <w:jc w:val="center"/>
        <w:rPr>
          <w:rFonts w:ascii="Avenir Next" w:hAnsi="Avenir Next" w:cs="Arial"/>
          <w:sz w:val="18"/>
          <w:szCs w:val="18"/>
        </w:rPr>
      </w:pPr>
      <w:r w:rsidRPr="00230D51">
        <w:rPr>
          <w:rFonts w:ascii="Avenir Next" w:hAnsi="Avenir Next" w:cs="Arial"/>
          <w:sz w:val="18"/>
          <w:szCs w:val="18"/>
        </w:rPr>
        <w:t>Fotografía: Gabriela Arroyo Wong</w:t>
      </w:r>
      <w:r>
        <w:rPr>
          <w:rFonts w:ascii="Avenir Next" w:hAnsi="Avenir Next" w:cs="Arial"/>
          <w:sz w:val="18"/>
          <w:szCs w:val="18"/>
        </w:rPr>
        <w:t>.</w:t>
      </w:r>
    </w:p>
    <w:p w14:paraId="7040F644" w14:textId="77777777" w:rsidR="00F0565F" w:rsidRPr="00F57368" w:rsidRDefault="00F0565F" w:rsidP="00F0565F">
      <w:pPr>
        <w:jc w:val="both"/>
        <w:rPr>
          <w:rFonts w:ascii="Avenir Next" w:hAnsi="Avenir Next" w:cs="Arial"/>
        </w:rPr>
      </w:pPr>
    </w:p>
    <w:p w14:paraId="07347E46" w14:textId="77777777" w:rsidR="00F0565F" w:rsidRPr="00F57368" w:rsidRDefault="00F0565F" w:rsidP="00F0565F">
      <w:pPr>
        <w:jc w:val="both"/>
        <w:rPr>
          <w:rFonts w:ascii="Avenir Next" w:hAnsi="Avenir Next" w:cs="Arial"/>
        </w:rPr>
      </w:pPr>
    </w:p>
    <w:p w14:paraId="03DD08BE" w14:textId="77777777" w:rsidR="00F0565F" w:rsidRPr="00F57368" w:rsidRDefault="00F0565F" w:rsidP="00F0565F">
      <w:pPr>
        <w:jc w:val="both"/>
        <w:rPr>
          <w:rFonts w:ascii="Avenir Next" w:hAnsi="Avenir Next" w:cs="Arial"/>
        </w:rPr>
      </w:pPr>
      <w:r w:rsidRPr="00F57368">
        <w:rPr>
          <w:rFonts w:ascii="Avenir Next" w:hAnsi="Avenir Next" w:cs="Arial"/>
        </w:rPr>
        <w:t>A 5</w:t>
      </w:r>
      <w:r>
        <w:rPr>
          <w:rFonts w:ascii="Avenir Next" w:hAnsi="Avenir Next" w:cs="Arial"/>
        </w:rPr>
        <w:t xml:space="preserve"> </w:t>
      </w:r>
      <w:r w:rsidRPr="00F57368">
        <w:rPr>
          <w:rFonts w:ascii="Avenir Next" w:hAnsi="Avenir Next" w:cs="Arial"/>
        </w:rPr>
        <w:t>m de este rasgo se localizaron tres desniveles formalizados, los cuales simulan gradientes muy sutiles y seguidas entre ellas. Las mismas siguen el curso del caudal conformadas con rocas mediadas sobrepuestas y utilizando más pequeñas como “calzas”.</w:t>
      </w:r>
      <w:r w:rsidRPr="00F57368">
        <w:rPr>
          <w:rFonts w:ascii="Avenir Next" w:hAnsi="Avenir Next"/>
        </w:rPr>
        <w:t xml:space="preserve"> </w:t>
      </w:r>
      <w:r w:rsidRPr="00F57368">
        <w:rPr>
          <w:rFonts w:ascii="Avenir Next" w:hAnsi="Avenir Next" w:cs="Arial"/>
        </w:rPr>
        <w:t>Al sur de la última gradiente se ubica un semicírculo construido por medio de tres hileras de rocas sobrepuestas las cuales ejercen presión entre ellas mismas, lo cual hace que se mantengan en esta posición. El agua que se desvía hacia este sector produce un pequeño estancamiento, el agua pasa sobre y entre las rocas que lo conforman (</w:t>
      </w:r>
      <w:r>
        <w:rPr>
          <w:rFonts w:ascii="Avenir Next" w:hAnsi="Avenir Next" w:cs="Arial"/>
        </w:rPr>
        <w:t xml:space="preserve">Figura </w:t>
      </w:r>
      <w:r w:rsidRPr="00F57368">
        <w:rPr>
          <w:rFonts w:ascii="Avenir Next" w:hAnsi="Avenir Next" w:cs="Arial"/>
        </w:rPr>
        <w:t>5).</w:t>
      </w:r>
    </w:p>
    <w:p w14:paraId="51A5152C" w14:textId="77777777" w:rsidR="00F0565F" w:rsidRDefault="00F0565F" w:rsidP="00F0565F">
      <w:pPr>
        <w:jc w:val="both"/>
        <w:rPr>
          <w:rFonts w:ascii="Avenir Next" w:hAnsi="Avenir Next" w:cs="Arial"/>
        </w:rPr>
      </w:pPr>
    </w:p>
    <w:p w14:paraId="452A2302" w14:textId="028742BF" w:rsidR="00F0565F" w:rsidRDefault="00F0565F" w:rsidP="00F0565F">
      <w:pPr>
        <w:jc w:val="both"/>
        <w:rPr>
          <w:rFonts w:ascii="Avenir Next" w:hAnsi="Avenir Next" w:cs="Arial"/>
        </w:rPr>
      </w:pPr>
    </w:p>
    <w:p w14:paraId="1A183989" w14:textId="2E63ED54" w:rsidR="00F0565F" w:rsidRDefault="00F0565F" w:rsidP="00F0565F">
      <w:pPr>
        <w:jc w:val="both"/>
        <w:rPr>
          <w:rFonts w:ascii="Avenir Next" w:hAnsi="Avenir Next" w:cs="Arial"/>
        </w:rPr>
      </w:pPr>
    </w:p>
    <w:p w14:paraId="4A946E9B" w14:textId="48F959CC" w:rsidR="00F0565F" w:rsidRDefault="00F0565F" w:rsidP="00F0565F">
      <w:pPr>
        <w:jc w:val="both"/>
        <w:rPr>
          <w:rFonts w:ascii="Avenir Next" w:hAnsi="Avenir Next" w:cs="Arial"/>
        </w:rPr>
      </w:pPr>
    </w:p>
    <w:p w14:paraId="20F6CCB7" w14:textId="77777777" w:rsidR="00F0565F" w:rsidRPr="00230D51" w:rsidRDefault="00F0565F" w:rsidP="00F0565F">
      <w:pPr>
        <w:jc w:val="both"/>
        <w:rPr>
          <w:rFonts w:ascii="Avenir Next" w:hAnsi="Avenir Next" w:cs="Arial"/>
        </w:rPr>
      </w:pPr>
    </w:p>
    <w:p w14:paraId="7C8DDE63" w14:textId="77777777" w:rsidR="00F0565F" w:rsidRDefault="00F0565F" w:rsidP="00F0565F">
      <w:pPr>
        <w:pStyle w:val="Standard"/>
        <w:spacing w:after="0" w:line="240" w:lineRule="auto"/>
        <w:jc w:val="center"/>
        <w:rPr>
          <w:rFonts w:ascii="Avenir Next" w:hAnsi="Avenir Next" w:cs="Arial"/>
        </w:rPr>
      </w:pPr>
      <w:r w:rsidRPr="00230D51">
        <w:rPr>
          <w:rFonts w:ascii="Avenir Next" w:hAnsi="Avenir Next" w:cs="Arial"/>
          <w:b/>
        </w:rPr>
        <w:t>Fig</w:t>
      </w:r>
      <w:r>
        <w:rPr>
          <w:rFonts w:ascii="Avenir Next" w:hAnsi="Avenir Next" w:cs="Arial"/>
          <w:b/>
        </w:rPr>
        <w:t xml:space="preserve">ura </w:t>
      </w:r>
      <w:r w:rsidRPr="00230D51">
        <w:rPr>
          <w:rFonts w:ascii="Avenir Next" w:hAnsi="Avenir Next" w:cs="Arial"/>
          <w:b/>
        </w:rPr>
        <w:t>5</w:t>
      </w:r>
      <w:r>
        <w:rPr>
          <w:rFonts w:ascii="Avenir Next" w:hAnsi="Avenir Next" w:cs="Arial"/>
          <w:b/>
        </w:rPr>
        <w:t>.</w:t>
      </w:r>
      <w:r w:rsidRPr="00230D51">
        <w:rPr>
          <w:rFonts w:ascii="Avenir Next" w:hAnsi="Avenir Next" w:cs="Arial"/>
        </w:rPr>
        <w:t xml:space="preserve"> Gradientes artificiales que desembocan en una pequeña poza formalizada a través de la colocación de rocas calzadas entre ellas.</w:t>
      </w:r>
    </w:p>
    <w:p w14:paraId="699973EC" w14:textId="39816380" w:rsidR="00F0565F" w:rsidRPr="00230D51" w:rsidRDefault="00F0565F" w:rsidP="00F0565F">
      <w:pPr>
        <w:pStyle w:val="Standard"/>
        <w:spacing w:after="0" w:line="240" w:lineRule="auto"/>
        <w:jc w:val="both"/>
        <w:rPr>
          <w:rFonts w:ascii="Avenir Next" w:hAnsi="Avenir Next" w:cs="Arial"/>
          <w:sz w:val="24"/>
        </w:rPr>
      </w:pPr>
      <w:r>
        <w:rPr>
          <w:rFonts w:ascii="Avenir Next" w:hAnsi="Avenir Next" w:cs="Arial"/>
          <w:noProof/>
          <w:sz w:val="24"/>
        </w:rPr>
        <w:drawing>
          <wp:inline distT="0" distB="0" distL="0" distR="0" wp14:anchorId="33D3082E" wp14:editId="66DD2540">
            <wp:extent cx="5521625" cy="3689261"/>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2443-Otro-156387-1-2-20200704.jpg"/>
                    <pic:cNvPicPr/>
                  </pic:nvPicPr>
                  <pic:blipFill rotWithShape="1">
                    <a:blip r:embed="rId12"/>
                    <a:srcRect t="4968" b="4289"/>
                    <a:stretch/>
                  </pic:blipFill>
                  <pic:spPr bwMode="auto">
                    <a:xfrm>
                      <a:off x="0" y="0"/>
                      <a:ext cx="5521960" cy="3689485"/>
                    </a:xfrm>
                    <a:prstGeom prst="rect">
                      <a:avLst/>
                    </a:prstGeom>
                    <a:ln>
                      <a:noFill/>
                    </a:ln>
                    <a:extLst>
                      <a:ext uri="{53640926-AAD7-44D8-BBD7-CCE9431645EC}">
                        <a14:shadowObscured xmlns:a14="http://schemas.microsoft.com/office/drawing/2010/main"/>
                      </a:ext>
                    </a:extLst>
                  </pic:spPr>
                </pic:pic>
              </a:graphicData>
            </a:graphic>
          </wp:inline>
        </w:drawing>
      </w:r>
    </w:p>
    <w:p w14:paraId="3F011D98" w14:textId="62A839F7" w:rsidR="00F0565F" w:rsidRPr="00230D51" w:rsidRDefault="00F0565F" w:rsidP="00F0565F">
      <w:pPr>
        <w:pStyle w:val="Standard"/>
        <w:spacing w:after="0" w:line="240" w:lineRule="auto"/>
        <w:jc w:val="center"/>
        <w:rPr>
          <w:rFonts w:ascii="Avenir Next" w:hAnsi="Avenir Next" w:cs="Arial"/>
          <w:sz w:val="18"/>
          <w:szCs w:val="18"/>
        </w:rPr>
      </w:pPr>
      <w:r w:rsidRPr="00230D51">
        <w:rPr>
          <w:rFonts w:ascii="Avenir Next" w:hAnsi="Avenir Next" w:cs="Arial"/>
          <w:sz w:val="18"/>
          <w:szCs w:val="18"/>
        </w:rPr>
        <w:t>Fotografía</w:t>
      </w:r>
      <w:r>
        <w:rPr>
          <w:rFonts w:ascii="Avenir Next" w:hAnsi="Avenir Next" w:cs="Arial"/>
          <w:sz w:val="18"/>
          <w:szCs w:val="18"/>
        </w:rPr>
        <w:t>s</w:t>
      </w:r>
      <w:r w:rsidRPr="00230D51">
        <w:rPr>
          <w:rFonts w:ascii="Avenir Next" w:hAnsi="Avenir Next" w:cs="Arial"/>
          <w:sz w:val="18"/>
          <w:szCs w:val="18"/>
        </w:rPr>
        <w:t>: Gabriela Arroyo Wong</w:t>
      </w:r>
      <w:r>
        <w:rPr>
          <w:rFonts w:ascii="Avenir Next" w:hAnsi="Avenir Next" w:cs="Arial"/>
          <w:sz w:val="18"/>
          <w:szCs w:val="18"/>
        </w:rPr>
        <w:t>.</w:t>
      </w:r>
    </w:p>
    <w:p w14:paraId="28D92989" w14:textId="77777777" w:rsidR="00F0565F" w:rsidRPr="00230D51" w:rsidRDefault="00F0565F" w:rsidP="00F0565F">
      <w:pPr>
        <w:jc w:val="both"/>
        <w:rPr>
          <w:rFonts w:ascii="Avenir Next" w:hAnsi="Avenir Next" w:cs="Arial"/>
        </w:rPr>
      </w:pPr>
    </w:p>
    <w:p w14:paraId="2E1B3407" w14:textId="77777777" w:rsidR="00F0565F" w:rsidRPr="00F57368" w:rsidRDefault="00F0565F" w:rsidP="00F0565F">
      <w:pPr>
        <w:jc w:val="both"/>
        <w:rPr>
          <w:rFonts w:ascii="Avenir Next" w:hAnsi="Avenir Next" w:cs="Arial"/>
        </w:rPr>
      </w:pPr>
    </w:p>
    <w:p w14:paraId="64A7C06A" w14:textId="77777777" w:rsidR="00F0565F" w:rsidRDefault="00F0565F" w:rsidP="00F0565F">
      <w:pPr>
        <w:jc w:val="both"/>
        <w:rPr>
          <w:rFonts w:ascii="Avenir Next" w:hAnsi="Avenir Next" w:cs="Arial"/>
        </w:rPr>
      </w:pPr>
      <w:r w:rsidRPr="00F57368">
        <w:rPr>
          <w:rFonts w:ascii="Avenir Next" w:hAnsi="Avenir Next" w:cs="Arial"/>
        </w:rPr>
        <w:t>Al otro extremo de este semicírculo el agua pasa bajo una gran roca, la misma desemboca en el que se denominó como el tercer “disipador secundario”, el cual se localiza 3</w:t>
      </w:r>
      <w:r>
        <w:rPr>
          <w:rFonts w:ascii="Avenir Next" w:hAnsi="Avenir Next" w:cs="Arial"/>
        </w:rPr>
        <w:t xml:space="preserve"> </w:t>
      </w:r>
      <w:r w:rsidRPr="00F57368">
        <w:rPr>
          <w:rFonts w:ascii="Avenir Next" w:hAnsi="Avenir Next" w:cs="Arial"/>
        </w:rPr>
        <w:t>m después de la última gradiente. Este disipador mantiene las características constructivas del anterior con dos salidas formalizadas, la de la izquierda con desniveles y la de la derecha en una caída que desemboca en una poza creada de manera intencional. No obstante, las dimensiones y complejidad de este cambian.</w:t>
      </w:r>
    </w:p>
    <w:p w14:paraId="128D947A" w14:textId="77777777" w:rsidR="00F0565F" w:rsidRPr="00F57368" w:rsidRDefault="00F0565F" w:rsidP="00F0565F">
      <w:pPr>
        <w:jc w:val="both"/>
        <w:rPr>
          <w:rFonts w:ascii="Avenir Next" w:hAnsi="Avenir Next" w:cs="Arial"/>
        </w:rPr>
      </w:pPr>
    </w:p>
    <w:p w14:paraId="5C85CA5C" w14:textId="77777777" w:rsidR="00F0565F" w:rsidRPr="00F57368" w:rsidRDefault="00F0565F" w:rsidP="00F0565F">
      <w:pPr>
        <w:jc w:val="both"/>
        <w:rPr>
          <w:rFonts w:ascii="Avenir Next" w:hAnsi="Avenir Next" w:cs="Arial"/>
        </w:rPr>
      </w:pPr>
      <w:r w:rsidRPr="00F57368">
        <w:rPr>
          <w:rFonts w:ascii="Avenir Next" w:hAnsi="Avenir Next" w:cs="Arial"/>
        </w:rPr>
        <w:t>Un elemento de suma importancia en este disipador es la presencia de un petrograbado en el costado sur, el mismo muestra un diseño meádrico y se relaciona directamente con el flujo de agua que discurre a su lado (</w:t>
      </w:r>
      <w:r>
        <w:rPr>
          <w:rFonts w:ascii="Avenir Next" w:hAnsi="Avenir Next" w:cs="Arial"/>
        </w:rPr>
        <w:t xml:space="preserve">Figura </w:t>
      </w:r>
      <w:r w:rsidRPr="00F57368">
        <w:rPr>
          <w:rFonts w:ascii="Avenir Next" w:hAnsi="Avenir Next" w:cs="Arial"/>
        </w:rPr>
        <w:t>6)</w:t>
      </w:r>
      <w:r>
        <w:rPr>
          <w:rFonts w:ascii="Avenir Next" w:hAnsi="Avenir Next" w:cs="Arial"/>
        </w:rPr>
        <w:t>.</w:t>
      </w:r>
      <w:r w:rsidRPr="00F57368">
        <w:rPr>
          <w:rFonts w:ascii="Avenir Next" w:hAnsi="Avenir Next" w:cs="Arial"/>
        </w:rPr>
        <w:t xml:space="preserve"> Este tipo de representación ha sido documentada para otros sitios arqueológicos, un ejemplo de ello es el sitio Rosa María donde Peytrequín y Arce (2016) señalan que predominan los diseños meándricos y las espirales, asociando ambos a rasgos arquitectónicos relacionados con el manejo de aguas, así como al flujo de las mismas.</w:t>
      </w:r>
    </w:p>
    <w:p w14:paraId="13B1148D" w14:textId="77777777" w:rsidR="00F0565F" w:rsidRDefault="00F0565F" w:rsidP="00F0565F">
      <w:pPr>
        <w:jc w:val="both"/>
        <w:rPr>
          <w:rFonts w:ascii="Avenir Next" w:hAnsi="Avenir Next" w:cs="Arial"/>
        </w:rPr>
      </w:pPr>
    </w:p>
    <w:p w14:paraId="0B6E12A2" w14:textId="567D2E48" w:rsidR="00F0565F" w:rsidRDefault="00F0565F" w:rsidP="00F0565F">
      <w:pPr>
        <w:jc w:val="both"/>
        <w:rPr>
          <w:rFonts w:ascii="Avenir Next" w:hAnsi="Avenir Next" w:cs="Arial"/>
        </w:rPr>
      </w:pPr>
    </w:p>
    <w:p w14:paraId="1B657559" w14:textId="254B2D56" w:rsidR="00F0565F" w:rsidRDefault="00F0565F" w:rsidP="00F0565F">
      <w:pPr>
        <w:jc w:val="both"/>
        <w:rPr>
          <w:rFonts w:ascii="Avenir Next" w:hAnsi="Avenir Next" w:cs="Arial"/>
        </w:rPr>
      </w:pPr>
    </w:p>
    <w:p w14:paraId="501706CC" w14:textId="1E6C8FB0" w:rsidR="00F0565F" w:rsidRDefault="00F0565F" w:rsidP="00F0565F">
      <w:pPr>
        <w:jc w:val="both"/>
        <w:rPr>
          <w:rFonts w:ascii="Avenir Next" w:hAnsi="Avenir Next" w:cs="Arial"/>
        </w:rPr>
      </w:pPr>
    </w:p>
    <w:p w14:paraId="45D102AB" w14:textId="77777777" w:rsidR="00F0565F" w:rsidRPr="00F57368" w:rsidRDefault="00F0565F" w:rsidP="00F0565F">
      <w:pPr>
        <w:jc w:val="both"/>
        <w:rPr>
          <w:rFonts w:ascii="Avenir Next" w:hAnsi="Avenir Next" w:cs="Arial"/>
        </w:rPr>
      </w:pPr>
    </w:p>
    <w:p w14:paraId="18CD872D" w14:textId="793C8FCD" w:rsidR="00F0565F" w:rsidRDefault="00F0565F" w:rsidP="00F0565F">
      <w:pPr>
        <w:pStyle w:val="Standard"/>
        <w:spacing w:after="0" w:line="240" w:lineRule="auto"/>
        <w:jc w:val="center"/>
        <w:rPr>
          <w:rFonts w:ascii="Avenir Next" w:hAnsi="Avenir Next" w:cs="Arial"/>
          <w:szCs w:val="24"/>
        </w:rPr>
      </w:pPr>
      <w:r w:rsidRPr="00230D51">
        <w:rPr>
          <w:rFonts w:ascii="Avenir Next" w:hAnsi="Avenir Next" w:cs="Arial"/>
          <w:b/>
          <w:szCs w:val="24"/>
        </w:rPr>
        <w:t>Fig</w:t>
      </w:r>
      <w:r w:rsidRPr="00230D51">
        <w:rPr>
          <w:rFonts w:ascii="Avenir Next" w:hAnsi="Avenir Next" w:cs="Arial"/>
          <w:b/>
        </w:rPr>
        <w:t xml:space="preserve">ura </w:t>
      </w:r>
      <w:r w:rsidRPr="00230D51">
        <w:rPr>
          <w:rFonts w:ascii="Avenir Next" w:hAnsi="Avenir Next" w:cs="Arial"/>
          <w:b/>
          <w:szCs w:val="24"/>
        </w:rPr>
        <w:t>6</w:t>
      </w:r>
      <w:r w:rsidRPr="00230D51">
        <w:rPr>
          <w:rFonts w:ascii="Avenir Next" w:hAnsi="Avenir Next" w:cs="Arial"/>
          <w:b/>
        </w:rPr>
        <w:t>.</w:t>
      </w:r>
      <w:r w:rsidRPr="00230D51">
        <w:rPr>
          <w:rFonts w:ascii="Avenir Next" w:hAnsi="Avenir Next" w:cs="Arial"/>
          <w:szCs w:val="24"/>
        </w:rPr>
        <w:t xml:space="preserve"> Petrograbado asociado al tercer “disipador secundario”.</w:t>
      </w:r>
    </w:p>
    <w:p w14:paraId="23659666" w14:textId="77777777" w:rsidR="00F0565F" w:rsidRPr="00F0565F" w:rsidRDefault="00F0565F" w:rsidP="00F0565F">
      <w:pPr>
        <w:pStyle w:val="Standard"/>
        <w:spacing w:after="0" w:line="240" w:lineRule="auto"/>
        <w:jc w:val="center"/>
        <w:rPr>
          <w:rFonts w:ascii="Avenir Next" w:hAnsi="Avenir Next" w:cs="Arial"/>
          <w:sz w:val="24"/>
          <w:szCs w:val="18"/>
        </w:rPr>
      </w:pPr>
    </w:p>
    <w:p w14:paraId="1FC79746" w14:textId="34759598" w:rsidR="00F0565F" w:rsidRDefault="00F0565F" w:rsidP="00F0565F">
      <w:pPr>
        <w:pStyle w:val="Standard"/>
        <w:spacing w:after="0" w:line="240" w:lineRule="auto"/>
        <w:jc w:val="both"/>
        <w:rPr>
          <w:rFonts w:ascii="Avenir Next" w:hAnsi="Avenir Next" w:cs="Arial"/>
        </w:rPr>
      </w:pPr>
      <w:r>
        <w:rPr>
          <w:rFonts w:ascii="Avenir Next" w:hAnsi="Avenir Next" w:cs="Arial"/>
          <w:noProof/>
        </w:rPr>
        <w:drawing>
          <wp:inline distT="0" distB="0" distL="0" distR="0" wp14:anchorId="1DF8B7B8" wp14:editId="4D2AAD06">
            <wp:extent cx="5521960" cy="2523490"/>
            <wp:effectExtent l="0" t="0" r="254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2443-Otro-156388-1-2-20200704.jpg"/>
                    <pic:cNvPicPr/>
                  </pic:nvPicPr>
                  <pic:blipFill>
                    <a:blip r:embed="rId13"/>
                    <a:stretch>
                      <a:fillRect/>
                    </a:stretch>
                  </pic:blipFill>
                  <pic:spPr>
                    <a:xfrm>
                      <a:off x="0" y="0"/>
                      <a:ext cx="5521960" cy="2523490"/>
                    </a:xfrm>
                    <a:prstGeom prst="rect">
                      <a:avLst/>
                    </a:prstGeom>
                  </pic:spPr>
                </pic:pic>
              </a:graphicData>
            </a:graphic>
          </wp:inline>
        </w:drawing>
      </w:r>
    </w:p>
    <w:p w14:paraId="515F77A1" w14:textId="77777777" w:rsidR="00F0565F" w:rsidRPr="00F0565F" w:rsidRDefault="00F0565F" w:rsidP="00F0565F">
      <w:pPr>
        <w:pStyle w:val="Standard"/>
        <w:spacing w:after="0" w:line="240" w:lineRule="auto"/>
        <w:jc w:val="center"/>
        <w:rPr>
          <w:rFonts w:ascii="Avenir Next" w:hAnsi="Avenir Next" w:cs="Arial"/>
          <w:szCs w:val="18"/>
        </w:rPr>
      </w:pPr>
    </w:p>
    <w:p w14:paraId="47032EAC" w14:textId="256A2A7B" w:rsidR="00F0565F" w:rsidRPr="00230D51" w:rsidRDefault="00F0565F" w:rsidP="00F0565F">
      <w:pPr>
        <w:pStyle w:val="Standard"/>
        <w:spacing w:after="0" w:line="240" w:lineRule="auto"/>
        <w:jc w:val="center"/>
        <w:rPr>
          <w:rFonts w:ascii="Avenir Next" w:hAnsi="Avenir Next" w:cs="Arial"/>
          <w:sz w:val="18"/>
          <w:szCs w:val="18"/>
        </w:rPr>
      </w:pPr>
      <w:r w:rsidRPr="00230D51">
        <w:rPr>
          <w:rFonts w:ascii="Avenir Next" w:hAnsi="Avenir Next" w:cs="Arial"/>
          <w:sz w:val="18"/>
          <w:szCs w:val="18"/>
        </w:rPr>
        <w:t>Fotografías: Gabriela Arroyo Wong</w:t>
      </w:r>
      <w:r>
        <w:rPr>
          <w:rFonts w:ascii="Avenir Next" w:hAnsi="Avenir Next" w:cs="Arial"/>
          <w:sz w:val="18"/>
          <w:szCs w:val="18"/>
        </w:rPr>
        <w:t>.</w:t>
      </w:r>
    </w:p>
    <w:p w14:paraId="602258F2" w14:textId="77777777" w:rsidR="00F0565F" w:rsidRPr="00F57368" w:rsidRDefault="00F0565F" w:rsidP="00F0565F">
      <w:pPr>
        <w:jc w:val="both"/>
        <w:rPr>
          <w:rFonts w:ascii="Avenir Next" w:hAnsi="Avenir Next" w:cs="Arial"/>
        </w:rPr>
      </w:pPr>
    </w:p>
    <w:p w14:paraId="20BB1B4D" w14:textId="45EC8C24" w:rsidR="00F0565F" w:rsidRDefault="00F0565F" w:rsidP="00F0565F">
      <w:pPr>
        <w:jc w:val="both"/>
        <w:rPr>
          <w:rFonts w:ascii="Avenir Next" w:hAnsi="Avenir Next" w:cs="Arial"/>
        </w:rPr>
      </w:pPr>
    </w:p>
    <w:p w14:paraId="1EC922DD" w14:textId="77777777" w:rsidR="00F0565F" w:rsidRPr="00F57368" w:rsidRDefault="00F0565F" w:rsidP="00F0565F">
      <w:pPr>
        <w:jc w:val="both"/>
        <w:rPr>
          <w:rFonts w:ascii="Avenir Next" w:hAnsi="Avenir Next" w:cs="Arial"/>
        </w:rPr>
      </w:pPr>
    </w:p>
    <w:p w14:paraId="45131537" w14:textId="59E87565" w:rsidR="00F0565F" w:rsidRDefault="00F0565F" w:rsidP="00F0565F">
      <w:pPr>
        <w:jc w:val="both"/>
        <w:rPr>
          <w:rFonts w:ascii="Avenir Next" w:hAnsi="Avenir Next" w:cs="Arial"/>
        </w:rPr>
      </w:pPr>
      <w:r w:rsidRPr="00F57368">
        <w:rPr>
          <w:rFonts w:ascii="Avenir Next" w:hAnsi="Avenir Next" w:cs="Arial"/>
        </w:rPr>
        <w:t>Como se mencionó anteriormente, este disipador se considera más complejo y con una función ampliada con respecto al anterior, ya que, si bien mantiene la estrategia constructiva, las diferencias entre las dos bifurcaciones, las gradientes y el tamaño de la poza son marcadas.</w:t>
      </w:r>
    </w:p>
    <w:p w14:paraId="0821BA52" w14:textId="77777777" w:rsidR="00F0565F" w:rsidRPr="00F57368" w:rsidRDefault="00F0565F" w:rsidP="00F0565F">
      <w:pPr>
        <w:jc w:val="both"/>
        <w:rPr>
          <w:rFonts w:ascii="Avenir Next" w:hAnsi="Avenir Next" w:cs="Arial"/>
        </w:rPr>
      </w:pPr>
    </w:p>
    <w:p w14:paraId="10F59F61" w14:textId="77777777" w:rsidR="00F0565F" w:rsidRPr="00F57368" w:rsidRDefault="00F0565F" w:rsidP="00F0565F">
      <w:pPr>
        <w:jc w:val="both"/>
        <w:rPr>
          <w:rFonts w:ascii="Avenir Next" w:hAnsi="Avenir Next" w:cs="Arial"/>
        </w:rPr>
      </w:pPr>
      <w:r w:rsidRPr="00F57368">
        <w:rPr>
          <w:rFonts w:ascii="Avenir Next" w:hAnsi="Avenir Next" w:cs="Arial"/>
        </w:rPr>
        <w:t>Otro aspecto a resaltar es que a 1.5</w:t>
      </w:r>
      <w:r>
        <w:rPr>
          <w:rFonts w:ascii="Avenir Next" w:hAnsi="Avenir Next" w:cs="Arial"/>
        </w:rPr>
        <w:t xml:space="preserve"> </w:t>
      </w:r>
      <w:r w:rsidRPr="00F57368">
        <w:rPr>
          <w:rFonts w:ascii="Avenir Next" w:hAnsi="Avenir Next" w:cs="Arial"/>
        </w:rPr>
        <w:t>m al este del petrograbado, sobre el cauce y como parte del primer desnivel intencional, entre las rocas que lo constituyen se utilizó una pequeña esfera de 75</w:t>
      </w:r>
      <w:r>
        <w:rPr>
          <w:rFonts w:ascii="Avenir Next" w:hAnsi="Avenir Next" w:cs="Arial"/>
        </w:rPr>
        <w:t xml:space="preserve"> </w:t>
      </w:r>
      <w:r w:rsidRPr="00F57368">
        <w:rPr>
          <w:rFonts w:ascii="Avenir Next" w:hAnsi="Avenir Next" w:cs="Arial"/>
        </w:rPr>
        <w:t>cm de diámetro, la cual está totalmente pulida con evidencia de huellas de trabajo (</w:t>
      </w:r>
      <w:r>
        <w:rPr>
          <w:rFonts w:ascii="Avenir Next" w:hAnsi="Avenir Next" w:cs="Arial"/>
        </w:rPr>
        <w:t xml:space="preserve">Figura </w:t>
      </w:r>
      <w:r w:rsidRPr="00F57368">
        <w:rPr>
          <w:rFonts w:ascii="Avenir Next" w:hAnsi="Avenir Next" w:cs="Arial"/>
        </w:rPr>
        <w:t>7).</w:t>
      </w:r>
    </w:p>
    <w:p w14:paraId="39EFF992" w14:textId="77777777" w:rsidR="00F0565F" w:rsidRDefault="00F0565F" w:rsidP="00F0565F">
      <w:pPr>
        <w:jc w:val="both"/>
        <w:rPr>
          <w:rFonts w:ascii="Avenir Next" w:hAnsi="Avenir Next" w:cs="Arial"/>
        </w:rPr>
      </w:pPr>
    </w:p>
    <w:p w14:paraId="46462BC2" w14:textId="7E56981D" w:rsidR="00F0565F" w:rsidRDefault="00F0565F" w:rsidP="00F0565F">
      <w:pPr>
        <w:jc w:val="both"/>
        <w:rPr>
          <w:rFonts w:ascii="Avenir Next" w:hAnsi="Avenir Next" w:cs="Arial"/>
        </w:rPr>
      </w:pPr>
    </w:p>
    <w:p w14:paraId="5B168D24" w14:textId="0B317A9E" w:rsidR="00F0565F" w:rsidRDefault="00F0565F" w:rsidP="00F0565F">
      <w:pPr>
        <w:jc w:val="both"/>
        <w:rPr>
          <w:rFonts w:ascii="Avenir Next" w:hAnsi="Avenir Next" w:cs="Arial"/>
        </w:rPr>
      </w:pPr>
    </w:p>
    <w:p w14:paraId="0439BF64" w14:textId="36701773" w:rsidR="00F0565F" w:rsidRDefault="00F0565F" w:rsidP="00F0565F">
      <w:pPr>
        <w:jc w:val="both"/>
        <w:rPr>
          <w:rFonts w:ascii="Avenir Next" w:hAnsi="Avenir Next" w:cs="Arial"/>
        </w:rPr>
      </w:pPr>
    </w:p>
    <w:p w14:paraId="0540727E" w14:textId="14750BD7" w:rsidR="00F0565F" w:rsidRDefault="00F0565F" w:rsidP="00F0565F">
      <w:pPr>
        <w:jc w:val="both"/>
        <w:rPr>
          <w:rFonts w:ascii="Avenir Next" w:hAnsi="Avenir Next" w:cs="Arial"/>
        </w:rPr>
      </w:pPr>
    </w:p>
    <w:p w14:paraId="6953F631" w14:textId="5518B3C1" w:rsidR="00F0565F" w:rsidRDefault="00F0565F" w:rsidP="00F0565F">
      <w:pPr>
        <w:jc w:val="both"/>
        <w:rPr>
          <w:rFonts w:ascii="Avenir Next" w:hAnsi="Avenir Next" w:cs="Arial"/>
        </w:rPr>
      </w:pPr>
    </w:p>
    <w:p w14:paraId="79BB2B89" w14:textId="10EE15B6" w:rsidR="00F0565F" w:rsidRDefault="00F0565F" w:rsidP="00F0565F">
      <w:pPr>
        <w:jc w:val="both"/>
        <w:rPr>
          <w:rFonts w:ascii="Avenir Next" w:hAnsi="Avenir Next" w:cs="Arial"/>
        </w:rPr>
      </w:pPr>
    </w:p>
    <w:p w14:paraId="18C39114" w14:textId="21A17B51" w:rsidR="00F0565F" w:rsidRDefault="00F0565F" w:rsidP="00F0565F">
      <w:pPr>
        <w:jc w:val="both"/>
        <w:rPr>
          <w:rFonts w:ascii="Avenir Next" w:hAnsi="Avenir Next" w:cs="Arial"/>
        </w:rPr>
      </w:pPr>
    </w:p>
    <w:p w14:paraId="4B049E1A" w14:textId="0B3236D2" w:rsidR="00F0565F" w:rsidRDefault="00F0565F" w:rsidP="00F0565F">
      <w:pPr>
        <w:jc w:val="both"/>
        <w:rPr>
          <w:rFonts w:ascii="Avenir Next" w:hAnsi="Avenir Next" w:cs="Arial"/>
        </w:rPr>
      </w:pPr>
    </w:p>
    <w:p w14:paraId="206DD4EE" w14:textId="77777777" w:rsidR="00F0565F" w:rsidRDefault="00F0565F" w:rsidP="00F0565F">
      <w:pPr>
        <w:jc w:val="both"/>
        <w:rPr>
          <w:rFonts w:ascii="Avenir Next" w:hAnsi="Avenir Next" w:cs="Arial"/>
        </w:rPr>
      </w:pPr>
    </w:p>
    <w:p w14:paraId="449758D0" w14:textId="77777777" w:rsidR="00F0565F" w:rsidRPr="00230D51" w:rsidRDefault="00F0565F" w:rsidP="00F0565F">
      <w:pPr>
        <w:jc w:val="both"/>
        <w:rPr>
          <w:rFonts w:ascii="Avenir Next" w:hAnsi="Avenir Next" w:cs="Arial"/>
        </w:rPr>
      </w:pPr>
    </w:p>
    <w:p w14:paraId="0D098387" w14:textId="7E6028A4" w:rsidR="00F0565F" w:rsidRDefault="00F0565F" w:rsidP="00F0565F">
      <w:pPr>
        <w:pStyle w:val="Standard"/>
        <w:spacing w:after="0" w:line="240" w:lineRule="auto"/>
        <w:jc w:val="center"/>
        <w:rPr>
          <w:rFonts w:ascii="Avenir Next" w:hAnsi="Avenir Next" w:cs="Arial"/>
          <w:szCs w:val="24"/>
        </w:rPr>
      </w:pPr>
      <w:r w:rsidRPr="00230D51">
        <w:rPr>
          <w:rFonts w:ascii="Avenir Next" w:hAnsi="Avenir Next" w:cs="Arial"/>
          <w:b/>
          <w:szCs w:val="24"/>
        </w:rPr>
        <w:t>Figura 7.</w:t>
      </w:r>
      <w:r w:rsidRPr="00230D51">
        <w:rPr>
          <w:rFonts w:ascii="Avenir Next" w:hAnsi="Avenir Next" w:cs="Arial"/>
          <w:szCs w:val="24"/>
        </w:rPr>
        <w:t xml:space="preserve"> Esfera colocada en la configuración del tercer “disipador secundario”.</w:t>
      </w:r>
    </w:p>
    <w:p w14:paraId="4A042991" w14:textId="77777777" w:rsidR="00F0565F" w:rsidRPr="00230D51" w:rsidRDefault="00F0565F" w:rsidP="00F0565F">
      <w:pPr>
        <w:pStyle w:val="Standard"/>
        <w:spacing w:after="0" w:line="240" w:lineRule="auto"/>
        <w:jc w:val="center"/>
        <w:rPr>
          <w:rFonts w:ascii="Avenir Next" w:hAnsi="Avenir Next" w:cs="Arial"/>
        </w:rPr>
      </w:pPr>
    </w:p>
    <w:p w14:paraId="4107818C" w14:textId="23E8FA87" w:rsidR="00F0565F" w:rsidRDefault="00F0565F" w:rsidP="00F0565F">
      <w:pPr>
        <w:pStyle w:val="Standard"/>
        <w:spacing w:after="0" w:line="240" w:lineRule="auto"/>
        <w:jc w:val="center"/>
        <w:rPr>
          <w:rFonts w:ascii="Avenir Next" w:hAnsi="Avenir Next" w:cs="Arial"/>
        </w:rPr>
      </w:pPr>
      <w:r>
        <w:rPr>
          <w:rFonts w:ascii="Avenir Next" w:hAnsi="Avenir Next" w:cs="Arial"/>
          <w:noProof/>
        </w:rPr>
        <w:drawing>
          <wp:inline distT="0" distB="0" distL="0" distR="0" wp14:anchorId="3BDFCD42" wp14:editId="513BCDE5">
            <wp:extent cx="4800000" cy="3600000"/>
            <wp:effectExtent l="0" t="0" r="63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2443-Otro-156389-1-2-20200704.JPG"/>
                    <pic:cNvPicPr/>
                  </pic:nvPicPr>
                  <pic:blipFill>
                    <a:blip r:embed="rId14"/>
                    <a:stretch>
                      <a:fillRect/>
                    </a:stretch>
                  </pic:blipFill>
                  <pic:spPr>
                    <a:xfrm>
                      <a:off x="0" y="0"/>
                      <a:ext cx="4800000" cy="3600000"/>
                    </a:xfrm>
                    <a:prstGeom prst="rect">
                      <a:avLst/>
                    </a:prstGeom>
                  </pic:spPr>
                </pic:pic>
              </a:graphicData>
            </a:graphic>
          </wp:inline>
        </w:drawing>
      </w:r>
    </w:p>
    <w:p w14:paraId="606800A8" w14:textId="77777777" w:rsidR="00F0565F" w:rsidRDefault="00F0565F" w:rsidP="00F0565F">
      <w:pPr>
        <w:pStyle w:val="Standard"/>
        <w:spacing w:after="0" w:line="240" w:lineRule="auto"/>
        <w:jc w:val="center"/>
        <w:rPr>
          <w:rFonts w:ascii="Avenir Next" w:hAnsi="Avenir Next" w:cs="Arial"/>
          <w:sz w:val="18"/>
          <w:szCs w:val="18"/>
        </w:rPr>
      </w:pPr>
    </w:p>
    <w:p w14:paraId="5801B7D7" w14:textId="0D4B8641" w:rsidR="00F0565F" w:rsidRPr="00230D51" w:rsidRDefault="00F0565F" w:rsidP="00F0565F">
      <w:pPr>
        <w:pStyle w:val="Standard"/>
        <w:spacing w:after="0" w:line="240" w:lineRule="auto"/>
        <w:jc w:val="center"/>
        <w:rPr>
          <w:rFonts w:ascii="Avenir Next" w:hAnsi="Avenir Next" w:cs="Arial"/>
          <w:sz w:val="18"/>
          <w:szCs w:val="18"/>
        </w:rPr>
      </w:pPr>
      <w:r w:rsidRPr="00230D51">
        <w:rPr>
          <w:rFonts w:ascii="Avenir Next" w:hAnsi="Avenir Next" w:cs="Arial"/>
          <w:sz w:val="18"/>
          <w:szCs w:val="18"/>
        </w:rPr>
        <w:t>Fotografía: Gabriela Arroyo Wong</w:t>
      </w:r>
      <w:r>
        <w:rPr>
          <w:rFonts w:ascii="Avenir Next" w:hAnsi="Avenir Next" w:cs="Arial"/>
          <w:sz w:val="18"/>
          <w:szCs w:val="18"/>
        </w:rPr>
        <w:t>.</w:t>
      </w:r>
    </w:p>
    <w:p w14:paraId="54F6A718" w14:textId="77777777" w:rsidR="00F0565F" w:rsidRPr="00230D51" w:rsidRDefault="00F0565F" w:rsidP="00F0565F">
      <w:pPr>
        <w:jc w:val="both"/>
        <w:rPr>
          <w:rFonts w:ascii="Avenir Next" w:hAnsi="Avenir Next" w:cs="Arial"/>
        </w:rPr>
      </w:pPr>
    </w:p>
    <w:p w14:paraId="15752474" w14:textId="308E829B" w:rsidR="00F0565F" w:rsidRDefault="00F0565F" w:rsidP="00F0565F">
      <w:pPr>
        <w:jc w:val="both"/>
        <w:rPr>
          <w:rFonts w:ascii="Avenir Next" w:hAnsi="Avenir Next" w:cs="Arial"/>
        </w:rPr>
      </w:pPr>
    </w:p>
    <w:p w14:paraId="66354D79" w14:textId="77777777" w:rsidR="00F0565F" w:rsidRPr="00230D51" w:rsidRDefault="00F0565F" w:rsidP="00F0565F">
      <w:pPr>
        <w:jc w:val="both"/>
        <w:rPr>
          <w:rFonts w:ascii="Avenir Next" w:hAnsi="Avenir Next" w:cs="Arial"/>
        </w:rPr>
      </w:pPr>
    </w:p>
    <w:p w14:paraId="4A043CB9" w14:textId="77777777" w:rsidR="00F0565F" w:rsidRDefault="00F0565F" w:rsidP="00F0565F">
      <w:pPr>
        <w:jc w:val="both"/>
        <w:rPr>
          <w:rFonts w:ascii="Avenir Next" w:hAnsi="Avenir Next" w:cs="Arial"/>
        </w:rPr>
      </w:pPr>
      <w:r w:rsidRPr="00F57368">
        <w:rPr>
          <w:rFonts w:ascii="Avenir Next" w:hAnsi="Avenir Next" w:cs="Arial"/>
        </w:rPr>
        <w:t>Esta construcción logró no sólo un efecto visual en la manera de correr el agua, también afecta su fuerza y velocidad, en el caso específico del primer desnivel donde se utilizó el elemento esferoidal, el agua debió pasar sobre ella magnificando el efecto visual creado.</w:t>
      </w:r>
    </w:p>
    <w:p w14:paraId="1F9A6318" w14:textId="77777777" w:rsidR="00F0565F" w:rsidRPr="00F57368" w:rsidRDefault="00F0565F" w:rsidP="00F0565F">
      <w:pPr>
        <w:jc w:val="both"/>
        <w:rPr>
          <w:rFonts w:ascii="Avenir Next" w:hAnsi="Avenir Next" w:cs="Arial"/>
        </w:rPr>
      </w:pPr>
    </w:p>
    <w:p w14:paraId="00D85A0D" w14:textId="77777777" w:rsidR="00F0565F" w:rsidRPr="00F57368" w:rsidRDefault="00F0565F" w:rsidP="00F0565F">
      <w:pPr>
        <w:jc w:val="both"/>
        <w:rPr>
          <w:rFonts w:ascii="Avenir Next" w:hAnsi="Avenir Next" w:cs="Arial"/>
        </w:rPr>
      </w:pPr>
      <w:r w:rsidRPr="00F57368">
        <w:rPr>
          <w:rFonts w:ascii="Avenir Next" w:hAnsi="Avenir Next" w:cs="Arial"/>
        </w:rPr>
        <w:t>No se descarta la posibilidad de que el petrograbado también fue elaborado y dispuesto en una posición en la cual el agua lo cubría en algunos momentos, ya que el caudal era mucho mayor y este se encuentra en el límite actual (</w:t>
      </w:r>
      <w:r>
        <w:rPr>
          <w:rFonts w:ascii="Avenir Next" w:hAnsi="Avenir Next" w:cs="Arial"/>
        </w:rPr>
        <w:t xml:space="preserve">Figura </w:t>
      </w:r>
      <w:r w:rsidRPr="00F57368">
        <w:rPr>
          <w:rFonts w:ascii="Avenir Next" w:hAnsi="Avenir Next" w:cs="Arial"/>
        </w:rPr>
        <w:t>8).</w:t>
      </w:r>
    </w:p>
    <w:p w14:paraId="07035F65" w14:textId="25E9FAA4" w:rsidR="00F0565F" w:rsidRDefault="00F0565F" w:rsidP="00F0565F">
      <w:pPr>
        <w:jc w:val="both"/>
        <w:rPr>
          <w:rFonts w:ascii="Avenir Next" w:hAnsi="Avenir Next" w:cs="Arial"/>
        </w:rPr>
      </w:pPr>
    </w:p>
    <w:p w14:paraId="1C413DB2" w14:textId="0DE8A085" w:rsidR="00F0565F" w:rsidRDefault="00F0565F" w:rsidP="00F0565F">
      <w:pPr>
        <w:jc w:val="both"/>
        <w:rPr>
          <w:rFonts w:ascii="Avenir Next" w:hAnsi="Avenir Next" w:cs="Arial"/>
        </w:rPr>
      </w:pPr>
    </w:p>
    <w:p w14:paraId="3062D367" w14:textId="5A54DC06" w:rsidR="00F0565F" w:rsidRDefault="00F0565F" w:rsidP="00F0565F">
      <w:pPr>
        <w:jc w:val="both"/>
        <w:rPr>
          <w:rFonts w:ascii="Avenir Next" w:hAnsi="Avenir Next" w:cs="Arial"/>
        </w:rPr>
      </w:pPr>
    </w:p>
    <w:p w14:paraId="276F61C9" w14:textId="2280AA9D" w:rsidR="00F0565F" w:rsidRDefault="00F0565F" w:rsidP="00F0565F">
      <w:pPr>
        <w:jc w:val="both"/>
        <w:rPr>
          <w:rFonts w:ascii="Avenir Next" w:hAnsi="Avenir Next" w:cs="Arial"/>
        </w:rPr>
      </w:pPr>
    </w:p>
    <w:p w14:paraId="3356C33B" w14:textId="77777777" w:rsidR="00F0565F" w:rsidRPr="00230D51" w:rsidRDefault="00F0565F" w:rsidP="00F0565F">
      <w:pPr>
        <w:jc w:val="both"/>
        <w:rPr>
          <w:rFonts w:ascii="Avenir Next" w:hAnsi="Avenir Next" w:cs="Arial"/>
        </w:rPr>
      </w:pPr>
    </w:p>
    <w:p w14:paraId="770734EB" w14:textId="41695CA0" w:rsidR="00F0565F" w:rsidRDefault="00F0565F" w:rsidP="00F0565F">
      <w:pPr>
        <w:pStyle w:val="Standard"/>
        <w:spacing w:after="0" w:line="240" w:lineRule="auto"/>
        <w:jc w:val="center"/>
        <w:rPr>
          <w:rFonts w:ascii="Avenir Next" w:hAnsi="Avenir Next" w:cs="Arial"/>
          <w:szCs w:val="24"/>
        </w:rPr>
      </w:pPr>
      <w:r w:rsidRPr="00230D51">
        <w:rPr>
          <w:rFonts w:ascii="Avenir Next" w:hAnsi="Avenir Next" w:cs="Arial"/>
          <w:b/>
          <w:szCs w:val="24"/>
        </w:rPr>
        <w:t>Figura 8.</w:t>
      </w:r>
      <w:r w:rsidRPr="00230D51">
        <w:rPr>
          <w:rFonts w:ascii="Avenir Next" w:hAnsi="Avenir Next" w:cs="Arial"/>
          <w:szCs w:val="24"/>
        </w:rPr>
        <w:t xml:space="preserve"> Ubicación del petrograbado y la esfera.</w:t>
      </w:r>
    </w:p>
    <w:p w14:paraId="02132F69" w14:textId="77777777" w:rsidR="00F0565F" w:rsidRPr="00230D51" w:rsidRDefault="00F0565F" w:rsidP="00F0565F">
      <w:pPr>
        <w:pStyle w:val="Standard"/>
        <w:spacing w:after="0" w:line="240" w:lineRule="auto"/>
        <w:jc w:val="center"/>
        <w:rPr>
          <w:rFonts w:ascii="Avenir Next" w:hAnsi="Avenir Next" w:cs="Arial"/>
          <w:szCs w:val="24"/>
        </w:rPr>
      </w:pPr>
    </w:p>
    <w:p w14:paraId="6A861C35" w14:textId="77777777" w:rsidR="00F0565F" w:rsidRPr="00230D51" w:rsidRDefault="00F0565F" w:rsidP="00F0565F">
      <w:pPr>
        <w:pStyle w:val="Standard"/>
        <w:spacing w:after="0" w:line="240" w:lineRule="auto"/>
        <w:jc w:val="center"/>
        <w:rPr>
          <w:rFonts w:ascii="Avenir Next" w:hAnsi="Avenir Next" w:cs="Arial"/>
          <w:sz w:val="24"/>
          <w:szCs w:val="24"/>
        </w:rPr>
      </w:pPr>
      <w:r>
        <w:rPr>
          <w:rFonts w:ascii="Avenir Next" w:hAnsi="Avenir Next" w:cs="Arial"/>
          <w:noProof/>
          <w:sz w:val="24"/>
          <w:szCs w:val="24"/>
        </w:rPr>
        <w:drawing>
          <wp:inline distT="0" distB="0" distL="0" distR="0" wp14:anchorId="0690A7B7" wp14:editId="574F9129">
            <wp:extent cx="4800000" cy="3600000"/>
            <wp:effectExtent l="0" t="0" r="63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42443-Otro-156390-1-2-20200704.jpg"/>
                    <pic:cNvPicPr/>
                  </pic:nvPicPr>
                  <pic:blipFill>
                    <a:blip r:embed="rId15"/>
                    <a:stretch>
                      <a:fillRect/>
                    </a:stretch>
                  </pic:blipFill>
                  <pic:spPr>
                    <a:xfrm>
                      <a:off x="0" y="0"/>
                      <a:ext cx="4800000" cy="3600000"/>
                    </a:xfrm>
                    <a:prstGeom prst="rect">
                      <a:avLst/>
                    </a:prstGeom>
                  </pic:spPr>
                </pic:pic>
              </a:graphicData>
            </a:graphic>
          </wp:inline>
        </w:drawing>
      </w:r>
    </w:p>
    <w:p w14:paraId="6A6D41B8" w14:textId="77777777" w:rsidR="00F0565F" w:rsidRDefault="00F0565F" w:rsidP="00F0565F">
      <w:pPr>
        <w:pStyle w:val="Standard"/>
        <w:spacing w:after="0" w:line="240" w:lineRule="auto"/>
        <w:jc w:val="center"/>
        <w:rPr>
          <w:rFonts w:ascii="Avenir Next" w:hAnsi="Avenir Next" w:cs="Arial"/>
          <w:sz w:val="18"/>
          <w:szCs w:val="18"/>
        </w:rPr>
      </w:pPr>
    </w:p>
    <w:p w14:paraId="35F51703" w14:textId="5DDD4922" w:rsidR="00F0565F" w:rsidRPr="00230D51" w:rsidRDefault="00F0565F" w:rsidP="00F0565F">
      <w:pPr>
        <w:pStyle w:val="Standard"/>
        <w:spacing w:after="0" w:line="240" w:lineRule="auto"/>
        <w:jc w:val="center"/>
        <w:rPr>
          <w:rFonts w:ascii="Avenir Next" w:hAnsi="Avenir Next" w:cs="Arial"/>
          <w:sz w:val="18"/>
          <w:szCs w:val="18"/>
        </w:rPr>
      </w:pPr>
      <w:r w:rsidRPr="00230D51">
        <w:rPr>
          <w:rFonts w:ascii="Avenir Next" w:hAnsi="Avenir Next" w:cs="Arial"/>
          <w:sz w:val="18"/>
          <w:szCs w:val="18"/>
        </w:rPr>
        <w:t>Fotografía: Gabriela Arroyo Wong</w:t>
      </w:r>
      <w:r>
        <w:rPr>
          <w:rFonts w:ascii="Avenir Next" w:hAnsi="Avenir Next" w:cs="Arial"/>
          <w:sz w:val="18"/>
          <w:szCs w:val="18"/>
        </w:rPr>
        <w:t>.</w:t>
      </w:r>
    </w:p>
    <w:p w14:paraId="1680AE4D" w14:textId="77777777" w:rsidR="00F0565F" w:rsidRPr="00230D51" w:rsidRDefault="00F0565F" w:rsidP="00F0565F">
      <w:pPr>
        <w:jc w:val="both"/>
        <w:rPr>
          <w:rFonts w:ascii="Avenir Next" w:hAnsi="Avenir Next" w:cs="Arial"/>
        </w:rPr>
      </w:pPr>
    </w:p>
    <w:p w14:paraId="61AB7C23" w14:textId="77777777" w:rsidR="00F0565F" w:rsidRPr="00F57368" w:rsidRDefault="00F0565F" w:rsidP="00F0565F">
      <w:pPr>
        <w:jc w:val="both"/>
        <w:rPr>
          <w:rFonts w:ascii="Avenir Next" w:hAnsi="Avenir Next" w:cs="Arial"/>
        </w:rPr>
      </w:pPr>
    </w:p>
    <w:p w14:paraId="0AC64573" w14:textId="77777777" w:rsidR="00F0565F" w:rsidRDefault="00F0565F" w:rsidP="00F0565F">
      <w:pPr>
        <w:jc w:val="both"/>
        <w:rPr>
          <w:rFonts w:ascii="Avenir Next" w:hAnsi="Avenir Next" w:cs="Arial"/>
        </w:rPr>
      </w:pPr>
      <w:r w:rsidRPr="00F57368">
        <w:rPr>
          <w:rFonts w:ascii="Avenir Next" w:hAnsi="Avenir Next" w:cs="Arial"/>
        </w:rPr>
        <w:t>La salida creada a la derecha posee características importantes, una de ellas es la caída que se provoca, la cual es fuerte y evidente a simple vista. El agua que se desvía hacia este sector lo hace por debajo de una roca de gran tamaño, pasando por encima de otra que se dispuso de tal manera que provocara un fluido controlado, a la misma se le fragmentó la parte final (</w:t>
      </w:r>
      <w:r>
        <w:rPr>
          <w:rFonts w:ascii="Avenir Next" w:hAnsi="Avenir Next" w:cs="Arial"/>
        </w:rPr>
        <w:t xml:space="preserve">Figura </w:t>
      </w:r>
      <w:r w:rsidRPr="00F57368">
        <w:rPr>
          <w:rFonts w:ascii="Avenir Next" w:hAnsi="Avenir Next" w:cs="Arial"/>
        </w:rPr>
        <w:t>9)</w:t>
      </w:r>
      <w:r>
        <w:rPr>
          <w:rFonts w:ascii="Avenir Next" w:hAnsi="Avenir Next" w:cs="Arial"/>
        </w:rPr>
        <w:t>.</w:t>
      </w:r>
    </w:p>
    <w:p w14:paraId="7363147B" w14:textId="77777777" w:rsidR="00F0565F" w:rsidRPr="00F57368" w:rsidRDefault="00F0565F" w:rsidP="00F0565F">
      <w:pPr>
        <w:jc w:val="both"/>
        <w:rPr>
          <w:rFonts w:ascii="Avenir Next" w:hAnsi="Avenir Next" w:cs="Arial"/>
        </w:rPr>
      </w:pPr>
    </w:p>
    <w:p w14:paraId="3B15AC5E" w14:textId="77777777" w:rsidR="00F0565F" w:rsidRPr="00F57368" w:rsidRDefault="00F0565F" w:rsidP="00F0565F">
      <w:pPr>
        <w:jc w:val="both"/>
        <w:rPr>
          <w:rFonts w:ascii="Avenir Next" w:hAnsi="Avenir Next" w:cs="Arial"/>
        </w:rPr>
      </w:pPr>
      <w:r w:rsidRPr="00F57368">
        <w:rPr>
          <w:rFonts w:ascii="Avenir Next" w:hAnsi="Avenir Next" w:cs="Arial"/>
        </w:rPr>
        <w:t>Más al norte junto a la roca anterior se elaboró otra salida más pequeña que se conforma de varias rocas sobrepuestas de tamaño mediado, una de las cuales presenta un canal de desgaste muy marcado, ambas caídas alimentan la poza ubicada al lado derecho del disipador (</w:t>
      </w:r>
      <w:r>
        <w:rPr>
          <w:rFonts w:ascii="Avenir Next" w:hAnsi="Avenir Next" w:cs="Arial"/>
        </w:rPr>
        <w:t xml:space="preserve">Figura </w:t>
      </w:r>
      <w:r w:rsidRPr="00F57368">
        <w:rPr>
          <w:rFonts w:ascii="Avenir Next" w:hAnsi="Avenir Next" w:cs="Arial"/>
        </w:rPr>
        <w:t>10). Con respecto a esta, posee en su parte central un círculo conformado por rocas grandes y otras más pequeñas, en esta parte se hace más profunda, llegando a 30</w:t>
      </w:r>
      <w:r>
        <w:rPr>
          <w:rFonts w:ascii="Avenir Next" w:hAnsi="Avenir Next" w:cs="Arial"/>
        </w:rPr>
        <w:t xml:space="preserve"> </w:t>
      </w:r>
      <w:r w:rsidRPr="00F57368">
        <w:rPr>
          <w:rFonts w:ascii="Avenir Next" w:hAnsi="Avenir Next" w:cs="Arial"/>
        </w:rPr>
        <w:t>cm y un diámetro aproximado de 60</w:t>
      </w:r>
      <w:r>
        <w:rPr>
          <w:rFonts w:ascii="Avenir Next" w:hAnsi="Avenir Next" w:cs="Arial"/>
        </w:rPr>
        <w:t xml:space="preserve"> </w:t>
      </w:r>
      <w:r w:rsidRPr="00F57368">
        <w:rPr>
          <w:rFonts w:ascii="Avenir Next" w:hAnsi="Avenir Next" w:cs="Arial"/>
        </w:rPr>
        <w:t>cm (</w:t>
      </w:r>
      <w:r>
        <w:rPr>
          <w:rFonts w:ascii="Avenir Next" w:hAnsi="Avenir Next" w:cs="Arial"/>
        </w:rPr>
        <w:t xml:space="preserve">Figura </w:t>
      </w:r>
      <w:r w:rsidRPr="00F57368">
        <w:rPr>
          <w:rFonts w:ascii="Avenir Next" w:hAnsi="Avenir Next" w:cs="Arial"/>
        </w:rPr>
        <w:t>11).</w:t>
      </w:r>
    </w:p>
    <w:p w14:paraId="2B5E9B9E" w14:textId="228C88A6" w:rsidR="00F0565F" w:rsidRDefault="00F0565F" w:rsidP="00F0565F">
      <w:pPr>
        <w:jc w:val="both"/>
        <w:rPr>
          <w:rFonts w:ascii="Avenir Next" w:hAnsi="Avenir Next" w:cs="Arial"/>
        </w:rPr>
      </w:pPr>
    </w:p>
    <w:p w14:paraId="04631675" w14:textId="68614B49" w:rsidR="00F0565F" w:rsidRDefault="00F0565F" w:rsidP="00F0565F">
      <w:pPr>
        <w:jc w:val="both"/>
        <w:rPr>
          <w:rFonts w:ascii="Avenir Next" w:hAnsi="Avenir Next" w:cs="Arial"/>
        </w:rPr>
      </w:pPr>
    </w:p>
    <w:p w14:paraId="6784D064" w14:textId="71E833C4" w:rsidR="00F0565F" w:rsidRDefault="00F0565F" w:rsidP="00F0565F">
      <w:pPr>
        <w:pStyle w:val="Standard"/>
        <w:spacing w:after="0" w:line="240" w:lineRule="auto"/>
        <w:jc w:val="center"/>
        <w:rPr>
          <w:rFonts w:ascii="Avenir Next" w:hAnsi="Avenir Next" w:cs="Arial"/>
        </w:rPr>
      </w:pPr>
      <w:r w:rsidRPr="00230D51">
        <w:rPr>
          <w:rFonts w:ascii="Avenir Next" w:hAnsi="Avenir Next" w:cs="Arial"/>
          <w:b/>
        </w:rPr>
        <w:lastRenderedPageBreak/>
        <w:t>Figura 9.</w:t>
      </w:r>
      <w:r w:rsidRPr="00230D51">
        <w:rPr>
          <w:rFonts w:ascii="Avenir Next" w:hAnsi="Avenir Next" w:cs="Arial"/>
        </w:rPr>
        <w:t xml:space="preserve"> Roca con fractura intencional.</w:t>
      </w:r>
    </w:p>
    <w:p w14:paraId="45966EA0" w14:textId="77777777" w:rsidR="00F0565F" w:rsidRPr="00F0565F" w:rsidRDefault="00F0565F" w:rsidP="00F0565F">
      <w:pPr>
        <w:pStyle w:val="Standard"/>
        <w:spacing w:after="0" w:line="240" w:lineRule="auto"/>
        <w:jc w:val="center"/>
        <w:rPr>
          <w:rFonts w:ascii="Avenir Next" w:hAnsi="Avenir Next" w:cs="Arial"/>
          <w:sz w:val="8"/>
          <w:szCs w:val="8"/>
        </w:rPr>
      </w:pPr>
    </w:p>
    <w:p w14:paraId="30DE156F" w14:textId="1843032B" w:rsidR="00F0565F" w:rsidRPr="00F0565F" w:rsidRDefault="00F0565F" w:rsidP="00F0565F">
      <w:pPr>
        <w:pStyle w:val="Standard"/>
        <w:spacing w:after="0" w:line="240" w:lineRule="auto"/>
        <w:jc w:val="center"/>
        <w:rPr>
          <w:rFonts w:ascii="Avenir Next" w:hAnsi="Avenir Next" w:cs="Arial"/>
        </w:rPr>
      </w:pPr>
      <w:r>
        <w:rPr>
          <w:rFonts w:ascii="Avenir Next" w:hAnsi="Avenir Next" w:cs="Arial"/>
          <w:noProof/>
        </w:rPr>
        <w:drawing>
          <wp:inline distT="0" distB="0" distL="0" distR="0" wp14:anchorId="0532A8CB" wp14:editId="0F8E0571">
            <wp:extent cx="4800000" cy="3600000"/>
            <wp:effectExtent l="0" t="0" r="63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42443-Otro-156391-1-2-20200704.JPG"/>
                    <pic:cNvPicPr/>
                  </pic:nvPicPr>
                  <pic:blipFill>
                    <a:blip r:embed="rId16"/>
                    <a:stretch>
                      <a:fillRect/>
                    </a:stretch>
                  </pic:blipFill>
                  <pic:spPr>
                    <a:xfrm>
                      <a:off x="0" y="0"/>
                      <a:ext cx="4800000" cy="3600000"/>
                    </a:xfrm>
                    <a:prstGeom prst="rect">
                      <a:avLst/>
                    </a:prstGeom>
                  </pic:spPr>
                </pic:pic>
              </a:graphicData>
            </a:graphic>
          </wp:inline>
        </w:drawing>
      </w:r>
    </w:p>
    <w:p w14:paraId="1E5A884D" w14:textId="371EBA4E" w:rsidR="00F0565F" w:rsidRPr="00230D51" w:rsidRDefault="00F0565F" w:rsidP="00F0565F">
      <w:pPr>
        <w:pStyle w:val="Standard"/>
        <w:spacing w:after="0" w:line="240" w:lineRule="auto"/>
        <w:jc w:val="center"/>
        <w:rPr>
          <w:rFonts w:ascii="Avenir Next" w:hAnsi="Avenir Next" w:cs="Arial"/>
          <w:sz w:val="18"/>
          <w:szCs w:val="18"/>
        </w:rPr>
      </w:pPr>
      <w:r w:rsidRPr="00230D51">
        <w:rPr>
          <w:rFonts w:ascii="Avenir Next" w:hAnsi="Avenir Next" w:cs="Arial"/>
          <w:sz w:val="18"/>
          <w:szCs w:val="18"/>
        </w:rPr>
        <w:t>Fotografía: Gabriela Arroyo Wong.</w:t>
      </w:r>
    </w:p>
    <w:p w14:paraId="122BA30E" w14:textId="77777777" w:rsidR="00F0565F" w:rsidRDefault="00F0565F" w:rsidP="00F0565F">
      <w:pPr>
        <w:jc w:val="both"/>
        <w:rPr>
          <w:rFonts w:ascii="Avenir Next" w:hAnsi="Avenir Next" w:cs="Arial"/>
        </w:rPr>
      </w:pPr>
    </w:p>
    <w:p w14:paraId="3A3F1EAB" w14:textId="4DD73672" w:rsidR="00F0565F" w:rsidRDefault="00F0565F" w:rsidP="00F0565F">
      <w:pPr>
        <w:pStyle w:val="Standard"/>
        <w:spacing w:after="0" w:line="240" w:lineRule="auto"/>
        <w:jc w:val="center"/>
        <w:rPr>
          <w:rFonts w:ascii="Avenir Next" w:hAnsi="Avenir Next" w:cs="Arial"/>
        </w:rPr>
      </w:pPr>
      <w:r w:rsidRPr="00230D51">
        <w:rPr>
          <w:rFonts w:ascii="Avenir Next" w:hAnsi="Avenir Next" w:cs="Arial"/>
          <w:b/>
        </w:rPr>
        <w:t>Figura 10.</w:t>
      </w:r>
      <w:r w:rsidRPr="00230D51">
        <w:rPr>
          <w:rFonts w:ascii="Avenir Next" w:hAnsi="Avenir Next" w:cs="Arial"/>
        </w:rPr>
        <w:t xml:space="preserve"> Roca con canal de desgaste.</w:t>
      </w:r>
    </w:p>
    <w:p w14:paraId="5450A3BB" w14:textId="77777777" w:rsidR="00F0565F" w:rsidRPr="00F0565F" w:rsidRDefault="00F0565F" w:rsidP="00F0565F">
      <w:pPr>
        <w:pStyle w:val="Standard"/>
        <w:spacing w:after="0" w:line="240" w:lineRule="auto"/>
        <w:jc w:val="center"/>
        <w:rPr>
          <w:rFonts w:ascii="Avenir Next" w:hAnsi="Avenir Next" w:cs="Arial"/>
          <w:sz w:val="8"/>
          <w:szCs w:val="8"/>
        </w:rPr>
      </w:pPr>
    </w:p>
    <w:p w14:paraId="2288485C" w14:textId="25325E95" w:rsidR="00F0565F" w:rsidRDefault="00F0565F" w:rsidP="00F0565F">
      <w:pPr>
        <w:pStyle w:val="Standard"/>
        <w:spacing w:after="0" w:line="240" w:lineRule="auto"/>
        <w:jc w:val="center"/>
        <w:rPr>
          <w:rFonts w:ascii="Avenir Next" w:hAnsi="Avenir Next" w:cs="Arial"/>
        </w:rPr>
      </w:pPr>
      <w:r>
        <w:rPr>
          <w:rFonts w:ascii="Avenir Next" w:hAnsi="Avenir Next" w:cs="Arial"/>
          <w:noProof/>
        </w:rPr>
        <w:drawing>
          <wp:inline distT="0" distB="0" distL="0" distR="0" wp14:anchorId="18632E0F" wp14:editId="30D28B9E">
            <wp:extent cx="4800000" cy="3600000"/>
            <wp:effectExtent l="0" t="0" r="63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42443-Otro-156392-1-2-20200704.JPG"/>
                    <pic:cNvPicPr/>
                  </pic:nvPicPr>
                  <pic:blipFill>
                    <a:blip r:embed="rId17"/>
                    <a:stretch>
                      <a:fillRect/>
                    </a:stretch>
                  </pic:blipFill>
                  <pic:spPr>
                    <a:xfrm>
                      <a:off x="0" y="0"/>
                      <a:ext cx="4800000" cy="3600000"/>
                    </a:xfrm>
                    <a:prstGeom prst="rect">
                      <a:avLst/>
                    </a:prstGeom>
                  </pic:spPr>
                </pic:pic>
              </a:graphicData>
            </a:graphic>
          </wp:inline>
        </w:drawing>
      </w:r>
    </w:p>
    <w:p w14:paraId="614CBAC6" w14:textId="6B50D23B" w:rsidR="00F0565F" w:rsidRPr="00230D51" w:rsidRDefault="00F0565F" w:rsidP="00F0565F">
      <w:pPr>
        <w:pStyle w:val="Standard"/>
        <w:spacing w:after="0" w:line="240" w:lineRule="auto"/>
        <w:jc w:val="center"/>
        <w:rPr>
          <w:rFonts w:ascii="Avenir Next" w:hAnsi="Avenir Next" w:cs="Arial"/>
          <w:sz w:val="18"/>
          <w:szCs w:val="18"/>
        </w:rPr>
      </w:pPr>
      <w:r w:rsidRPr="00230D51">
        <w:rPr>
          <w:rFonts w:ascii="Avenir Next" w:hAnsi="Avenir Next" w:cs="Arial"/>
          <w:sz w:val="18"/>
          <w:szCs w:val="18"/>
        </w:rPr>
        <w:t>Fotografía: Gabriela Arroyo Wong</w:t>
      </w:r>
      <w:r>
        <w:rPr>
          <w:rFonts w:ascii="Avenir Next" w:hAnsi="Avenir Next" w:cs="Arial"/>
          <w:sz w:val="18"/>
          <w:szCs w:val="18"/>
        </w:rPr>
        <w:t>.</w:t>
      </w:r>
    </w:p>
    <w:p w14:paraId="57A63776" w14:textId="77777777" w:rsidR="00F0565F" w:rsidRDefault="00F0565F" w:rsidP="00F0565F">
      <w:pPr>
        <w:jc w:val="both"/>
        <w:rPr>
          <w:rFonts w:ascii="Avenir Next" w:hAnsi="Avenir Next" w:cs="Arial"/>
        </w:rPr>
      </w:pPr>
    </w:p>
    <w:p w14:paraId="1EAA9B89" w14:textId="77777777" w:rsidR="00F0565F" w:rsidRPr="00230D51" w:rsidRDefault="00F0565F" w:rsidP="00F0565F">
      <w:pPr>
        <w:jc w:val="both"/>
        <w:rPr>
          <w:rFonts w:ascii="Avenir Next" w:hAnsi="Avenir Next" w:cs="Arial"/>
        </w:rPr>
      </w:pPr>
    </w:p>
    <w:p w14:paraId="121D9F4E" w14:textId="57916E10" w:rsidR="00F0565F" w:rsidRDefault="00F0565F" w:rsidP="00F0565F">
      <w:pPr>
        <w:pStyle w:val="Standard"/>
        <w:spacing w:after="0" w:line="240" w:lineRule="auto"/>
        <w:jc w:val="center"/>
        <w:rPr>
          <w:rFonts w:ascii="Avenir Next" w:hAnsi="Avenir Next" w:cs="Arial"/>
          <w:szCs w:val="24"/>
        </w:rPr>
      </w:pPr>
      <w:r w:rsidRPr="00230D51">
        <w:rPr>
          <w:rFonts w:ascii="Avenir Next" w:hAnsi="Avenir Next" w:cs="Arial"/>
          <w:b/>
          <w:szCs w:val="24"/>
        </w:rPr>
        <w:t>Fig</w:t>
      </w:r>
      <w:r w:rsidRPr="00230D51">
        <w:rPr>
          <w:rFonts w:ascii="Avenir Next" w:hAnsi="Avenir Next" w:cs="Arial"/>
          <w:b/>
        </w:rPr>
        <w:t>ura</w:t>
      </w:r>
      <w:r w:rsidRPr="00230D51">
        <w:rPr>
          <w:rFonts w:ascii="Avenir Next" w:hAnsi="Avenir Next" w:cs="Arial"/>
          <w:b/>
          <w:szCs w:val="24"/>
        </w:rPr>
        <w:t xml:space="preserve"> 11</w:t>
      </w:r>
      <w:r w:rsidRPr="00230D51">
        <w:rPr>
          <w:rFonts w:ascii="Avenir Next" w:hAnsi="Avenir Next" w:cs="Arial"/>
          <w:b/>
        </w:rPr>
        <w:t>.</w:t>
      </w:r>
      <w:r w:rsidRPr="00230D51">
        <w:rPr>
          <w:rFonts w:ascii="Avenir Next" w:hAnsi="Avenir Next" w:cs="Arial"/>
          <w:szCs w:val="24"/>
        </w:rPr>
        <w:t xml:space="preserve"> Poza y círculo conformado en su interior por medio de la colocación de rocas.</w:t>
      </w:r>
    </w:p>
    <w:p w14:paraId="01385354" w14:textId="77777777" w:rsidR="00F0565F" w:rsidRPr="00230D51" w:rsidRDefault="00F0565F" w:rsidP="00F0565F">
      <w:pPr>
        <w:pStyle w:val="Standard"/>
        <w:spacing w:after="0" w:line="240" w:lineRule="auto"/>
        <w:jc w:val="center"/>
        <w:rPr>
          <w:rFonts w:ascii="Avenir Next" w:hAnsi="Avenir Next" w:cs="Arial"/>
        </w:rPr>
      </w:pPr>
    </w:p>
    <w:p w14:paraId="15752039" w14:textId="2E12D051" w:rsidR="00F0565F" w:rsidRDefault="00F0565F" w:rsidP="00F0565F">
      <w:pPr>
        <w:pStyle w:val="Standard"/>
        <w:spacing w:after="0" w:line="240" w:lineRule="auto"/>
        <w:jc w:val="both"/>
        <w:rPr>
          <w:rFonts w:ascii="Avenir Next" w:hAnsi="Avenir Next" w:cs="Arial"/>
        </w:rPr>
      </w:pPr>
      <w:r>
        <w:rPr>
          <w:rFonts w:ascii="Avenir Next" w:hAnsi="Avenir Next" w:cs="Arial"/>
          <w:noProof/>
        </w:rPr>
        <w:drawing>
          <wp:inline distT="0" distB="0" distL="0" distR="0" wp14:anchorId="22CE6DF2" wp14:editId="7DAC56F8">
            <wp:extent cx="5521960" cy="1936115"/>
            <wp:effectExtent l="0" t="0" r="254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42443-Otro-156399-1-2-20200704.jpg"/>
                    <pic:cNvPicPr/>
                  </pic:nvPicPr>
                  <pic:blipFill>
                    <a:blip r:embed="rId18"/>
                    <a:stretch>
                      <a:fillRect/>
                    </a:stretch>
                  </pic:blipFill>
                  <pic:spPr>
                    <a:xfrm>
                      <a:off x="0" y="0"/>
                      <a:ext cx="5521960" cy="1936115"/>
                    </a:xfrm>
                    <a:prstGeom prst="rect">
                      <a:avLst/>
                    </a:prstGeom>
                  </pic:spPr>
                </pic:pic>
              </a:graphicData>
            </a:graphic>
          </wp:inline>
        </w:drawing>
      </w:r>
    </w:p>
    <w:p w14:paraId="2A17C4B3" w14:textId="77777777" w:rsidR="00F0565F" w:rsidRDefault="00F0565F" w:rsidP="00F0565F">
      <w:pPr>
        <w:pStyle w:val="Standard"/>
        <w:spacing w:after="0" w:line="240" w:lineRule="auto"/>
        <w:jc w:val="center"/>
        <w:rPr>
          <w:rFonts w:ascii="Avenir Next" w:hAnsi="Avenir Next" w:cs="Arial"/>
          <w:sz w:val="18"/>
          <w:szCs w:val="18"/>
        </w:rPr>
      </w:pPr>
    </w:p>
    <w:p w14:paraId="4961D69D" w14:textId="737F0788" w:rsidR="00F0565F" w:rsidRPr="00230D51" w:rsidRDefault="00F0565F" w:rsidP="00F0565F">
      <w:pPr>
        <w:pStyle w:val="Standard"/>
        <w:spacing w:after="0" w:line="240" w:lineRule="auto"/>
        <w:jc w:val="center"/>
        <w:rPr>
          <w:rFonts w:ascii="Avenir Next" w:hAnsi="Avenir Next" w:cs="Arial"/>
          <w:sz w:val="18"/>
          <w:szCs w:val="18"/>
        </w:rPr>
      </w:pPr>
      <w:r w:rsidRPr="00230D51">
        <w:rPr>
          <w:rFonts w:ascii="Avenir Next" w:hAnsi="Avenir Next" w:cs="Arial"/>
          <w:sz w:val="18"/>
          <w:szCs w:val="18"/>
        </w:rPr>
        <w:t>Fotografías: Gabriela Arroyo Wong</w:t>
      </w:r>
      <w:r>
        <w:rPr>
          <w:rFonts w:ascii="Avenir Next" w:hAnsi="Avenir Next" w:cs="Arial"/>
          <w:sz w:val="18"/>
          <w:szCs w:val="18"/>
        </w:rPr>
        <w:t>.</w:t>
      </w:r>
    </w:p>
    <w:p w14:paraId="49732FCF" w14:textId="77777777" w:rsidR="00F0565F" w:rsidRPr="00F57368" w:rsidRDefault="00F0565F" w:rsidP="00F0565F">
      <w:pPr>
        <w:jc w:val="both"/>
        <w:rPr>
          <w:rFonts w:ascii="Avenir Next" w:hAnsi="Avenir Next" w:cs="Arial"/>
        </w:rPr>
      </w:pPr>
    </w:p>
    <w:p w14:paraId="62FDEBD1" w14:textId="77777777" w:rsidR="00F0565F" w:rsidRPr="00F57368" w:rsidRDefault="00F0565F" w:rsidP="00F0565F">
      <w:pPr>
        <w:jc w:val="both"/>
        <w:rPr>
          <w:rFonts w:ascii="Avenir Next" w:hAnsi="Avenir Next" w:cs="Arial"/>
        </w:rPr>
      </w:pPr>
    </w:p>
    <w:p w14:paraId="424CA60A" w14:textId="77777777" w:rsidR="00F0565F" w:rsidRDefault="00F0565F" w:rsidP="00F0565F">
      <w:pPr>
        <w:jc w:val="both"/>
        <w:rPr>
          <w:rFonts w:ascii="Avenir Next" w:hAnsi="Avenir Next" w:cs="Arial"/>
        </w:rPr>
      </w:pPr>
      <w:r w:rsidRPr="00F57368">
        <w:rPr>
          <w:rFonts w:ascii="Avenir Next" w:hAnsi="Avenir Next" w:cs="Arial"/>
        </w:rPr>
        <w:t>Continuando aguas abajo, después de un pequeño desnivel y de forma casi inmediata se forma otra poza más ancha (85</w:t>
      </w:r>
      <w:r>
        <w:rPr>
          <w:rFonts w:ascii="Avenir Next" w:hAnsi="Avenir Next" w:cs="Arial"/>
        </w:rPr>
        <w:t xml:space="preserve"> </w:t>
      </w:r>
      <w:r w:rsidRPr="00F57368">
        <w:rPr>
          <w:rFonts w:ascii="Avenir Next" w:hAnsi="Avenir Next" w:cs="Arial"/>
        </w:rPr>
        <w:t>cm) pero menos profunda (15</w:t>
      </w:r>
      <w:r>
        <w:rPr>
          <w:rFonts w:ascii="Avenir Next" w:hAnsi="Avenir Next" w:cs="Arial"/>
        </w:rPr>
        <w:t xml:space="preserve"> </w:t>
      </w:r>
      <w:r w:rsidRPr="00F57368">
        <w:rPr>
          <w:rFonts w:ascii="Avenir Next" w:hAnsi="Avenir Next" w:cs="Arial"/>
        </w:rPr>
        <w:t>cm), está alineada con la poza anterior tomando las aguas tanto de allí como las que bajan por la izquierda, a 7.5</w:t>
      </w:r>
      <w:r>
        <w:rPr>
          <w:rFonts w:ascii="Avenir Next" w:hAnsi="Avenir Next" w:cs="Arial"/>
        </w:rPr>
        <w:t xml:space="preserve"> </w:t>
      </w:r>
      <w:r w:rsidRPr="00F57368">
        <w:rPr>
          <w:rFonts w:ascii="Avenir Next" w:hAnsi="Avenir Next" w:cs="Arial"/>
        </w:rPr>
        <w:t>m de esta se encuentra el cuarto “disipador secundario”.</w:t>
      </w:r>
    </w:p>
    <w:p w14:paraId="118AA3CE" w14:textId="77777777" w:rsidR="00F0565F" w:rsidRPr="00F57368" w:rsidRDefault="00F0565F" w:rsidP="00F0565F">
      <w:pPr>
        <w:jc w:val="both"/>
        <w:rPr>
          <w:rFonts w:ascii="Avenir Next" w:hAnsi="Avenir Next" w:cs="Arial"/>
        </w:rPr>
      </w:pPr>
    </w:p>
    <w:p w14:paraId="0EBAC4F8" w14:textId="77777777" w:rsidR="00F0565F" w:rsidRDefault="00F0565F" w:rsidP="00F0565F">
      <w:pPr>
        <w:jc w:val="both"/>
        <w:rPr>
          <w:rFonts w:ascii="Avenir Next" w:hAnsi="Avenir Next" w:cs="Arial"/>
        </w:rPr>
      </w:pPr>
      <w:r w:rsidRPr="00F57368">
        <w:rPr>
          <w:rFonts w:ascii="Avenir Next" w:hAnsi="Avenir Next" w:cs="Arial"/>
        </w:rPr>
        <w:t>Este disipador presenta un primer desnivel sutil conformado por dos hileras sobrepuestas donde se nota la colocación de rocas pequeñas que se calzan entre ellas, está bastante alterado debido a que sobre él yacían dos árboles caídos los cuales le ejercían presión, no obstante parte de la estructura se mantuvo intacta.</w:t>
      </w:r>
    </w:p>
    <w:p w14:paraId="2E231B3D" w14:textId="77777777" w:rsidR="00F0565F" w:rsidRPr="00F57368" w:rsidRDefault="00F0565F" w:rsidP="00F0565F">
      <w:pPr>
        <w:jc w:val="both"/>
        <w:rPr>
          <w:rFonts w:ascii="Avenir Next" w:hAnsi="Avenir Next" w:cs="Arial"/>
        </w:rPr>
      </w:pPr>
    </w:p>
    <w:p w14:paraId="13D8AF08" w14:textId="77777777" w:rsidR="00F0565F" w:rsidRDefault="00F0565F" w:rsidP="00F0565F">
      <w:pPr>
        <w:jc w:val="both"/>
        <w:rPr>
          <w:rFonts w:ascii="Avenir Next" w:hAnsi="Avenir Next" w:cs="Arial"/>
        </w:rPr>
      </w:pPr>
      <w:r w:rsidRPr="00F57368">
        <w:rPr>
          <w:rFonts w:ascii="Avenir Next" w:hAnsi="Avenir Next" w:cs="Arial"/>
        </w:rPr>
        <w:t>En su configuración se colocó un fragmento de metate con su soporte dirigido al este (</w:t>
      </w:r>
      <w:r>
        <w:rPr>
          <w:rFonts w:ascii="Avenir Next" w:hAnsi="Avenir Next" w:cs="Arial"/>
        </w:rPr>
        <w:t xml:space="preserve">Figura </w:t>
      </w:r>
      <w:r w:rsidRPr="00F57368">
        <w:rPr>
          <w:rFonts w:ascii="Avenir Next" w:hAnsi="Avenir Next" w:cs="Arial"/>
        </w:rPr>
        <w:t>12), hacia el río Lajitas, el mismo está entre las rocas que conforman este primer desnivel por lo que las mismas le dan estabilidad ante el paso del agua. Inmediatamente después de esta hilera de rocas, se construyó un muro desde la parte externa del cauce, de dos hileras, pero utilizando rocas más grandes, las cuales se alinean con otra dispuesta al centro del cauce, la cual presenta una concavidad y posteriormente provoca una pequeña caída, formando otra poza de menor tamaño que la del tercer disipador.</w:t>
      </w:r>
    </w:p>
    <w:p w14:paraId="7ABF7E66" w14:textId="77777777" w:rsidR="00F0565F" w:rsidRDefault="00F0565F" w:rsidP="00F0565F">
      <w:pPr>
        <w:jc w:val="both"/>
        <w:rPr>
          <w:rFonts w:ascii="Avenir Next" w:hAnsi="Avenir Next" w:cs="Arial"/>
        </w:rPr>
      </w:pPr>
    </w:p>
    <w:p w14:paraId="1F610D9C" w14:textId="6CE1DB9E" w:rsidR="00F0565F" w:rsidRDefault="00F0565F" w:rsidP="00F0565F">
      <w:pPr>
        <w:jc w:val="both"/>
        <w:rPr>
          <w:rFonts w:ascii="Avenir Next" w:hAnsi="Avenir Next" w:cs="Arial"/>
        </w:rPr>
      </w:pPr>
    </w:p>
    <w:p w14:paraId="2FB33F60" w14:textId="77777777" w:rsidR="00F0565F" w:rsidRPr="00230D51" w:rsidRDefault="00F0565F" w:rsidP="00F0565F">
      <w:pPr>
        <w:jc w:val="both"/>
        <w:rPr>
          <w:rFonts w:ascii="Avenir Next" w:hAnsi="Avenir Next" w:cs="Arial"/>
        </w:rPr>
      </w:pPr>
    </w:p>
    <w:p w14:paraId="6953EB91" w14:textId="5599D09C" w:rsidR="00F0565F" w:rsidRDefault="00F0565F" w:rsidP="00F0565F">
      <w:pPr>
        <w:pStyle w:val="Standard"/>
        <w:spacing w:after="0" w:line="240" w:lineRule="auto"/>
        <w:jc w:val="center"/>
        <w:rPr>
          <w:rFonts w:ascii="Avenir Next" w:hAnsi="Avenir Next" w:cs="Arial"/>
        </w:rPr>
      </w:pPr>
      <w:r w:rsidRPr="00230D51">
        <w:rPr>
          <w:rFonts w:ascii="Avenir Next" w:hAnsi="Avenir Next" w:cs="Arial"/>
          <w:b/>
        </w:rPr>
        <w:t>Figura 12.</w:t>
      </w:r>
      <w:r w:rsidRPr="00230D51">
        <w:rPr>
          <w:rFonts w:ascii="Avenir Next" w:hAnsi="Avenir Next" w:cs="Arial"/>
        </w:rPr>
        <w:t xml:space="preserve"> Fragmento de metate utilizado en la configuración del cuarto “disipador secundario”.</w:t>
      </w:r>
    </w:p>
    <w:p w14:paraId="08E4DE4C" w14:textId="77777777" w:rsidR="00F0565F" w:rsidRPr="00F0565F" w:rsidRDefault="00F0565F" w:rsidP="00F0565F">
      <w:pPr>
        <w:pStyle w:val="Standard"/>
        <w:spacing w:after="0" w:line="240" w:lineRule="auto"/>
        <w:jc w:val="center"/>
        <w:rPr>
          <w:rFonts w:ascii="Avenir Next" w:hAnsi="Avenir Next" w:cs="Arial"/>
          <w:sz w:val="12"/>
          <w:szCs w:val="12"/>
        </w:rPr>
      </w:pPr>
    </w:p>
    <w:p w14:paraId="538107F8" w14:textId="7392D912" w:rsidR="00F0565F" w:rsidRDefault="00F0565F" w:rsidP="00F0565F">
      <w:pPr>
        <w:pStyle w:val="Standard"/>
        <w:spacing w:after="0" w:line="240" w:lineRule="auto"/>
        <w:jc w:val="center"/>
        <w:rPr>
          <w:rFonts w:ascii="Avenir Next" w:hAnsi="Avenir Next" w:cs="Arial"/>
        </w:rPr>
      </w:pPr>
      <w:r>
        <w:rPr>
          <w:rFonts w:ascii="Avenir Next" w:hAnsi="Avenir Next" w:cs="Arial"/>
          <w:noProof/>
        </w:rPr>
        <w:drawing>
          <wp:inline distT="0" distB="0" distL="0" distR="0" wp14:anchorId="639E8A10" wp14:editId="2F62A395">
            <wp:extent cx="4800000" cy="3600000"/>
            <wp:effectExtent l="0" t="0" r="63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42443-Otro-156400-1-2-20200704.JPG"/>
                    <pic:cNvPicPr/>
                  </pic:nvPicPr>
                  <pic:blipFill>
                    <a:blip r:embed="rId19"/>
                    <a:stretch>
                      <a:fillRect/>
                    </a:stretch>
                  </pic:blipFill>
                  <pic:spPr>
                    <a:xfrm>
                      <a:off x="0" y="0"/>
                      <a:ext cx="4800000" cy="3600000"/>
                    </a:xfrm>
                    <a:prstGeom prst="rect">
                      <a:avLst/>
                    </a:prstGeom>
                  </pic:spPr>
                </pic:pic>
              </a:graphicData>
            </a:graphic>
          </wp:inline>
        </w:drawing>
      </w:r>
    </w:p>
    <w:p w14:paraId="53DD8ADA" w14:textId="77777777" w:rsidR="00F0565F" w:rsidRPr="00F0565F" w:rsidRDefault="00F0565F" w:rsidP="00F0565F">
      <w:pPr>
        <w:pStyle w:val="Standard"/>
        <w:spacing w:after="0" w:line="240" w:lineRule="auto"/>
        <w:jc w:val="center"/>
        <w:rPr>
          <w:rFonts w:ascii="Avenir Next" w:hAnsi="Avenir Next" w:cs="Arial"/>
          <w:sz w:val="8"/>
          <w:szCs w:val="8"/>
        </w:rPr>
      </w:pPr>
    </w:p>
    <w:p w14:paraId="181B9D52" w14:textId="355AB282" w:rsidR="00F0565F" w:rsidRPr="00230D51" w:rsidRDefault="00F0565F" w:rsidP="00F0565F">
      <w:pPr>
        <w:pStyle w:val="Standard"/>
        <w:spacing w:after="0" w:line="240" w:lineRule="auto"/>
        <w:jc w:val="center"/>
        <w:rPr>
          <w:rFonts w:ascii="Avenir Next" w:hAnsi="Avenir Next" w:cs="Arial"/>
          <w:sz w:val="18"/>
          <w:szCs w:val="18"/>
        </w:rPr>
      </w:pPr>
      <w:r w:rsidRPr="00230D51">
        <w:rPr>
          <w:rFonts w:ascii="Avenir Next" w:hAnsi="Avenir Next" w:cs="Arial"/>
          <w:sz w:val="18"/>
          <w:szCs w:val="18"/>
        </w:rPr>
        <w:t>Fotografía: Gabriela Arroyo Wong</w:t>
      </w:r>
      <w:r>
        <w:rPr>
          <w:rFonts w:ascii="Avenir Next" w:hAnsi="Avenir Next" w:cs="Arial"/>
          <w:sz w:val="18"/>
          <w:szCs w:val="18"/>
        </w:rPr>
        <w:t>.</w:t>
      </w:r>
    </w:p>
    <w:p w14:paraId="766F1FAA" w14:textId="77777777" w:rsidR="00F0565F" w:rsidRPr="00230D51" w:rsidRDefault="00F0565F" w:rsidP="00F0565F">
      <w:pPr>
        <w:jc w:val="both"/>
        <w:rPr>
          <w:rFonts w:ascii="Avenir Next" w:hAnsi="Avenir Next" w:cs="Arial"/>
        </w:rPr>
      </w:pPr>
    </w:p>
    <w:p w14:paraId="201EA489" w14:textId="77777777" w:rsidR="00F0565F" w:rsidRPr="00F0565F" w:rsidRDefault="00F0565F" w:rsidP="00F0565F">
      <w:pPr>
        <w:jc w:val="both"/>
        <w:rPr>
          <w:rFonts w:ascii="Avenir Next" w:hAnsi="Avenir Next" w:cs="Arial"/>
          <w:sz w:val="22"/>
        </w:rPr>
      </w:pPr>
    </w:p>
    <w:p w14:paraId="529AE546" w14:textId="77777777" w:rsidR="00F0565F" w:rsidRDefault="00F0565F" w:rsidP="00F0565F">
      <w:pPr>
        <w:jc w:val="both"/>
        <w:rPr>
          <w:rFonts w:ascii="Avenir Next" w:hAnsi="Avenir Next" w:cs="Arial"/>
        </w:rPr>
      </w:pPr>
      <w:r w:rsidRPr="00F57368">
        <w:rPr>
          <w:rFonts w:ascii="Avenir Next" w:hAnsi="Avenir Next" w:cs="Arial"/>
        </w:rPr>
        <w:t>A 10</w:t>
      </w:r>
      <w:r>
        <w:rPr>
          <w:rFonts w:ascii="Avenir Next" w:hAnsi="Avenir Next" w:cs="Arial"/>
        </w:rPr>
        <w:t xml:space="preserve"> </w:t>
      </w:r>
      <w:r w:rsidRPr="00F57368">
        <w:rPr>
          <w:rFonts w:ascii="Avenir Next" w:hAnsi="Avenir Next" w:cs="Arial"/>
        </w:rPr>
        <w:t>m hacia el este del disipador se localizaron dos tumbas de cajón (Arroyo, 2016) a pesar de su relativa cercanía, las mismas están en un nivel más alto que el cauce por lo que no supondría un peligro de ser afectadas.</w:t>
      </w:r>
    </w:p>
    <w:p w14:paraId="1B5A8F8A" w14:textId="77777777" w:rsidR="00F0565F" w:rsidRPr="00F0565F" w:rsidRDefault="00F0565F" w:rsidP="00F0565F">
      <w:pPr>
        <w:jc w:val="both"/>
        <w:rPr>
          <w:rFonts w:ascii="Avenir Next" w:hAnsi="Avenir Next" w:cs="Arial"/>
          <w:sz w:val="22"/>
        </w:rPr>
      </w:pPr>
    </w:p>
    <w:p w14:paraId="7C416431" w14:textId="77777777" w:rsidR="00F0565F" w:rsidRDefault="00F0565F" w:rsidP="00F0565F">
      <w:pPr>
        <w:jc w:val="both"/>
        <w:rPr>
          <w:rFonts w:ascii="Avenir Next" w:hAnsi="Avenir Next" w:cs="Arial"/>
        </w:rPr>
      </w:pPr>
      <w:r w:rsidRPr="00F57368">
        <w:rPr>
          <w:rFonts w:ascii="Avenir Next" w:hAnsi="Avenir Next" w:cs="Arial"/>
        </w:rPr>
        <w:t>Continuando el rumbo natural del caudal se identificó el quinto y último “disipador secundario”, este parte de una formación natural de rocas de gran tamaño que brindan soporte debido a que en este sector se presenta un desnivel muy marcado.</w:t>
      </w:r>
    </w:p>
    <w:p w14:paraId="73AD9B71" w14:textId="77777777" w:rsidR="00F0565F" w:rsidRPr="00F0565F" w:rsidRDefault="00F0565F" w:rsidP="00F0565F">
      <w:pPr>
        <w:jc w:val="both"/>
        <w:rPr>
          <w:rFonts w:ascii="Avenir Next" w:hAnsi="Avenir Next" w:cs="Arial"/>
          <w:sz w:val="22"/>
        </w:rPr>
      </w:pPr>
    </w:p>
    <w:p w14:paraId="663130C4" w14:textId="77777777" w:rsidR="00F0565F" w:rsidRDefault="00F0565F" w:rsidP="00F0565F">
      <w:pPr>
        <w:jc w:val="both"/>
        <w:rPr>
          <w:rFonts w:ascii="Avenir Next" w:hAnsi="Avenir Next" w:cs="Arial"/>
        </w:rPr>
      </w:pPr>
      <w:r w:rsidRPr="00F57368">
        <w:rPr>
          <w:rFonts w:ascii="Avenir Next" w:hAnsi="Avenir Next" w:cs="Arial"/>
        </w:rPr>
        <w:t>Posterior a estas rocas, que forman un muro, se dispusieron en su lado sur una serie de rocas angulares y lajas calzadas entre ellas mismas, formando una caída de tres niveles, posterior, se localiza una bifurcación como las registradas para los disipadores anteriores, presentado en su lado izquierdo una caída en varios niveles provocada por la colocación de rocas sobrepuestas y a la derecha la disposición de una sola roca, en este caso en posición horizontal y en el nivel inferior una roca plana.</w:t>
      </w:r>
    </w:p>
    <w:p w14:paraId="0828ACA4" w14:textId="77777777" w:rsidR="00F0565F" w:rsidRPr="00F57368" w:rsidRDefault="00F0565F" w:rsidP="00F0565F">
      <w:pPr>
        <w:jc w:val="both"/>
        <w:rPr>
          <w:rFonts w:ascii="Avenir Next" w:hAnsi="Avenir Next" w:cs="Arial"/>
        </w:rPr>
      </w:pPr>
    </w:p>
    <w:p w14:paraId="1B73D676" w14:textId="77777777" w:rsidR="00F0565F" w:rsidRPr="00F57368" w:rsidRDefault="00F0565F" w:rsidP="00F0565F">
      <w:pPr>
        <w:jc w:val="both"/>
        <w:rPr>
          <w:rFonts w:ascii="Avenir Next" w:hAnsi="Avenir Next" w:cs="Arial"/>
        </w:rPr>
      </w:pPr>
      <w:r w:rsidRPr="00F57368">
        <w:rPr>
          <w:rFonts w:ascii="Avenir Next" w:hAnsi="Avenir Next" w:cs="Arial"/>
        </w:rPr>
        <w:t>Inmediatamente después de la bifurcación realizada de manera intencional, se crean tres pozas pequeñas en “zigzag”, lo que provoca una disminución aún mayor de la velocidad y fuerza del agua (</w:t>
      </w:r>
      <w:r>
        <w:rPr>
          <w:rFonts w:ascii="Avenir Next" w:hAnsi="Avenir Next" w:cs="Arial"/>
        </w:rPr>
        <w:t xml:space="preserve">Figura </w:t>
      </w:r>
      <w:r w:rsidRPr="00F57368">
        <w:rPr>
          <w:rFonts w:ascii="Avenir Next" w:hAnsi="Avenir Next" w:cs="Arial"/>
        </w:rPr>
        <w:t>13).</w:t>
      </w:r>
    </w:p>
    <w:p w14:paraId="45F74043" w14:textId="77777777" w:rsidR="00F0565F" w:rsidRPr="00F57368" w:rsidRDefault="00F0565F" w:rsidP="00F0565F">
      <w:pPr>
        <w:jc w:val="both"/>
        <w:rPr>
          <w:rFonts w:ascii="Avenir Next" w:hAnsi="Avenir Next" w:cs="Arial"/>
        </w:rPr>
      </w:pPr>
    </w:p>
    <w:p w14:paraId="39692A8C" w14:textId="77777777" w:rsidR="00F0565F" w:rsidRPr="00F57368" w:rsidRDefault="00F0565F" w:rsidP="00F0565F">
      <w:pPr>
        <w:jc w:val="both"/>
        <w:rPr>
          <w:rFonts w:ascii="Avenir Next" w:hAnsi="Avenir Next" w:cs="Arial"/>
        </w:rPr>
      </w:pPr>
    </w:p>
    <w:p w14:paraId="12921F65" w14:textId="10EA9DBE" w:rsidR="00F0565F" w:rsidRDefault="00F0565F" w:rsidP="00F0565F">
      <w:pPr>
        <w:pStyle w:val="Standard"/>
        <w:spacing w:after="0" w:line="240" w:lineRule="auto"/>
        <w:jc w:val="center"/>
        <w:rPr>
          <w:rFonts w:ascii="Avenir Next" w:hAnsi="Avenir Next" w:cs="Arial"/>
        </w:rPr>
      </w:pPr>
      <w:r w:rsidRPr="00230D51">
        <w:rPr>
          <w:rFonts w:ascii="Avenir Next" w:hAnsi="Avenir Next" w:cs="Arial"/>
          <w:b/>
        </w:rPr>
        <w:t>Figura 13.</w:t>
      </w:r>
      <w:r w:rsidRPr="00230D51">
        <w:rPr>
          <w:rFonts w:ascii="Avenir Next" w:hAnsi="Avenir Next" w:cs="Arial"/>
        </w:rPr>
        <w:t xml:space="preserve"> Vista general del quinto “disipador secundario”, donde se señalan las dos caídas de agua.</w:t>
      </w:r>
    </w:p>
    <w:p w14:paraId="13B2373A" w14:textId="77777777" w:rsidR="00F0565F" w:rsidRPr="00F0565F" w:rsidRDefault="00F0565F" w:rsidP="00F0565F">
      <w:pPr>
        <w:pStyle w:val="Standard"/>
        <w:spacing w:after="0" w:line="240" w:lineRule="auto"/>
        <w:jc w:val="center"/>
        <w:rPr>
          <w:rFonts w:ascii="Avenir Next" w:hAnsi="Avenir Next" w:cs="Arial"/>
          <w:sz w:val="18"/>
          <w:szCs w:val="18"/>
        </w:rPr>
      </w:pPr>
    </w:p>
    <w:p w14:paraId="0ACB13B3" w14:textId="7F8508F9" w:rsidR="00F0565F" w:rsidRPr="00230D51" w:rsidRDefault="00F0565F" w:rsidP="00F0565F">
      <w:pPr>
        <w:pStyle w:val="Standard"/>
        <w:spacing w:after="0" w:line="240" w:lineRule="auto"/>
        <w:jc w:val="center"/>
        <w:rPr>
          <w:rFonts w:ascii="Avenir Next" w:hAnsi="Avenir Next" w:cs="Arial"/>
          <w:sz w:val="24"/>
          <w:szCs w:val="24"/>
        </w:rPr>
      </w:pPr>
      <w:r>
        <w:rPr>
          <w:rFonts w:ascii="Avenir Next" w:hAnsi="Avenir Next" w:cs="Arial"/>
          <w:noProof/>
          <w:sz w:val="24"/>
          <w:szCs w:val="24"/>
        </w:rPr>
        <w:drawing>
          <wp:inline distT="0" distB="0" distL="0" distR="0" wp14:anchorId="2DB6233B" wp14:editId="747C7A01">
            <wp:extent cx="4800000" cy="3600000"/>
            <wp:effectExtent l="0" t="0" r="63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42443-Otro-156401-1-2-20200704.jpg"/>
                    <pic:cNvPicPr/>
                  </pic:nvPicPr>
                  <pic:blipFill>
                    <a:blip r:embed="rId20"/>
                    <a:stretch>
                      <a:fillRect/>
                    </a:stretch>
                  </pic:blipFill>
                  <pic:spPr>
                    <a:xfrm>
                      <a:off x="0" y="0"/>
                      <a:ext cx="4800000" cy="3600000"/>
                    </a:xfrm>
                    <a:prstGeom prst="rect">
                      <a:avLst/>
                    </a:prstGeom>
                  </pic:spPr>
                </pic:pic>
              </a:graphicData>
            </a:graphic>
          </wp:inline>
        </w:drawing>
      </w:r>
    </w:p>
    <w:p w14:paraId="311391DC" w14:textId="77777777" w:rsidR="00F0565F" w:rsidRDefault="00F0565F" w:rsidP="00F0565F">
      <w:pPr>
        <w:pStyle w:val="Standard"/>
        <w:spacing w:after="0" w:line="240" w:lineRule="auto"/>
        <w:jc w:val="center"/>
        <w:rPr>
          <w:rFonts w:ascii="Avenir Next" w:hAnsi="Avenir Next" w:cs="Arial"/>
          <w:sz w:val="18"/>
          <w:szCs w:val="18"/>
        </w:rPr>
      </w:pPr>
    </w:p>
    <w:p w14:paraId="2BBF81BC" w14:textId="769B4869" w:rsidR="00F0565F" w:rsidRPr="00230D51" w:rsidRDefault="00F0565F" w:rsidP="00F0565F">
      <w:pPr>
        <w:pStyle w:val="Standard"/>
        <w:spacing w:after="0" w:line="240" w:lineRule="auto"/>
        <w:jc w:val="center"/>
        <w:rPr>
          <w:rFonts w:ascii="Avenir Next" w:hAnsi="Avenir Next" w:cs="Arial"/>
          <w:sz w:val="18"/>
          <w:szCs w:val="18"/>
        </w:rPr>
      </w:pPr>
      <w:r w:rsidRPr="00230D51">
        <w:rPr>
          <w:rFonts w:ascii="Avenir Next" w:hAnsi="Avenir Next" w:cs="Arial"/>
          <w:sz w:val="18"/>
          <w:szCs w:val="18"/>
        </w:rPr>
        <w:t>Fotografía: Gabriela Arroyo Wong</w:t>
      </w:r>
      <w:r>
        <w:rPr>
          <w:rFonts w:ascii="Avenir Next" w:hAnsi="Avenir Next" w:cs="Arial"/>
          <w:sz w:val="18"/>
          <w:szCs w:val="18"/>
        </w:rPr>
        <w:t>.</w:t>
      </w:r>
    </w:p>
    <w:p w14:paraId="6CE0DC9D" w14:textId="77777777" w:rsidR="00F0565F" w:rsidRPr="00230D51" w:rsidRDefault="00F0565F" w:rsidP="00F0565F">
      <w:pPr>
        <w:jc w:val="both"/>
        <w:rPr>
          <w:rFonts w:ascii="Avenir Next" w:hAnsi="Avenir Next" w:cs="Arial"/>
        </w:rPr>
      </w:pPr>
    </w:p>
    <w:p w14:paraId="097C72A4" w14:textId="77777777" w:rsidR="00F0565F" w:rsidRPr="00F57368" w:rsidRDefault="00F0565F" w:rsidP="00F0565F">
      <w:pPr>
        <w:jc w:val="both"/>
        <w:rPr>
          <w:rFonts w:ascii="Avenir Next" w:hAnsi="Avenir Next" w:cs="Arial"/>
        </w:rPr>
      </w:pPr>
    </w:p>
    <w:p w14:paraId="0646BDF2" w14:textId="3071C9F2" w:rsidR="00F0565F" w:rsidRDefault="00F0565F" w:rsidP="00F0565F">
      <w:pPr>
        <w:jc w:val="both"/>
        <w:rPr>
          <w:rFonts w:ascii="Avenir Next" w:hAnsi="Avenir Next" w:cs="Arial"/>
        </w:rPr>
      </w:pPr>
      <w:r w:rsidRPr="00F57368">
        <w:rPr>
          <w:rFonts w:ascii="Avenir Next" w:hAnsi="Avenir Next" w:cs="Arial"/>
        </w:rPr>
        <w:t>Posterior al último disipador identificado, el caudal hace un viraje sutil hacia el sur, y finalmente se llega al punto donde desemboca al río Lajitas. La salida hacia el afluente mayor se formalizó por medio de la colocación en ambas márgenes de rocas pequeñas sobrepuestas en dos hileras, cabe destacar que el ancho promedio del cauce es de 1.5</w:t>
      </w:r>
      <w:r>
        <w:rPr>
          <w:rFonts w:ascii="Avenir Next" w:hAnsi="Avenir Next" w:cs="Arial"/>
        </w:rPr>
        <w:t xml:space="preserve"> </w:t>
      </w:r>
      <w:r w:rsidRPr="00F57368">
        <w:rPr>
          <w:rFonts w:ascii="Avenir Next" w:hAnsi="Avenir Next" w:cs="Arial"/>
        </w:rPr>
        <w:t>m y en la salida se reduce a 73</w:t>
      </w:r>
      <w:r>
        <w:rPr>
          <w:rFonts w:ascii="Avenir Next" w:hAnsi="Avenir Next" w:cs="Arial"/>
        </w:rPr>
        <w:t xml:space="preserve"> </w:t>
      </w:r>
      <w:r w:rsidRPr="00F57368">
        <w:rPr>
          <w:rFonts w:ascii="Avenir Next" w:hAnsi="Avenir Next" w:cs="Arial"/>
        </w:rPr>
        <w:t>cm, casi la mitad.</w:t>
      </w:r>
    </w:p>
    <w:p w14:paraId="62F1A183" w14:textId="77777777" w:rsidR="00F0565F" w:rsidRPr="00F57368" w:rsidRDefault="00F0565F" w:rsidP="00F0565F">
      <w:pPr>
        <w:jc w:val="both"/>
        <w:rPr>
          <w:rFonts w:ascii="Avenir Next" w:hAnsi="Avenir Next" w:cs="Arial"/>
        </w:rPr>
      </w:pPr>
    </w:p>
    <w:p w14:paraId="2AD5659C" w14:textId="77777777" w:rsidR="00F0565F" w:rsidRDefault="00F0565F" w:rsidP="00F0565F">
      <w:pPr>
        <w:jc w:val="both"/>
        <w:rPr>
          <w:rFonts w:ascii="Avenir Next" w:hAnsi="Avenir Next" w:cs="Arial"/>
        </w:rPr>
      </w:pPr>
      <w:r w:rsidRPr="00F57368">
        <w:rPr>
          <w:rFonts w:ascii="Avenir Next" w:hAnsi="Avenir Next" w:cs="Arial"/>
        </w:rPr>
        <w:t>Hace una caída de 1.6</w:t>
      </w:r>
      <w:r>
        <w:rPr>
          <w:rFonts w:ascii="Avenir Next" w:hAnsi="Avenir Next" w:cs="Arial"/>
        </w:rPr>
        <w:t xml:space="preserve"> </w:t>
      </w:r>
      <w:r w:rsidRPr="00F57368">
        <w:rPr>
          <w:rFonts w:ascii="Avenir Next" w:hAnsi="Avenir Next" w:cs="Arial"/>
        </w:rPr>
        <w:t>m con un ancho de 1</w:t>
      </w:r>
      <w:r>
        <w:rPr>
          <w:rFonts w:ascii="Avenir Next" w:hAnsi="Avenir Next" w:cs="Arial"/>
        </w:rPr>
        <w:t xml:space="preserve"> </w:t>
      </w:r>
      <w:r w:rsidRPr="00F57368">
        <w:rPr>
          <w:rFonts w:ascii="Avenir Next" w:hAnsi="Avenir Next" w:cs="Arial"/>
        </w:rPr>
        <w:t xml:space="preserve">m, la misma es una pared construida con tres rocas grandes al medio, las cuales desde la vista superior se notan dispuestas como “gradas”, la inferior más afuera que la superior y llegan a una </w:t>
      </w:r>
      <w:r>
        <w:rPr>
          <w:rFonts w:ascii="Avenir Next" w:hAnsi="Avenir Next" w:cs="Arial"/>
        </w:rPr>
        <w:br/>
      </w:r>
    </w:p>
    <w:p w14:paraId="5EC3C09E" w14:textId="77777777" w:rsidR="00F0565F" w:rsidRDefault="00F0565F" w:rsidP="00F0565F">
      <w:pPr>
        <w:jc w:val="both"/>
        <w:rPr>
          <w:rFonts w:ascii="Avenir Next" w:hAnsi="Avenir Next" w:cs="Arial"/>
        </w:rPr>
      </w:pPr>
    </w:p>
    <w:p w14:paraId="0F5566A8" w14:textId="77777777" w:rsidR="00F0565F" w:rsidRDefault="00F0565F" w:rsidP="00F0565F">
      <w:pPr>
        <w:jc w:val="both"/>
        <w:rPr>
          <w:rFonts w:ascii="Avenir Next" w:hAnsi="Avenir Next" w:cs="Arial"/>
        </w:rPr>
      </w:pPr>
    </w:p>
    <w:p w14:paraId="6ACE0C0F" w14:textId="16C143DE" w:rsidR="00F0565F" w:rsidRPr="00F57368" w:rsidRDefault="00F0565F" w:rsidP="00F0565F">
      <w:pPr>
        <w:jc w:val="both"/>
        <w:rPr>
          <w:rFonts w:ascii="Avenir Next" w:hAnsi="Avenir Next" w:cs="Arial"/>
        </w:rPr>
      </w:pPr>
      <w:r w:rsidRPr="00F57368">
        <w:rPr>
          <w:rFonts w:ascii="Avenir Next" w:hAnsi="Avenir Next" w:cs="Arial"/>
        </w:rPr>
        <w:t>gran roca en el caudal del río Lajitas. Están rodeadas por múltiples rocas pequeñas y lajas calzadas entre ellas mismas, creando un efecto visual muy claro desde el cauce del afluente mayor, desde el cual se puede subir por medio de las tres rocas centrales, pero por la disposición no es posible bajar por ellas hacia el río (</w:t>
      </w:r>
      <w:r>
        <w:rPr>
          <w:rFonts w:ascii="Avenir Next" w:hAnsi="Avenir Next" w:cs="Arial"/>
        </w:rPr>
        <w:t xml:space="preserve">Figura </w:t>
      </w:r>
      <w:r w:rsidRPr="00F57368">
        <w:rPr>
          <w:rFonts w:ascii="Avenir Next" w:hAnsi="Avenir Next" w:cs="Arial"/>
        </w:rPr>
        <w:t>14).</w:t>
      </w:r>
    </w:p>
    <w:p w14:paraId="7DB183BF" w14:textId="77777777" w:rsidR="00F0565F" w:rsidRDefault="00F0565F" w:rsidP="00F0565F">
      <w:pPr>
        <w:jc w:val="both"/>
        <w:rPr>
          <w:rFonts w:ascii="Avenir Next" w:hAnsi="Avenir Next" w:cs="Arial"/>
        </w:rPr>
      </w:pPr>
    </w:p>
    <w:p w14:paraId="1E183099" w14:textId="77777777" w:rsidR="00F0565F" w:rsidRPr="00230D51" w:rsidRDefault="00F0565F" w:rsidP="00F0565F">
      <w:pPr>
        <w:jc w:val="both"/>
        <w:rPr>
          <w:rFonts w:ascii="Avenir Next" w:hAnsi="Avenir Next" w:cs="Arial"/>
        </w:rPr>
      </w:pPr>
    </w:p>
    <w:p w14:paraId="210D1AF3" w14:textId="18ECD6DB" w:rsidR="00F0565F" w:rsidRDefault="00F0565F" w:rsidP="00F0565F">
      <w:pPr>
        <w:pStyle w:val="Standard"/>
        <w:spacing w:after="0" w:line="240" w:lineRule="auto"/>
        <w:jc w:val="center"/>
        <w:rPr>
          <w:rFonts w:ascii="Avenir Next" w:hAnsi="Avenir Next" w:cs="Arial"/>
        </w:rPr>
      </w:pPr>
      <w:r w:rsidRPr="00230D51">
        <w:rPr>
          <w:rFonts w:ascii="Avenir Next" w:hAnsi="Avenir Next" w:cs="Arial"/>
          <w:b/>
        </w:rPr>
        <w:t>Figura 14.</w:t>
      </w:r>
      <w:r w:rsidRPr="00230D51">
        <w:rPr>
          <w:rFonts w:ascii="Avenir Next" w:hAnsi="Avenir Next" w:cs="Arial"/>
        </w:rPr>
        <w:t xml:space="preserve"> Pared construida con rocas angulares y lajas, que marca la salida de agua procedentes del núcleo arquitectónico hacia el río Lajitas.</w:t>
      </w:r>
    </w:p>
    <w:p w14:paraId="50FB4761" w14:textId="77777777" w:rsidR="00F0565F" w:rsidRPr="00230D51" w:rsidRDefault="00F0565F" w:rsidP="00F0565F">
      <w:pPr>
        <w:pStyle w:val="Standard"/>
        <w:spacing w:after="0" w:line="240" w:lineRule="auto"/>
        <w:jc w:val="center"/>
        <w:rPr>
          <w:rFonts w:ascii="Avenir Next" w:hAnsi="Avenir Next" w:cs="Arial"/>
        </w:rPr>
      </w:pPr>
    </w:p>
    <w:p w14:paraId="0ECFAD0E" w14:textId="4783FDDD" w:rsidR="00F0565F" w:rsidRPr="00230D51" w:rsidRDefault="00F0565F" w:rsidP="00F0565F">
      <w:pPr>
        <w:pStyle w:val="Standard"/>
        <w:spacing w:after="0" w:line="240" w:lineRule="auto"/>
        <w:jc w:val="both"/>
        <w:rPr>
          <w:rFonts w:ascii="Avenir Next" w:hAnsi="Avenir Next" w:cs="Arial"/>
          <w:sz w:val="24"/>
          <w:szCs w:val="24"/>
        </w:rPr>
      </w:pPr>
      <w:r>
        <w:rPr>
          <w:rFonts w:ascii="Avenir Next" w:hAnsi="Avenir Next" w:cs="Arial"/>
          <w:noProof/>
          <w:sz w:val="24"/>
          <w:szCs w:val="24"/>
        </w:rPr>
        <w:drawing>
          <wp:inline distT="0" distB="0" distL="0" distR="0" wp14:anchorId="2DAEE28D" wp14:editId="7A9DF5D5">
            <wp:extent cx="5521960" cy="3580130"/>
            <wp:effectExtent l="0" t="0" r="2540" b="127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42443-Otro-156406-1-2-20200704.jpg"/>
                    <pic:cNvPicPr/>
                  </pic:nvPicPr>
                  <pic:blipFill>
                    <a:blip r:embed="rId21"/>
                    <a:stretch>
                      <a:fillRect/>
                    </a:stretch>
                  </pic:blipFill>
                  <pic:spPr>
                    <a:xfrm>
                      <a:off x="0" y="0"/>
                      <a:ext cx="5521960" cy="3580130"/>
                    </a:xfrm>
                    <a:prstGeom prst="rect">
                      <a:avLst/>
                    </a:prstGeom>
                  </pic:spPr>
                </pic:pic>
              </a:graphicData>
            </a:graphic>
          </wp:inline>
        </w:drawing>
      </w:r>
    </w:p>
    <w:p w14:paraId="1844D19A" w14:textId="77777777" w:rsidR="00F0565F" w:rsidRDefault="00F0565F" w:rsidP="00F0565F">
      <w:pPr>
        <w:pStyle w:val="Standard"/>
        <w:spacing w:after="0" w:line="240" w:lineRule="auto"/>
        <w:jc w:val="center"/>
        <w:rPr>
          <w:rFonts w:ascii="Avenir Next" w:hAnsi="Avenir Next" w:cs="Arial"/>
          <w:sz w:val="18"/>
          <w:szCs w:val="18"/>
        </w:rPr>
      </w:pPr>
    </w:p>
    <w:p w14:paraId="502E9E38" w14:textId="0FF2F485" w:rsidR="00F0565F" w:rsidRPr="00230D51" w:rsidRDefault="00F0565F" w:rsidP="00F0565F">
      <w:pPr>
        <w:pStyle w:val="Standard"/>
        <w:spacing w:after="0" w:line="240" w:lineRule="auto"/>
        <w:jc w:val="center"/>
        <w:rPr>
          <w:rFonts w:ascii="Avenir Next" w:hAnsi="Avenir Next" w:cs="Arial"/>
          <w:sz w:val="18"/>
          <w:szCs w:val="18"/>
        </w:rPr>
      </w:pPr>
      <w:r w:rsidRPr="00230D51">
        <w:rPr>
          <w:rFonts w:ascii="Avenir Next" w:hAnsi="Avenir Next" w:cs="Arial"/>
          <w:sz w:val="18"/>
          <w:szCs w:val="18"/>
        </w:rPr>
        <w:t>Fotografía</w:t>
      </w:r>
      <w:r>
        <w:rPr>
          <w:rFonts w:ascii="Avenir Next" w:hAnsi="Avenir Next" w:cs="Arial"/>
          <w:sz w:val="18"/>
          <w:szCs w:val="18"/>
        </w:rPr>
        <w:t>s</w:t>
      </w:r>
      <w:r w:rsidRPr="00230D51">
        <w:rPr>
          <w:rFonts w:ascii="Avenir Next" w:hAnsi="Avenir Next" w:cs="Arial"/>
          <w:sz w:val="18"/>
          <w:szCs w:val="18"/>
        </w:rPr>
        <w:t>: Gabriela Arroyo Wong</w:t>
      </w:r>
      <w:r>
        <w:rPr>
          <w:rFonts w:ascii="Avenir Next" w:hAnsi="Avenir Next" w:cs="Arial"/>
          <w:sz w:val="18"/>
          <w:szCs w:val="18"/>
        </w:rPr>
        <w:t>.</w:t>
      </w:r>
    </w:p>
    <w:p w14:paraId="2778A3A9" w14:textId="77777777" w:rsidR="00F0565F" w:rsidRPr="00230D51" w:rsidRDefault="00F0565F" w:rsidP="00F0565F">
      <w:pPr>
        <w:pStyle w:val="Standard"/>
        <w:spacing w:after="0" w:line="240" w:lineRule="auto"/>
        <w:jc w:val="both"/>
        <w:rPr>
          <w:rFonts w:ascii="Avenir Next" w:hAnsi="Avenir Next" w:cs="Arial"/>
          <w:sz w:val="24"/>
          <w:szCs w:val="24"/>
        </w:rPr>
      </w:pPr>
    </w:p>
    <w:p w14:paraId="5A2B51A6" w14:textId="77777777" w:rsidR="00F0565F" w:rsidRPr="00F57368" w:rsidRDefault="00F0565F" w:rsidP="00F0565F">
      <w:pPr>
        <w:pStyle w:val="Standard"/>
        <w:spacing w:after="0" w:line="240" w:lineRule="auto"/>
        <w:jc w:val="both"/>
        <w:rPr>
          <w:rFonts w:ascii="Avenir Next" w:hAnsi="Avenir Next" w:cs="Arial"/>
          <w:sz w:val="24"/>
          <w:szCs w:val="24"/>
        </w:rPr>
      </w:pPr>
    </w:p>
    <w:p w14:paraId="4AE8438B" w14:textId="77777777" w:rsidR="00F0565F" w:rsidRPr="00F57368" w:rsidRDefault="00F0565F" w:rsidP="00F0565F">
      <w:pPr>
        <w:pStyle w:val="Standard"/>
        <w:spacing w:after="0" w:line="240" w:lineRule="auto"/>
        <w:jc w:val="both"/>
        <w:rPr>
          <w:rFonts w:ascii="Avenir Next" w:hAnsi="Avenir Next" w:cs="Arial"/>
          <w:sz w:val="24"/>
          <w:szCs w:val="24"/>
        </w:rPr>
      </w:pPr>
      <w:r w:rsidRPr="00F57368">
        <w:rPr>
          <w:rFonts w:ascii="Avenir Next" w:hAnsi="Avenir Next" w:cs="Arial"/>
          <w:sz w:val="24"/>
          <w:szCs w:val="24"/>
        </w:rPr>
        <w:t>Como se ha descrito, los habitantes del sitio Guayabo, no sólo lograron visualizar y construir estructuras para el manejo del agua en lo que se conoce como el “núcleo arquitectónico”, realizaron obras estructurales que les permitió un abordaje que involucra la captación, canalización, distribución, almacenamiento, control y finalmente el direccionar las aguas utilizadas al afluente principal.</w:t>
      </w:r>
    </w:p>
    <w:p w14:paraId="4B73F719" w14:textId="77777777" w:rsidR="00F0565F" w:rsidRDefault="00F0565F" w:rsidP="00F0565F">
      <w:pPr>
        <w:pStyle w:val="Standard"/>
        <w:spacing w:after="0" w:line="240" w:lineRule="auto"/>
        <w:jc w:val="both"/>
        <w:rPr>
          <w:rFonts w:ascii="Avenir Next" w:hAnsi="Avenir Next" w:cs="Arial"/>
        </w:rPr>
      </w:pPr>
    </w:p>
    <w:p w14:paraId="3ADB5E7D" w14:textId="77777777" w:rsidR="00F0565F" w:rsidRPr="00230D51" w:rsidRDefault="00F0565F" w:rsidP="00F0565F">
      <w:pPr>
        <w:pStyle w:val="Standard"/>
        <w:spacing w:after="0" w:line="240" w:lineRule="auto"/>
        <w:jc w:val="both"/>
        <w:rPr>
          <w:rFonts w:ascii="Avenir Next" w:hAnsi="Avenir Next" w:cs="Arial"/>
          <w:sz w:val="24"/>
          <w:szCs w:val="24"/>
        </w:rPr>
      </w:pPr>
    </w:p>
    <w:p w14:paraId="0CC4A42D" w14:textId="77777777" w:rsidR="00F0565F" w:rsidRPr="00F57368" w:rsidRDefault="00F0565F" w:rsidP="00F0565F">
      <w:pPr>
        <w:pStyle w:val="Standard"/>
        <w:spacing w:after="0" w:line="240" w:lineRule="auto"/>
        <w:jc w:val="both"/>
        <w:rPr>
          <w:rFonts w:ascii="Avenir Next" w:hAnsi="Avenir Next" w:cs="Arial"/>
          <w:sz w:val="24"/>
          <w:szCs w:val="24"/>
        </w:rPr>
      </w:pPr>
      <w:r w:rsidRPr="00F57368">
        <w:rPr>
          <w:rFonts w:ascii="Avenir Next" w:hAnsi="Avenir Next" w:cs="Arial"/>
          <w:b/>
          <w:sz w:val="24"/>
          <w:szCs w:val="24"/>
        </w:rPr>
        <w:lastRenderedPageBreak/>
        <w:t>Reflexiones finales</w:t>
      </w:r>
    </w:p>
    <w:p w14:paraId="6EDAFFC0" w14:textId="77777777" w:rsidR="00F0565F" w:rsidRDefault="00F0565F" w:rsidP="00F0565F">
      <w:pPr>
        <w:pStyle w:val="Standard"/>
        <w:spacing w:after="0" w:line="240" w:lineRule="auto"/>
        <w:jc w:val="both"/>
        <w:rPr>
          <w:rFonts w:ascii="Avenir Next" w:hAnsi="Avenir Next" w:cs="Arial"/>
        </w:rPr>
      </w:pPr>
    </w:p>
    <w:p w14:paraId="62926BCC"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El sistema hidráulico del sitio arqueológico Monumento Nacional Guayabo, debe considerarse y analizarse en cada una de sus partes, así como relacionarlo directamente a los elementos naturales y culturales que le rodean, ya que se construyó de manera que pasa por diversas áreas con características que requirieron abordajes diferenciados para el aprovechamiento del recurso.</w:t>
      </w:r>
    </w:p>
    <w:p w14:paraId="263E657A" w14:textId="77777777" w:rsidR="00F0565F" w:rsidRPr="00F57368" w:rsidRDefault="00F0565F" w:rsidP="00F0565F">
      <w:pPr>
        <w:pStyle w:val="Standard"/>
        <w:spacing w:after="0" w:line="240" w:lineRule="auto"/>
        <w:jc w:val="both"/>
        <w:rPr>
          <w:rFonts w:ascii="Avenir Next" w:hAnsi="Avenir Next" w:cs="Arial"/>
          <w:sz w:val="24"/>
          <w:szCs w:val="24"/>
        </w:rPr>
      </w:pPr>
    </w:p>
    <w:p w14:paraId="42C7B02B"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El manejo de las aguas procedentes del núcleo central fue pensado y llevado a cabo por medio de la construcción y disposición de estructuras específicas para el control de la fuerza y la velocidad, se evidencia un conocimiento no sólo del medio y del elemento que se quiere controlar, también desde la parte de ingeniería y arquitectura, dando como resultado un claro aprovechamiento de los mismos para realizar actividades de índole social en torno a ellos.</w:t>
      </w:r>
    </w:p>
    <w:p w14:paraId="01BE39F7" w14:textId="77777777" w:rsidR="00F0565F" w:rsidRPr="00F57368" w:rsidRDefault="00F0565F" w:rsidP="00F0565F">
      <w:pPr>
        <w:pStyle w:val="Standard"/>
        <w:spacing w:after="0" w:line="240" w:lineRule="auto"/>
        <w:jc w:val="both"/>
        <w:rPr>
          <w:rFonts w:ascii="Avenir Next" w:hAnsi="Avenir Next" w:cs="Arial"/>
          <w:sz w:val="24"/>
          <w:szCs w:val="24"/>
        </w:rPr>
      </w:pPr>
    </w:p>
    <w:p w14:paraId="79C2721F"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Lo anterior se refleja en las concentraciones de material lítico y cerámico (principalmente) asociadas a los disipadores, no se descarta la posibilidad de que parte de la evidencia sea producto del arrastre, pero la constante que se presenta es que en cada</w:t>
      </w:r>
      <w:r w:rsidRPr="00F57368">
        <w:rPr>
          <w:rFonts w:ascii="Avenir Next" w:hAnsi="Avenir Next" w:cs="Arial"/>
          <w:b/>
          <w:sz w:val="24"/>
          <w:szCs w:val="24"/>
        </w:rPr>
        <w:t xml:space="preserve"> </w:t>
      </w:r>
      <w:r w:rsidRPr="00F57368">
        <w:rPr>
          <w:rFonts w:ascii="Avenir Next" w:hAnsi="Avenir Next" w:cs="Arial"/>
          <w:sz w:val="24"/>
          <w:szCs w:val="24"/>
        </w:rPr>
        <w:t>uno de ellos se registró una densidad mucho mayor.</w:t>
      </w:r>
    </w:p>
    <w:p w14:paraId="33A114B6" w14:textId="77777777" w:rsidR="00F0565F" w:rsidRPr="00F57368" w:rsidRDefault="00F0565F" w:rsidP="00F0565F">
      <w:pPr>
        <w:pStyle w:val="Standard"/>
        <w:spacing w:after="0" w:line="240" w:lineRule="auto"/>
        <w:jc w:val="both"/>
        <w:rPr>
          <w:rFonts w:ascii="Avenir Next" w:hAnsi="Avenir Next" w:cs="Arial"/>
          <w:sz w:val="24"/>
          <w:szCs w:val="24"/>
        </w:rPr>
      </w:pPr>
    </w:p>
    <w:p w14:paraId="45A467DA" w14:textId="77777777" w:rsidR="00F0565F" w:rsidRPr="00F57368" w:rsidRDefault="00F0565F" w:rsidP="00F0565F">
      <w:pPr>
        <w:pStyle w:val="Standard"/>
        <w:spacing w:after="0" w:line="240" w:lineRule="auto"/>
        <w:jc w:val="both"/>
        <w:rPr>
          <w:rFonts w:ascii="Avenir Next" w:hAnsi="Avenir Next" w:cs="Arial"/>
          <w:sz w:val="24"/>
          <w:szCs w:val="24"/>
        </w:rPr>
      </w:pPr>
      <w:r w:rsidRPr="00F57368">
        <w:rPr>
          <w:rFonts w:ascii="Avenir Next" w:hAnsi="Avenir Next" w:cs="Arial"/>
          <w:sz w:val="24"/>
          <w:szCs w:val="24"/>
        </w:rPr>
        <w:t>El registro de este tipo de estructura permite visualizar un sistema complejo, así como una sociedad que aprovechó las formaciones naturales y las complementaron con construcciones ideadas y formalizadas que permitieron no solo el control, sino el máximo aprovechamiento de los recursos.</w:t>
      </w:r>
    </w:p>
    <w:p w14:paraId="4F30F8F3" w14:textId="77777777" w:rsidR="00F0565F" w:rsidRPr="00F57368" w:rsidRDefault="00F0565F" w:rsidP="00F0565F">
      <w:pPr>
        <w:pStyle w:val="Standard"/>
        <w:spacing w:after="0" w:line="240" w:lineRule="auto"/>
        <w:jc w:val="both"/>
        <w:rPr>
          <w:rFonts w:ascii="Avenir Next" w:hAnsi="Avenir Next" w:cs="Arial"/>
          <w:sz w:val="24"/>
          <w:szCs w:val="24"/>
        </w:rPr>
      </w:pPr>
    </w:p>
    <w:p w14:paraId="24CB6B8E" w14:textId="77777777" w:rsidR="00F0565F" w:rsidRPr="00F57368" w:rsidRDefault="00F0565F" w:rsidP="00F0565F">
      <w:pPr>
        <w:pStyle w:val="Standard"/>
        <w:spacing w:after="0" w:line="240" w:lineRule="auto"/>
        <w:jc w:val="both"/>
        <w:rPr>
          <w:rFonts w:ascii="Avenir Next" w:hAnsi="Avenir Next" w:cs="Arial"/>
          <w:sz w:val="24"/>
          <w:szCs w:val="24"/>
        </w:rPr>
      </w:pPr>
    </w:p>
    <w:p w14:paraId="2AE9E1EE" w14:textId="77777777" w:rsidR="00F0565F" w:rsidRPr="00F57368" w:rsidRDefault="00F0565F" w:rsidP="00F0565F">
      <w:pPr>
        <w:jc w:val="both"/>
        <w:rPr>
          <w:rFonts w:ascii="Avenir Next" w:hAnsi="Avenir Next" w:cs="Arial"/>
          <w:b/>
        </w:rPr>
      </w:pPr>
      <w:r w:rsidRPr="00F57368">
        <w:rPr>
          <w:rFonts w:ascii="Avenir Next" w:hAnsi="Avenir Next" w:cs="Arial"/>
          <w:b/>
        </w:rPr>
        <w:t>Bibliografía</w:t>
      </w:r>
    </w:p>
    <w:p w14:paraId="698D3BE7" w14:textId="77777777" w:rsidR="00F0565F" w:rsidRDefault="00F0565F" w:rsidP="00F0565F">
      <w:pPr>
        <w:pStyle w:val="Standard"/>
        <w:spacing w:after="0" w:line="240" w:lineRule="auto"/>
        <w:jc w:val="both"/>
        <w:rPr>
          <w:rFonts w:ascii="Avenir Next" w:hAnsi="Avenir Next" w:cs="Arial"/>
        </w:rPr>
      </w:pPr>
    </w:p>
    <w:p w14:paraId="6A4001F4"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Acuña, V. (1987). Relación entre asentamientos precolombinos al norte de Guayabo de Turrialba en la Fase La Cabaña. </w:t>
      </w:r>
      <w:r w:rsidRPr="00F57368">
        <w:rPr>
          <w:rFonts w:ascii="Avenir Next" w:hAnsi="Avenir Next" w:cs="Arial"/>
          <w:i/>
          <w:iCs/>
          <w:sz w:val="24"/>
          <w:szCs w:val="24"/>
        </w:rPr>
        <w:t xml:space="preserve">Revista de Ciencias Sociales </w:t>
      </w:r>
      <w:r w:rsidRPr="00F57368">
        <w:rPr>
          <w:rFonts w:ascii="Avenir Next" w:hAnsi="Avenir Next" w:cs="Arial"/>
          <w:sz w:val="24"/>
          <w:szCs w:val="24"/>
        </w:rPr>
        <w:t>35</w:t>
      </w:r>
      <w:r>
        <w:rPr>
          <w:rFonts w:ascii="Avenir Next" w:hAnsi="Avenir Next" w:cs="Arial"/>
        </w:rPr>
        <w:t>,</w:t>
      </w:r>
      <w:r w:rsidRPr="00F57368">
        <w:rPr>
          <w:rFonts w:ascii="Avenir Next" w:hAnsi="Avenir Next" w:cs="Arial"/>
          <w:sz w:val="24"/>
          <w:szCs w:val="24"/>
        </w:rPr>
        <w:t xml:space="preserve"> 43-52.</w:t>
      </w:r>
    </w:p>
    <w:p w14:paraId="3497E334" w14:textId="77777777" w:rsidR="00F0565F" w:rsidRPr="00F57368" w:rsidRDefault="00F0565F" w:rsidP="00F0565F">
      <w:pPr>
        <w:pStyle w:val="Standard"/>
        <w:spacing w:after="0" w:line="240" w:lineRule="auto"/>
        <w:jc w:val="both"/>
        <w:rPr>
          <w:rFonts w:ascii="Avenir Next" w:hAnsi="Avenir Next" w:cs="Arial"/>
          <w:sz w:val="24"/>
          <w:szCs w:val="24"/>
        </w:rPr>
      </w:pPr>
    </w:p>
    <w:p w14:paraId="41F41B81" w14:textId="77777777" w:rsidR="00F0565F" w:rsidRPr="00F57368" w:rsidRDefault="00F0565F" w:rsidP="00F0565F">
      <w:pPr>
        <w:pStyle w:val="Standard"/>
        <w:spacing w:after="0" w:line="240" w:lineRule="auto"/>
        <w:jc w:val="both"/>
        <w:rPr>
          <w:rFonts w:ascii="Avenir Next" w:hAnsi="Avenir Next" w:cs="Arial"/>
          <w:sz w:val="24"/>
          <w:szCs w:val="24"/>
        </w:rPr>
      </w:pPr>
      <w:r w:rsidRPr="00F57368">
        <w:rPr>
          <w:rFonts w:ascii="Avenir Next" w:hAnsi="Avenir Next" w:cs="Arial"/>
          <w:sz w:val="24"/>
          <w:szCs w:val="24"/>
        </w:rPr>
        <w:t xml:space="preserve">Acuña, L., Garnier, E. </w:t>
      </w:r>
      <w:r>
        <w:rPr>
          <w:rFonts w:ascii="Avenir Next" w:hAnsi="Avenir Next" w:cs="Arial"/>
        </w:rPr>
        <w:t>&amp;</w:t>
      </w:r>
      <w:r w:rsidRPr="00F57368">
        <w:rPr>
          <w:rFonts w:ascii="Avenir Next" w:hAnsi="Avenir Next" w:cs="Arial"/>
          <w:sz w:val="24"/>
          <w:szCs w:val="24"/>
        </w:rPr>
        <w:t xml:space="preserve"> Troyo</w:t>
      </w:r>
      <w:r>
        <w:rPr>
          <w:rFonts w:ascii="Avenir Next" w:hAnsi="Avenir Next" w:cs="Arial"/>
        </w:rPr>
        <w:t>. E</w:t>
      </w:r>
      <w:r w:rsidRPr="00F57368">
        <w:rPr>
          <w:rFonts w:ascii="Avenir Next" w:hAnsi="Avenir Next" w:cs="Arial"/>
          <w:sz w:val="24"/>
          <w:szCs w:val="24"/>
        </w:rPr>
        <w:t>. (1997). Informe de los trabajos de intervención en muro perimetral y escalinata menor del montículo central, Monumento Nacional Guayabo. San José</w:t>
      </w:r>
      <w:r>
        <w:rPr>
          <w:rFonts w:ascii="Avenir Next" w:hAnsi="Avenir Next" w:cs="Arial"/>
        </w:rPr>
        <w:t>:</w:t>
      </w:r>
      <w:r w:rsidRPr="00F57368">
        <w:rPr>
          <w:rFonts w:ascii="Avenir Next" w:hAnsi="Avenir Next" w:cs="Arial"/>
          <w:sz w:val="24"/>
          <w:szCs w:val="24"/>
        </w:rPr>
        <w:t xml:space="preserve"> Ministerio de Cultura Juventud y Deportes. AGORA. </w:t>
      </w:r>
    </w:p>
    <w:p w14:paraId="4CD006FE" w14:textId="77777777" w:rsidR="00F0565F" w:rsidRDefault="00F0565F" w:rsidP="00F0565F">
      <w:pPr>
        <w:pStyle w:val="Standard"/>
        <w:spacing w:after="0" w:line="240" w:lineRule="auto"/>
        <w:jc w:val="both"/>
        <w:rPr>
          <w:rFonts w:ascii="Avenir Next" w:hAnsi="Avenir Next" w:cs="Arial"/>
        </w:rPr>
      </w:pPr>
    </w:p>
    <w:p w14:paraId="63A92406" w14:textId="77777777" w:rsidR="00F0565F" w:rsidRPr="00F57368" w:rsidRDefault="00F0565F" w:rsidP="00F0565F">
      <w:pPr>
        <w:pStyle w:val="Standard"/>
        <w:spacing w:after="0" w:line="240" w:lineRule="auto"/>
        <w:jc w:val="both"/>
        <w:rPr>
          <w:rFonts w:ascii="Avenir Next" w:hAnsi="Avenir Next" w:cs="Arial"/>
          <w:sz w:val="24"/>
          <w:szCs w:val="24"/>
        </w:rPr>
      </w:pPr>
      <w:r w:rsidRPr="00F57368">
        <w:rPr>
          <w:rFonts w:ascii="Avenir Next" w:hAnsi="Avenir Next" w:cs="Arial"/>
          <w:sz w:val="24"/>
          <w:szCs w:val="24"/>
        </w:rPr>
        <w:t xml:space="preserve">Aguilar, C. (1972). </w:t>
      </w:r>
      <w:r w:rsidRPr="00F57368">
        <w:rPr>
          <w:rFonts w:ascii="Avenir Next" w:hAnsi="Avenir Next" w:cs="Arial"/>
          <w:i/>
          <w:iCs/>
          <w:sz w:val="24"/>
          <w:szCs w:val="24"/>
        </w:rPr>
        <w:t>Guayabo de Turrialba. Arqueología de un sitio indígena prehispánico</w:t>
      </w:r>
      <w:r w:rsidRPr="00F57368">
        <w:rPr>
          <w:rFonts w:ascii="Avenir Next" w:hAnsi="Avenir Next" w:cs="Arial"/>
          <w:sz w:val="24"/>
          <w:szCs w:val="24"/>
        </w:rPr>
        <w:t xml:space="preserve">. San José: Editorial Costa Rica. </w:t>
      </w:r>
    </w:p>
    <w:p w14:paraId="6AD7EDA4" w14:textId="77777777" w:rsidR="00F0565F" w:rsidRDefault="00F0565F" w:rsidP="00F0565F">
      <w:pPr>
        <w:pStyle w:val="Standard"/>
        <w:spacing w:after="0" w:line="240" w:lineRule="auto"/>
        <w:jc w:val="both"/>
        <w:rPr>
          <w:rFonts w:ascii="Avenir Next" w:hAnsi="Avenir Next" w:cs="Arial"/>
        </w:rPr>
      </w:pPr>
    </w:p>
    <w:p w14:paraId="78C4A941" w14:textId="77777777" w:rsidR="00F0565F" w:rsidRPr="00F57368" w:rsidRDefault="00F0565F" w:rsidP="00F0565F">
      <w:pPr>
        <w:pStyle w:val="Standard"/>
        <w:spacing w:after="0" w:line="240" w:lineRule="auto"/>
        <w:jc w:val="both"/>
        <w:rPr>
          <w:rFonts w:ascii="Avenir Next" w:hAnsi="Avenir Next" w:cs="Arial"/>
          <w:sz w:val="24"/>
          <w:szCs w:val="24"/>
        </w:rPr>
      </w:pPr>
      <w:r w:rsidRPr="00F57368">
        <w:rPr>
          <w:rFonts w:ascii="Avenir Next" w:hAnsi="Avenir Next" w:cs="Arial"/>
          <w:sz w:val="24"/>
          <w:szCs w:val="24"/>
        </w:rPr>
        <w:t xml:space="preserve">Aguilar, M. et al. (2013). </w:t>
      </w:r>
      <w:r w:rsidRPr="00230D51">
        <w:rPr>
          <w:rFonts w:ascii="Avenir Next" w:hAnsi="Avenir Next" w:cs="Arial"/>
          <w:i/>
          <w:sz w:val="24"/>
          <w:szCs w:val="24"/>
        </w:rPr>
        <w:t xml:space="preserve">Plan de Conservación y Restauración: Monumento Nacional Guayabo 2013 – 2020. </w:t>
      </w:r>
      <w:r w:rsidRPr="00F57368">
        <w:rPr>
          <w:rFonts w:ascii="Avenir Next" w:hAnsi="Avenir Next" w:cs="Arial"/>
          <w:sz w:val="24"/>
          <w:szCs w:val="24"/>
        </w:rPr>
        <w:t>San José, Costa Rica.</w:t>
      </w:r>
    </w:p>
    <w:p w14:paraId="2B9E2C68" w14:textId="77777777" w:rsidR="00F0565F" w:rsidRDefault="00F0565F" w:rsidP="00F0565F">
      <w:pPr>
        <w:pStyle w:val="Standard"/>
        <w:spacing w:after="0" w:line="240" w:lineRule="auto"/>
        <w:jc w:val="both"/>
        <w:rPr>
          <w:rFonts w:ascii="Avenir Next" w:hAnsi="Avenir Next" w:cs="Arial"/>
        </w:rPr>
      </w:pPr>
    </w:p>
    <w:p w14:paraId="6E1A6D1E" w14:textId="77777777" w:rsidR="00F0565F" w:rsidRPr="00F57368" w:rsidRDefault="00F0565F" w:rsidP="00F0565F">
      <w:pPr>
        <w:pStyle w:val="Standard"/>
        <w:spacing w:after="0" w:line="240" w:lineRule="auto"/>
        <w:jc w:val="both"/>
        <w:rPr>
          <w:rFonts w:ascii="Avenir Next" w:hAnsi="Avenir Next" w:cs="Arial"/>
          <w:sz w:val="24"/>
          <w:szCs w:val="24"/>
        </w:rPr>
      </w:pPr>
      <w:r w:rsidRPr="00F57368">
        <w:rPr>
          <w:rFonts w:ascii="Avenir Next" w:hAnsi="Avenir Next" w:cs="Arial"/>
          <w:sz w:val="24"/>
          <w:szCs w:val="24"/>
        </w:rPr>
        <w:t xml:space="preserve">Alarcón, G. (2015). </w:t>
      </w:r>
      <w:r w:rsidRPr="00CE67CF">
        <w:rPr>
          <w:rFonts w:ascii="Avenir Next" w:hAnsi="Avenir Next" w:cs="Arial"/>
          <w:i/>
          <w:sz w:val="24"/>
          <w:szCs w:val="24"/>
        </w:rPr>
        <w:t>Configuración del acceso noreste a la aldea precolombina Guayabo de Turrialba (C-362 MNG). Diseño arquitectónico, cronología constructiva y potencial de conservación de la evidencia sobre costumbres alimenticias (219 – B5-079).</w:t>
      </w:r>
      <w:r w:rsidRPr="00F57368">
        <w:rPr>
          <w:rFonts w:ascii="Avenir Next" w:hAnsi="Avenir Next" w:cs="Arial"/>
          <w:sz w:val="24"/>
          <w:szCs w:val="24"/>
        </w:rPr>
        <w:t xml:space="preserve"> Informe de temporada 2014 – 2015.</w:t>
      </w:r>
    </w:p>
    <w:p w14:paraId="06D901DA" w14:textId="77777777" w:rsidR="00F0565F" w:rsidRDefault="00F0565F" w:rsidP="00F0565F">
      <w:pPr>
        <w:pStyle w:val="Standard"/>
        <w:spacing w:after="0" w:line="240" w:lineRule="auto"/>
        <w:jc w:val="both"/>
        <w:rPr>
          <w:rFonts w:ascii="Avenir Next" w:hAnsi="Avenir Next" w:cs="Arial"/>
        </w:rPr>
      </w:pPr>
    </w:p>
    <w:p w14:paraId="4E28B5AD"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Alarcón, G. (2014a). </w:t>
      </w:r>
      <w:r w:rsidRPr="00CE67CF">
        <w:rPr>
          <w:rFonts w:ascii="Avenir Next" w:hAnsi="Avenir Next" w:cs="Arial"/>
          <w:i/>
          <w:sz w:val="24"/>
          <w:szCs w:val="24"/>
        </w:rPr>
        <w:t>Informe de labores para el diseño Programa de Investigación Monumento Nacional Guayabo de Turrialba y alrededores 2013-2014</w:t>
      </w:r>
      <w:r w:rsidRPr="00F57368">
        <w:rPr>
          <w:rFonts w:ascii="Avenir Next" w:hAnsi="Avenir Next" w:cs="Arial"/>
          <w:sz w:val="24"/>
          <w:szCs w:val="24"/>
        </w:rPr>
        <w:t xml:space="preserve"> (Documento no publicado). Facultad de Ciencias Sociales, Escuela de Antropología, Universidad de Costa Rica, San José, Costa Rica. </w:t>
      </w:r>
    </w:p>
    <w:p w14:paraId="0ACE9181" w14:textId="77777777" w:rsidR="00F0565F" w:rsidRPr="00F57368" w:rsidRDefault="00F0565F" w:rsidP="00F0565F">
      <w:pPr>
        <w:pStyle w:val="Standard"/>
        <w:spacing w:after="0" w:line="240" w:lineRule="auto"/>
        <w:jc w:val="both"/>
        <w:rPr>
          <w:rFonts w:ascii="Avenir Next" w:hAnsi="Avenir Next" w:cs="Arial"/>
          <w:sz w:val="24"/>
          <w:szCs w:val="24"/>
        </w:rPr>
      </w:pPr>
    </w:p>
    <w:p w14:paraId="31B0CBAB"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Alarcón, G. (2014b). </w:t>
      </w:r>
      <w:r w:rsidRPr="00CE67CF">
        <w:rPr>
          <w:rFonts w:ascii="Avenir Next" w:hAnsi="Avenir Next" w:cs="Arial"/>
          <w:i/>
          <w:sz w:val="24"/>
          <w:szCs w:val="24"/>
        </w:rPr>
        <w:t xml:space="preserve">Estudio de los límites espaciales y temporales del sitio arqueológico Guayabo de Turrialba (C-362 MNG). Segunda fase. </w:t>
      </w:r>
      <w:r w:rsidRPr="00F57368">
        <w:rPr>
          <w:rFonts w:ascii="Avenir Next" w:hAnsi="Avenir Next" w:cs="Arial"/>
          <w:sz w:val="24"/>
          <w:szCs w:val="24"/>
        </w:rPr>
        <w:t>Informe temporada 2013.</w:t>
      </w:r>
    </w:p>
    <w:p w14:paraId="668235BC" w14:textId="77777777" w:rsidR="00F0565F" w:rsidRPr="00F57368" w:rsidRDefault="00F0565F" w:rsidP="00F0565F">
      <w:pPr>
        <w:pStyle w:val="Standard"/>
        <w:spacing w:after="0" w:line="240" w:lineRule="auto"/>
        <w:jc w:val="both"/>
        <w:rPr>
          <w:rFonts w:ascii="Avenir Next" w:hAnsi="Avenir Next" w:cs="Arial"/>
          <w:sz w:val="24"/>
          <w:szCs w:val="24"/>
        </w:rPr>
      </w:pPr>
    </w:p>
    <w:p w14:paraId="2C546C9A"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Alarcón, G. (2013). </w:t>
      </w:r>
      <w:r w:rsidRPr="00CE67CF">
        <w:rPr>
          <w:rFonts w:ascii="Avenir Next" w:hAnsi="Avenir Next" w:cs="Arial"/>
          <w:i/>
          <w:sz w:val="24"/>
          <w:szCs w:val="24"/>
        </w:rPr>
        <w:t>Informe de labores para el diseño Programa de Investigación Monumento Nacional Guayabo de Turrialba y alrededores 2012</w:t>
      </w:r>
      <w:r w:rsidRPr="00F57368">
        <w:rPr>
          <w:rFonts w:ascii="Avenir Next" w:hAnsi="Avenir Next" w:cs="Arial"/>
          <w:sz w:val="24"/>
          <w:szCs w:val="24"/>
        </w:rPr>
        <w:t xml:space="preserve"> (Documento no publicado). Facultad de Ciencias Sociales, Escuela de Antropología, Universidad de Costa Rica, San José, Costa Rica. </w:t>
      </w:r>
    </w:p>
    <w:p w14:paraId="3DD71AB9" w14:textId="77777777" w:rsidR="00F0565F" w:rsidRPr="00F57368" w:rsidRDefault="00F0565F" w:rsidP="00F0565F">
      <w:pPr>
        <w:pStyle w:val="Standard"/>
        <w:spacing w:after="0" w:line="240" w:lineRule="auto"/>
        <w:jc w:val="both"/>
        <w:rPr>
          <w:rFonts w:ascii="Avenir Next" w:hAnsi="Avenir Next" w:cs="Arial"/>
          <w:sz w:val="24"/>
          <w:szCs w:val="24"/>
        </w:rPr>
      </w:pPr>
    </w:p>
    <w:p w14:paraId="00290FB1"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Alarcón, G. (2012a). </w:t>
      </w:r>
      <w:r w:rsidRPr="00CE67CF">
        <w:rPr>
          <w:rFonts w:ascii="Avenir Next" w:hAnsi="Avenir Next" w:cs="Arial"/>
          <w:i/>
          <w:sz w:val="24"/>
          <w:szCs w:val="24"/>
        </w:rPr>
        <w:t>Informe de labores para el diseño Programa de Investigación Monumento Nacional Guayabo de Turrialba y alrededores 2011</w:t>
      </w:r>
      <w:r w:rsidRPr="00F57368">
        <w:rPr>
          <w:rFonts w:ascii="Avenir Next" w:hAnsi="Avenir Next" w:cs="Arial"/>
          <w:sz w:val="24"/>
          <w:szCs w:val="24"/>
        </w:rPr>
        <w:t xml:space="preserve"> (Documento no publicado). Facultad de Ciencias Sociales, Escuela de Antropología, Universidad de Costa Rica, San José, Costa Rica.</w:t>
      </w:r>
    </w:p>
    <w:p w14:paraId="424B9CAB" w14:textId="77777777" w:rsidR="00F0565F" w:rsidRPr="00F57368" w:rsidRDefault="00F0565F" w:rsidP="00F0565F">
      <w:pPr>
        <w:pStyle w:val="Standard"/>
        <w:spacing w:after="0" w:line="240" w:lineRule="auto"/>
        <w:jc w:val="both"/>
        <w:rPr>
          <w:rFonts w:ascii="Avenir Next" w:hAnsi="Avenir Next" w:cs="Arial"/>
          <w:sz w:val="24"/>
          <w:szCs w:val="24"/>
        </w:rPr>
      </w:pPr>
    </w:p>
    <w:p w14:paraId="69C61BC5"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Alarcón, G. (2012b). </w:t>
      </w:r>
      <w:r w:rsidRPr="00CE67CF">
        <w:rPr>
          <w:rFonts w:ascii="Avenir Next" w:hAnsi="Avenir Next" w:cs="Arial"/>
          <w:i/>
          <w:sz w:val="24"/>
          <w:szCs w:val="24"/>
        </w:rPr>
        <w:t>Estudio de los límites espaciales y temporales del sitio arqueológico Guayabo de Turrialba (C-362 MNG / UCR-43). Informe temporada 2012</w:t>
      </w:r>
      <w:r w:rsidRPr="00F57368">
        <w:rPr>
          <w:rFonts w:ascii="Avenir Next" w:hAnsi="Avenir Next" w:cs="Arial"/>
          <w:sz w:val="24"/>
          <w:szCs w:val="24"/>
        </w:rPr>
        <w:t xml:space="preserve"> (Documento no publicado). Facultad de Ciencias Sociales, Escuela de Antropología, Universidad de Costa Rica, San José, Costa Rica.</w:t>
      </w:r>
    </w:p>
    <w:p w14:paraId="70244003" w14:textId="77777777" w:rsidR="00F0565F" w:rsidRDefault="00F0565F" w:rsidP="00F0565F">
      <w:pPr>
        <w:pStyle w:val="Standard"/>
        <w:spacing w:after="0" w:line="240" w:lineRule="auto"/>
        <w:jc w:val="both"/>
        <w:rPr>
          <w:rFonts w:ascii="Avenir Next" w:hAnsi="Avenir Next" w:cs="Arial"/>
        </w:rPr>
      </w:pPr>
    </w:p>
    <w:p w14:paraId="39B89F10"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Alarcón, G. (2011). </w:t>
      </w:r>
      <w:r w:rsidRPr="00230D51">
        <w:rPr>
          <w:rFonts w:ascii="Avenir Next" w:hAnsi="Avenir Next" w:cs="Arial"/>
          <w:i/>
          <w:sz w:val="24"/>
          <w:szCs w:val="24"/>
        </w:rPr>
        <w:t>Informe de labores para el diseño Programa de Investigación Monumento Nacional Guayabo de Turrialba y alrededores 2010</w:t>
      </w:r>
      <w:r w:rsidRPr="00F57368">
        <w:rPr>
          <w:rFonts w:ascii="Avenir Next" w:hAnsi="Avenir Next" w:cs="Arial"/>
          <w:sz w:val="24"/>
          <w:szCs w:val="24"/>
        </w:rPr>
        <w:t xml:space="preserve"> (Documento no publicado). Facultad de Ciencias Sociales, Escuela de Antropología, Universidad de Costa Rica, San José, Costa Rica.</w:t>
      </w:r>
    </w:p>
    <w:p w14:paraId="7ABAF8E8" w14:textId="77777777" w:rsidR="00F0565F" w:rsidRPr="00F57368" w:rsidRDefault="00F0565F" w:rsidP="00F0565F">
      <w:pPr>
        <w:pStyle w:val="Standard"/>
        <w:spacing w:after="0" w:line="240" w:lineRule="auto"/>
        <w:jc w:val="both"/>
        <w:rPr>
          <w:rFonts w:ascii="Avenir Next" w:hAnsi="Avenir Next" w:cs="Arial"/>
          <w:sz w:val="24"/>
          <w:szCs w:val="24"/>
        </w:rPr>
      </w:pPr>
    </w:p>
    <w:p w14:paraId="71EBE326"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lastRenderedPageBreak/>
        <w:t xml:space="preserve">Arroyo, G. (2019). </w:t>
      </w:r>
      <w:r w:rsidRPr="00CE67CF">
        <w:rPr>
          <w:rFonts w:ascii="Avenir Next" w:hAnsi="Avenir Next" w:cs="Arial"/>
          <w:i/>
          <w:sz w:val="24"/>
          <w:szCs w:val="24"/>
        </w:rPr>
        <w:t>Análisis del sistema hidráulico precolombino del Monumento Nacional Guayabo.</w:t>
      </w:r>
      <w:r w:rsidRPr="00F57368">
        <w:rPr>
          <w:rFonts w:ascii="Avenir Next" w:hAnsi="Avenir Next" w:cs="Arial"/>
          <w:sz w:val="24"/>
          <w:szCs w:val="24"/>
        </w:rPr>
        <w:t xml:space="preserve"> Informe final. Universidad de Costa Rica.</w:t>
      </w:r>
    </w:p>
    <w:p w14:paraId="01762736" w14:textId="77777777" w:rsidR="00F0565F" w:rsidRPr="00F57368" w:rsidRDefault="00F0565F" w:rsidP="00F0565F">
      <w:pPr>
        <w:pStyle w:val="Standard"/>
        <w:spacing w:after="0" w:line="240" w:lineRule="auto"/>
        <w:jc w:val="both"/>
        <w:rPr>
          <w:rFonts w:ascii="Avenir Next" w:hAnsi="Avenir Next" w:cs="Arial"/>
          <w:sz w:val="24"/>
          <w:szCs w:val="24"/>
        </w:rPr>
      </w:pPr>
    </w:p>
    <w:p w14:paraId="2CCB0694"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Arroyo, G. (2018). </w:t>
      </w:r>
      <w:r w:rsidRPr="00CE67CF">
        <w:rPr>
          <w:rFonts w:ascii="Avenir Next" w:hAnsi="Avenir Next" w:cs="Arial"/>
          <w:i/>
          <w:sz w:val="24"/>
          <w:szCs w:val="24"/>
        </w:rPr>
        <w:t>Caracterización del sector norte, noreste y sureste del sitio arqueológico Guayabo. Ponencia</w:t>
      </w:r>
      <w:r w:rsidRPr="00F57368">
        <w:rPr>
          <w:rFonts w:ascii="Avenir Next" w:hAnsi="Avenir Next" w:cs="Arial"/>
          <w:sz w:val="24"/>
          <w:szCs w:val="24"/>
        </w:rPr>
        <w:t xml:space="preserve"> (Documento inédito). Jornadas de Investigación: Inauguración del Centro de Investigaciones Antropológicas (CIAN). Universidad de Costa Rica.</w:t>
      </w:r>
    </w:p>
    <w:p w14:paraId="03C82BF2" w14:textId="77777777" w:rsidR="00F0565F" w:rsidRPr="00F57368" w:rsidRDefault="00F0565F" w:rsidP="00F0565F">
      <w:pPr>
        <w:pStyle w:val="Standard"/>
        <w:spacing w:after="0" w:line="240" w:lineRule="auto"/>
        <w:jc w:val="both"/>
        <w:rPr>
          <w:rFonts w:ascii="Avenir Next" w:hAnsi="Avenir Next" w:cs="Arial"/>
          <w:sz w:val="24"/>
          <w:szCs w:val="24"/>
        </w:rPr>
      </w:pPr>
    </w:p>
    <w:p w14:paraId="314A892B"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Arroyo, G. (2018). </w:t>
      </w:r>
      <w:r w:rsidRPr="00CE67CF">
        <w:rPr>
          <w:rFonts w:ascii="Avenir Next" w:hAnsi="Avenir Next" w:cs="Arial"/>
          <w:i/>
          <w:sz w:val="24"/>
          <w:szCs w:val="24"/>
        </w:rPr>
        <w:t>Arquitectura del Monumento Nacional Guayabo: caracterización, ubicación y contextualización.</w:t>
      </w:r>
      <w:r w:rsidRPr="00F57368">
        <w:rPr>
          <w:rFonts w:ascii="Avenir Next" w:hAnsi="Avenir Next" w:cs="Arial"/>
          <w:sz w:val="24"/>
          <w:szCs w:val="24"/>
        </w:rPr>
        <w:t xml:space="preserve"> Informe final 2017 - 2018. Universidad de Costa Rica.</w:t>
      </w:r>
    </w:p>
    <w:p w14:paraId="137CF2D4" w14:textId="77777777" w:rsidR="00F0565F" w:rsidRPr="00F57368" w:rsidRDefault="00F0565F" w:rsidP="00F0565F">
      <w:pPr>
        <w:pStyle w:val="Standard"/>
        <w:spacing w:after="0" w:line="240" w:lineRule="auto"/>
        <w:jc w:val="both"/>
        <w:rPr>
          <w:rFonts w:ascii="Avenir Next" w:hAnsi="Avenir Next" w:cs="Arial"/>
          <w:sz w:val="24"/>
          <w:szCs w:val="24"/>
        </w:rPr>
      </w:pPr>
    </w:p>
    <w:p w14:paraId="3B7C73B0"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Arroyo, G. (2017). </w:t>
      </w:r>
      <w:r w:rsidRPr="00CE67CF">
        <w:rPr>
          <w:rFonts w:ascii="Avenir Next" w:hAnsi="Avenir Next" w:cs="Arial"/>
          <w:i/>
          <w:sz w:val="24"/>
          <w:szCs w:val="24"/>
        </w:rPr>
        <w:t>Revisión y análisis de los datos derivados de los archivos anteriores e inclusive del año 1985 de los Trabajos Comunales Universitarios del sitio Guayabo de Turrialba del Laboratorio de Arqueología Carlos Aguilar Piedra</w:t>
      </w:r>
      <w:r w:rsidRPr="00CE67CF">
        <w:rPr>
          <w:rFonts w:ascii="Avenir Next" w:hAnsi="Avenir Next" w:cs="Arial"/>
          <w:i/>
        </w:rPr>
        <w:t>.</w:t>
      </w:r>
      <w:r w:rsidRPr="00F57368">
        <w:rPr>
          <w:rFonts w:ascii="Avenir Next" w:hAnsi="Avenir Next" w:cs="Arial"/>
          <w:sz w:val="24"/>
          <w:szCs w:val="24"/>
        </w:rPr>
        <w:t xml:space="preserve"> Informe final. Universidad de Costa Rica.</w:t>
      </w:r>
    </w:p>
    <w:p w14:paraId="306EFFC4" w14:textId="77777777" w:rsidR="00F0565F" w:rsidRPr="00F57368" w:rsidRDefault="00F0565F" w:rsidP="00F0565F">
      <w:pPr>
        <w:pStyle w:val="Standard"/>
        <w:spacing w:after="0" w:line="240" w:lineRule="auto"/>
        <w:jc w:val="both"/>
        <w:rPr>
          <w:rFonts w:ascii="Avenir Next" w:hAnsi="Avenir Next" w:cs="Arial"/>
          <w:sz w:val="24"/>
          <w:szCs w:val="24"/>
        </w:rPr>
      </w:pPr>
    </w:p>
    <w:p w14:paraId="2D56D5AD"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Arroyo, G. (2017). </w:t>
      </w:r>
      <w:r w:rsidRPr="00CE67CF">
        <w:rPr>
          <w:rFonts w:ascii="Avenir Next" w:hAnsi="Avenir Next" w:cs="Arial"/>
          <w:i/>
          <w:sz w:val="24"/>
          <w:szCs w:val="24"/>
        </w:rPr>
        <w:t>Arquitectura del Monumento Nacional Guayabo: caracterización, ubicación y contextualización</w:t>
      </w:r>
      <w:r w:rsidRPr="00CE67CF">
        <w:rPr>
          <w:rFonts w:ascii="Avenir Next" w:hAnsi="Avenir Next" w:cs="Arial"/>
          <w:i/>
        </w:rPr>
        <w:t>.</w:t>
      </w:r>
      <w:r w:rsidRPr="00F57368">
        <w:rPr>
          <w:rFonts w:ascii="Avenir Next" w:hAnsi="Avenir Next" w:cs="Arial"/>
          <w:sz w:val="24"/>
          <w:szCs w:val="24"/>
        </w:rPr>
        <w:t xml:space="preserve"> Informe parcial de la temporada 2017. Universidad de Costa Rica.</w:t>
      </w:r>
    </w:p>
    <w:p w14:paraId="77500EA8" w14:textId="77777777" w:rsidR="00F0565F" w:rsidRPr="00F57368" w:rsidRDefault="00F0565F" w:rsidP="00F0565F">
      <w:pPr>
        <w:pStyle w:val="Standard"/>
        <w:spacing w:after="0" w:line="240" w:lineRule="auto"/>
        <w:jc w:val="both"/>
        <w:rPr>
          <w:rFonts w:ascii="Avenir Next" w:hAnsi="Avenir Next" w:cs="Arial"/>
          <w:sz w:val="24"/>
          <w:szCs w:val="24"/>
        </w:rPr>
      </w:pPr>
    </w:p>
    <w:p w14:paraId="554F47CE"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Arroyo, G. (2016). </w:t>
      </w:r>
      <w:r w:rsidRPr="00CE67CF">
        <w:rPr>
          <w:rFonts w:ascii="Avenir Next" w:hAnsi="Avenir Next" w:cs="Arial"/>
          <w:i/>
          <w:sz w:val="24"/>
          <w:szCs w:val="24"/>
        </w:rPr>
        <w:t>Configuración del acceso noreste a la aldea precolombina Guayabo de Turrialba (C-362 MNG). Diseño arquitectónico, cronología constructiva y potencial de conservación de la evidencia sobre costumbres alimenticias (219 – B5-079)</w:t>
      </w:r>
      <w:r w:rsidRPr="00CE67CF">
        <w:rPr>
          <w:rFonts w:ascii="Avenir Next" w:hAnsi="Avenir Next" w:cs="Arial"/>
          <w:i/>
        </w:rPr>
        <w:t>.</w:t>
      </w:r>
      <w:r w:rsidRPr="00F57368">
        <w:rPr>
          <w:rFonts w:ascii="Avenir Next" w:hAnsi="Avenir Next" w:cs="Arial"/>
          <w:sz w:val="24"/>
          <w:szCs w:val="24"/>
        </w:rPr>
        <w:t xml:space="preserve"> Informe final. Universidad de Costa Rica.</w:t>
      </w:r>
    </w:p>
    <w:p w14:paraId="5D827E94" w14:textId="77777777" w:rsidR="00F0565F" w:rsidRPr="00F57368" w:rsidRDefault="00F0565F" w:rsidP="00F0565F">
      <w:pPr>
        <w:pStyle w:val="Standard"/>
        <w:spacing w:after="0" w:line="240" w:lineRule="auto"/>
        <w:jc w:val="both"/>
        <w:rPr>
          <w:rFonts w:ascii="Avenir Next" w:hAnsi="Avenir Next" w:cs="Arial"/>
          <w:sz w:val="24"/>
          <w:szCs w:val="24"/>
        </w:rPr>
      </w:pPr>
    </w:p>
    <w:p w14:paraId="723EDE50"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Arroyo, G.</w:t>
      </w:r>
      <w:r>
        <w:rPr>
          <w:rFonts w:ascii="Avenir Next" w:hAnsi="Avenir Next" w:cs="Arial"/>
        </w:rPr>
        <w:t xml:space="preserve"> &amp;</w:t>
      </w:r>
      <w:r w:rsidRPr="00F57368">
        <w:rPr>
          <w:rFonts w:ascii="Avenir Next" w:hAnsi="Avenir Next" w:cs="Arial"/>
          <w:sz w:val="24"/>
          <w:szCs w:val="24"/>
        </w:rPr>
        <w:t xml:space="preserve"> Arce, M. (2018). </w:t>
      </w:r>
      <w:r w:rsidRPr="00CE67CF">
        <w:rPr>
          <w:rFonts w:ascii="Avenir Next" w:hAnsi="Avenir Next" w:cs="Arial"/>
          <w:i/>
          <w:sz w:val="24"/>
          <w:szCs w:val="24"/>
        </w:rPr>
        <w:t>Sitio arqueológico Guayabo: nuevos aportes para el análisis del sector norte del núcleo arquitectónico. Ponencia.</w:t>
      </w:r>
      <w:r w:rsidRPr="00F57368">
        <w:rPr>
          <w:rFonts w:ascii="Avenir Next" w:hAnsi="Avenir Next" w:cs="Arial"/>
          <w:sz w:val="24"/>
          <w:szCs w:val="24"/>
        </w:rPr>
        <w:t xml:space="preserve"> Simposio 50 años del Laboratorio de Arqueología Carlos Humberto Aguilar Piedra. En prensa. Universidad de Costa Rica.</w:t>
      </w:r>
    </w:p>
    <w:p w14:paraId="70E38823" w14:textId="77777777" w:rsidR="00F0565F" w:rsidRPr="00F57368" w:rsidRDefault="00F0565F" w:rsidP="00F0565F">
      <w:pPr>
        <w:pStyle w:val="Standard"/>
        <w:spacing w:after="0" w:line="240" w:lineRule="auto"/>
        <w:jc w:val="both"/>
        <w:rPr>
          <w:rFonts w:ascii="Avenir Next" w:hAnsi="Avenir Next" w:cs="Arial"/>
          <w:sz w:val="24"/>
          <w:szCs w:val="24"/>
        </w:rPr>
      </w:pPr>
    </w:p>
    <w:p w14:paraId="63EAA844"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Badilla, A. (1992</w:t>
      </w:r>
      <w:r w:rsidRPr="00CE67CF">
        <w:rPr>
          <w:rFonts w:ascii="Avenir Next" w:hAnsi="Avenir Next" w:cs="Arial"/>
          <w:i/>
          <w:sz w:val="24"/>
          <w:szCs w:val="24"/>
        </w:rPr>
        <w:t>). Informe Final Sitio Arqueológico Guayabo: excavación y restauración parcial de la escalinata mayor del Montículo A (Operación 25 Sub-operación 2).</w:t>
      </w:r>
      <w:r w:rsidRPr="00F57368">
        <w:rPr>
          <w:rFonts w:ascii="Avenir Next" w:hAnsi="Avenir Next" w:cs="Arial"/>
          <w:sz w:val="24"/>
          <w:szCs w:val="24"/>
        </w:rPr>
        <w:t xml:space="preserve"> San José</w:t>
      </w:r>
      <w:r>
        <w:rPr>
          <w:rFonts w:ascii="Avenir Next" w:hAnsi="Avenir Next" w:cs="Arial"/>
        </w:rPr>
        <w:t xml:space="preserve">: </w:t>
      </w:r>
      <w:r w:rsidRPr="00F57368">
        <w:rPr>
          <w:rFonts w:ascii="Avenir Next" w:hAnsi="Avenir Next" w:cs="Arial"/>
          <w:sz w:val="24"/>
          <w:szCs w:val="24"/>
        </w:rPr>
        <w:t>Ministerio de Cultura, Juventud y Deportes; AGORA S.A.</w:t>
      </w:r>
    </w:p>
    <w:p w14:paraId="3C4614CA" w14:textId="77777777" w:rsidR="00F0565F" w:rsidRPr="00F57368" w:rsidRDefault="00F0565F" w:rsidP="00F0565F">
      <w:pPr>
        <w:pStyle w:val="Standard"/>
        <w:spacing w:after="0" w:line="240" w:lineRule="auto"/>
        <w:jc w:val="both"/>
        <w:rPr>
          <w:rFonts w:ascii="Avenir Next" w:hAnsi="Avenir Next" w:cs="Arial"/>
          <w:sz w:val="24"/>
          <w:szCs w:val="24"/>
        </w:rPr>
      </w:pPr>
    </w:p>
    <w:p w14:paraId="67986C49"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Baltodano, R., P. Vidal. </w:t>
      </w:r>
      <w:r>
        <w:rPr>
          <w:rFonts w:ascii="Avenir Next" w:hAnsi="Avenir Next" w:cs="Arial"/>
        </w:rPr>
        <w:t xml:space="preserve">&amp; </w:t>
      </w:r>
      <w:r w:rsidRPr="00F57368">
        <w:rPr>
          <w:rFonts w:ascii="Avenir Next" w:hAnsi="Avenir Next" w:cs="Arial"/>
          <w:sz w:val="24"/>
          <w:szCs w:val="24"/>
        </w:rPr>
        <w:t xml:space="preserve">G. Alarcón. (2014). </w:t>
      </w:r>
      <w:r w:rsidRPr="00CE67CF">
        <w:rPr>
          <w:rFonts w:ascii="Avenir Next" w:hAnsi="Avenir Next" w:cs="Arial"/>
          <w:i/>
          <w:sz w:val="24"/>
          <w:szCs w:val="24"/>
        </w:rPr>
        <w:t>Estudio preliminar de la obra civil en el Monumento Nacional Guayabo, Cartago. Informe de avance de proyecto de investigación.</w:t>
      </w:r>
      <w:r w:rsidRPr="00F57368">
        <w:rPr>
          <w:rFonts w:ascii="Avenir Next" w:hAnsi="Avenir Next" w:cs="Arial"/>
          <w:sz w:val="24"/>
          <w:szCs w:val="24"/>
        </w:rPr>
        <w:t xml:space="preserve"> (Documento inédito). Vicerrectoría de Investigación, Universidad de Costa Rica, San José, Costa Rica. </w:t>
      </w:r>
    </w:p>
    <w:p w14:paraId="5D7F23BB" w14:textId="77777777" w:rsidR="00F0565F" w:rsidRPr="00F57368" w:rsidRDefault="00F0565F" w:rsidP="00F0565F">
      <w:pPr>
        <w:pStyle w:val="Standard"/>
        <w:spacing w:after="0" w:line="240" w:lineRule="auto"/>
        <w:jc w:val="both"/>
        <w:rPr>
          <w:rFonts w:ascii="Avenir Next" w:hAnsi="Avenir Next" w:cs="Arial"/>
          <w:sz w:val="24"/>
          <w:szCs w:val="24"/>
        </w:rPr>
      </w:pPr>
    </w:p>
    <w:p w14:paraId="718A9665"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Barascout C., E </w:t>
      </w:r>
      <w:r>
        <w:rPr>
          <w:rFonts w:ascii="Avenir Next" w:hAnsi="Avenir Next" w:cs="Arial"/>
        </w:rPr>
        <w:t>&amp;</w:t>
      </w:r>
      <w:r w:rsidRPr="00F57368">
        <w:rPr>
          <w:rFonts w:ascii="Avenir Next" w:hAnsi="Avenir Next" w:cs="Arial"/>
          <w:sz w:val="24"/>
          <w:szCs w:val="24"/>
        </w:rPr>
        <w:t xml:space="preserve"> C Valldeperas. (1992). </w:t>
      </w:r>
      <w:r w:rsidRPr="00CE67CF">
        <w:rPr>
          <w:rFonts w:ascii="Avenir Next" w:hAnsi="Avenir Next" w:cs="Arial"/>
          <w:i/>
          <w:sz w:val="24"/>
          <w:szCs w:val="24"/>
        </w:rPr>
        <w:t xml:space="preserve">Plan General de Restauración Monumento Nacional Guayabo de Turrialba. </w:t>
      </w:r>
      <w:r w:rsidRPr="00F57368">
        <w:rPr>
          <w:rFonts w:ascii="Avenir Next" w:hAnsi="Avenir Next" w:cs="Arial"/>
          <w:sz w:val="24"/>
          <w:szCs w:val="24"/>
        </w:rPr>
        <w:t>Informe Final. San José</w:t>
      </w:r>
      <w:r>
        <w:rPr>
          <w:rFonts w:ascii="Avenir Next" w:hAnsi="Avenir Next" w:cs="Arial"/>
        </w:rPr>
        <w:t>:</w:t>
      </w:r>
      <w:r w:rsidRPr="00F57368">
        <w:rPr>
          <w:rFonts w:ascii="Avenir Next" w:hAnsi="Avenir Next" w:cs="Arial"/>
          <w:sz w:val="24"/>
          <w:szCs w:val="24"/>
        </w:rPr>
        <w:t xml:space="preserve"> Ministerio de Cultura, Juventud y Deportes; AGORA S.A.</w:t>
      </w:r>
    </w:p>
    <w:p w14:paraId="6CB89C3F" w14:textId="77777777" w:rsidR="00F0565F" w:rsidRPr="00F57368" w:rsidRDefault="00F0565F" w:rsidP="00F0565F">
      <w:pPr>
        <w:pStyle w:val="Standard"/>
        <w:spacing w:after="0" w:line="240" w:lineRule="auto"/>
        <w:jc w:val="both"/>
        <w:rPr>
          <w:rFonts w:ascii="Avenir Next" w:hAnsi="Avenir Next" w:cs="Arial"/>
          <w:sz w:val="24"/>
          <w:szCs w:val="24"/>
        </w:rPr>
      </w:pPr>
    </w:p>
    <w:p w14:paraId="014F0AF6"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Berrocal, B., J. Chinchilla,</w:t>
      </w:r>
      <w:r>
        <w:rPr>
          <w:rFonts w:ascii="Avenir Next" w:hAnsi="Avenir Next" w:cs="Arial"/>
        </w:rPr>
        <w:t xml:space="preserve"> &amp;</w:t>
      </w:r>
      <w:r w:rsidRPr="00F57368">
        <w:rPr>
          <w:rFonts w:ascii="Avenir Next" w:hAnsi="Avenir Next" w:cs="Arial"/>
          <w:sz w:val="24"/>
          <w:szCs w:val="24"/>
        </w:rPr>
        <w:t xml:space="preserve"> E. Gutiérrez. (2012). </w:t>
      </w:r>
      <w:r w:rsidRPr="00CE67CF">
        <w:rPr>
          <w:rFonts w:ascii="Avenir Next" w:hAnsi="Avenir Next" w:cs="Arial"/>
          <w:i/>
          <w:sz w:val="24"/>
          <w:szCs w:val="24"/>
        </w:rPr>
        <w:t>Proyecto: Levantamiento de detalles, curvas de nivel y aforos en la ladera del sector noroeste del Sitio Arqueológico Guayabo. Aporte al proyecto: “Delimitación Espacial del Sitio Arqueológico Guayabo. Evidencia Precolombina de las Modificaciones del Terreno”, TC-298 Servicio de Ingeniería a la Comunidad.</w:t>
      </w:r>
      <w:r w:rsidRPr="00F57368">
        <w:rPr>
          <w:rFonts w:ascii="Avenir Next" w:hAnsi="Avenir Next" w:cs="Arial"/>
          <w:sz w:val="24"/>
          <w:szCs w:val="24"/>
        </w:rPr>
        <w:t xml:space="preserve"> (Documento no publicado). Vicerrectoría de Acción Social, Universidad de Costa Rica, San José, Costa Rica.</w:t>
      </w:r>
    </w:p>
    <w:p w14:paraId="50642C66" w14:textId="77777777" w:rsidR="00F0565F" w:rsidRPr="00F57368" w:rsidRDefault="00F0565F" w:rsidP="00F0565F">
      <w:pPr>
        <w:pStyle w:val="Standard"/>
        <w:spacing w:after="0" w:line="240" w:lineRule="auto"/>
        <w:jc w:val="both"/>
        <w:rPr>
          <w:rFonts w:ascii="Avenir Next" w:hAnsi="Avenir Next" w:cs="Arial"/>
          <w:sz w:val="24"/>
          <w:szCs w:val="24"/>
        </w:rPr>
      </w:pPr>
    </w:p>
    <w:p w14:paraId="2E082544"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Chinchilla, J.; Mena, V.; </w:t>
      </w:r>
      <w:r>
        <w:rPr>
          <w:rFonts w:ascii="Avenir Next" w:hAnsi="Avenir Next" w:cs="Arial"/>
        </w:rPr>
        <w:t xml:space="preserve">&amp; </w:t>
      </w:r>
      <w:r w:rsidRPr="00F57368">
        <w:rPr>
          <w:rFonts w:ascii="Avenir Next" w:hAnsi="Avenir Next" w:cs="Arial"/>
          <w:sz w:val="24"/>
          <w:szCs w:val="24"/>
        </w:rPr>
        <w:t xml:space="preserve">Tenorio, B. (2016). </w:t>
      </w:r>
      <w:r w:rsidRPr="00CE67CF">
        <w:rPr>
          <w:rFonts w:ascii="Avenir Next" w:hAnsi="Avenir Next" w:cs="Arial"/>
          <w:i/>
          <w:sz w:val="24"/>
          <w:szCs w:val="24"/>
        </w:rPr>
        <w:t>Uso de tecnologías para el levantamiento y modelado digital de estructuras de interés arqueológico.</w:t>
      </w:r>
      <w:r w:rsidRPr="00F57368">
        <w:rPr>
          <w:rFonts w:ascii="Avenir Next" w:hAnsi="Avenir Next" w:cs="Arial"/>
          <w:sz w:val="24"/>
          <w:szCs w:val="24"/>
        </w:rPr>
        <w:t xml:space="preserve"> Documento inédito.</w:t>
      </w:r>
    </w:p>
    <w:p w14:paraId="098A6957" w14:textId="77777777" w:rsidR="00F0565F" w:rsidRPr="00F57368" w:rsidRDefault="00F0565F" w:rsidP="00F0565F">
      <w:pPr>
        <w:pStyle w:val="Standard"/>
        <w:spacing w:after="0" w:line="240" w:lineRule="auto"/>
        <w:jc w:val="both"/>
        <w:rPr>
          <w:rFonts w:ascii="Avenir Next" w:hAnsi="Avenir Next" w:cs="Arial"/>
          <w:sz w:val="24"/>
          <w:szCs w:val="24"/>
        </w:rPr>
      </w:pPr>
    </w:p>
    <w:p w14:paraId="1DF7D499"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Dubón, J., Solís, H. </w:t>
      </w:r>
      <w:r>
        <w:rPr>
          <w:rFonts w:ascii="Avenir Next" w:hAnsi="Avenir Next" w:cs="Arial"/>
        </w:rPr>
        <w:t>&amp;</w:t>
      </w:r>
      <w:r w:rsidRPr="00F57368">
        <w:rPr>
          <w:rFonts w:ascii="Avenir Next" w:hAnsi="Avenir Next" w:cs="Arial"/>
          <w:sz w:val="24"/>
          <w:szCs w:val="24"/>
        </w:rPr>
        <w:t xml:space="preserve"> Fonseca, O. (1984). </w:t>
      </w:r>
      <w:r w:rsidRPr="00CE67CF">
        <w:rPr>
          <w:rFonts w:ascii="Avenir Next" w:hAnsi="Avenir Next" w:cs="Arial"/>
          <w:i/>
          <w:sz w:val="24"/>
          <w:szCs w:val="24"/>
        </w:rPr>
        <w:t xml:space="preserve">Arqueología e Ingeniería Hidráulica en Guayabo de Turrialba. </w:t>
      </w:r>
      <w:r w:rsidRPr="00F57368">
        <w:rPr>
          <w:rFonts w:ascii="Avenir Next" w:hAnsi="Avenir Next" w:cs="Arial"/>
          <w:sz w:val="24"/>
          <w:szCs w:val="24"/>
        </w:rPr>
        <w:t>Primer Seminario Nacional de Ingeniería de los recursos hidráulicos. San José, Costa Rica.</w:t>
      </w:r>
    </w:p>
    <w:p w14:paraId="47A3A894" w14:textId="77777777" w:rsidR="00F0565F" w:rsidRPr="00F57368" w:rsidRDefault="00F0565F" w:rsidP="00F0565F">
      <w:pPr>
        <w:pStyle w:val="Standard"/>
        <w:spacing w:after="0" w:line="240" w:lineRule="auto"/>
        <w:jc w:val="both"/>
        <w:rPr>
          <w:rFonts w:ascii="Avenir Next" w:hAnsi="Avenir Next" w:cs="Arial"/>
          <w:sz w:val="24"/>
          <w:szCs w:val="24"/>
        </w:rPr>
      </w:pPr>
    </w:p>
    <w:p w14:paraId="6C871C0A"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Fonseca, O. (1979). Informe de la primera temporada de re-excavación de Guayabo de Turrialba. </w:t>
      </w:r>
      <w:r w:rsidRPr="00F57368">
        <w:rPr>
          <w:rFonts w:ascii="Avenir Next" w:hAnsi="Avenir Next" w:cs="Arial"/>
          <w:i/>
          <w:iCs/>
          <w:sz w:val="24"/>
          <w:szCs w:val="24"/>
        </w:rPr>
        <w:t xml:space="preserve">Vínculos </w:t>
      </w:r>
      <w:r w:rsidRPr="00F57368">
        <w:rPr>
          <w:rFonts w:ascii="Avenir Next" w:hAnsi="Avenir Next" w:cs="Arial"/>
          <w:sz w:val="24"/>
          <w:szCs w:val="24"/>
        </w:rPr>
        <w:t>5 (1-2): 35-52.</w:t>
      </w:r>
    </w:p>
    <w:p w14:paraId="164BA984" w14:textId="77777777" w:rsidR="00F0565F" w:rsidRPr="00F57368" w:rsidRDefault="00F0565F" w:rsidP="00F0565F">
      <w:pPr>
        <w:pStyle w:val="Standard"/>
        <w:spacing w:after="0" w:line="240" w:lineRule="auto"/>
        <w:jc w:val="both"/>
        <w:rPr>
          <w:rFonts w:ascii="Avenir Next" w:hAnsi="Avenir Next" w:cs="Arial"/>
          <w:sz w:val="24"/>
          <w:szCs w:val="24"/>
        </w:rPr>
      </w:pPr>
    </w:p>
    <w:p w14:paraId="6FB2E66C"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Fonseca, O. </w:t>
      </w:r>
      <w:r>
        <w:rPr>
          <w:rFonts w:ascii="Avenir Next" w:hAnsi="Avenir Next" w:cs="Arial"/>
        </w:rPr>
        <w:t>&amp;</w:t>
      </w:r>
      <w:r w:rsidRPr="00F57368">
        <w:rPr>
          <w:rFonts w:ascii="Avenir Next" w:hAnsi="Avenir Next" w:cs="Arial"/>
          <w:sz w:val="24"/>
          <w:szCs w:val="24"/>
        </w:rPr>
        <w:t xml:space="preserve">  Hurtdo de Mendoza</w:t>
      </w:r>
      <w:r>
        <w:rPr>
          <w:rFonts w:ascii="Avenir Next" w:hAnsi="Avenir Next" w:cs="Arial"/>
        </w:rPr>
        <w:t>, L</w:t>
      </w:r>
      <w:r w:rsidRPr="00F57368">
        <w:rPr>
          <w:rFonts w:ascii="Avenir Next" w:hAnsi="Avenir Next" w:cs="Arial"/>
          <w:sz w:val="24"/>
          <w:szCs w:val="24"/>
        </w:rPr>
        <w:t xml:space="preserve">. (1984). Algunos resultados de las investigaciones en la región de Guayabo de Turrialba, </w:t>
      </w:r>
      <w:r w:rsidRPr="00F57368">
        <w:rPr>
          <w:rFonts w:ascii="Avenir Next" w:hAnsi="Avenir Next" w:cs="Arial"/>
          <w:i/>
          <w:iCs/>
          <w:sz w:val="24"/>
          <w:szCs w:val="24"/>
        </w:rPr>
        <w:t xml:space="preserve">Revista de Ciencias Sociales </w:t>
      </w:r>
      <w:r w:rsidRPr="00F57368">
        <w:rPr>
          <w:rFonts w:ascii="Avenir Next" w:hAnsi="Avenir Next" w:cs="Arial"/>
          <w:sz w:val="24"/>
          <w:szCs w:val="24"/>
        </w:rPr>
        <w:t xml:space="preserve">(Edición Especial), </w:t>
      </w:r>
      <w:r w:rsidRPr="00F57368">
        <w:rPr>
          <w:rFonts w:ascii="Avenir Next" w:hAnsi="Avenir Next" w:cs="Arial"/>
          <w:i/>
          <w:iCs/>
          <w:sz w:val="24"/>
          <w:szCs w:val="24"/>
        </w:rPr>
        <w:t>1</w:t>
      </w:r>
      <w:r w:rsidRPr="00F57368">
        <w:rPr>
          <w:rFonts w:ascii="Avenir Next" w:hAnsi="Avenir Next" w:cs="Arial"/>
          <w:sz w:val="24"/>
          <w:szCs w:val="24"/>
        </w:rPr>
        <w:t>, 37-51.</w:t>
      </w:r>
    </w:p>
    <w:p w14:paraId="3D3EA34A" w14:textId="77777777" w:rsidR="00F0565F" w:rsidRPr="00F57368" w:rsidRDefault="00F0565F" w:rsidP="00F0565F">
      <w:pPr>
        <w:pStyle w:val="Standard"/>
        <w:spacing w:after="0" w:line="240" w:lineRule="auto"/>
        <w:jc w:val="both"/>
        <w:rPr>
          <w:rFonts w:ascii="Avenir Next" w:hAnsi="Avenir Next" w:cs="Arial"/>
          <w:sz w:val="24"/>
          <w:szCs w:val="24"/>
        </w:rPr>
      </w:pPr>
    </w:p>
    <w:p w14:paraId="270B10A5"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Garnier, E. </w:t>
      </w:r>
      <w:r>
        <w:rPr>
          <w:rFonts w:ascii="Avenir Next" w:hAnsi="Avenir Next" w:cs="Arial"/>
        </w:rPr>
        <w:t>&amp;</w:t>
      </w:r>
      <w:r w:rsidRPr="00F57368">
        <w:rPr>
          <w:rFonts w:ascii="Avenir Next" w:hAnsi="Avenir Next" w:cs="Arial"/>
          <w:sz w:val="24"/>
          <w:szCs w:val="24"/>
        </w:rPr>
        <w:t xml:space="preserve"> Troyo</w:t>
      </w:r>
      <w:r>
        <w:rPr>
          <w:rFonts w:ascii="Avenir Next" w:hAnsi="Avenir Next" w:cs="Arial"/>
        </w:rPr>
        <w:t>,</w:t>
      </w:r>
      <w:r w:rsidRPr="00F57368">
        <w:rPr>
          <w:rFonts w:ascii="Avenir Next" w:hAnsi="Avenir Next" w:cs="Arial"/>
          <w:sz w:val="24"/>
          <w:szCs w:val="24"/>
        </w:rPr>
        <w:t xml:space="preserve"> E. (1995). </w:t>
      </w:r>
      <w:r w:rsidRPr="00CE67CF">
        <w:rPr>
          <w:rFonts w:ascii="Avenir Next" w:hAnsi="Avenir Next" w:cs="Arial"/>
          <w:i/>
          <w:sz w:val="24"/>
          <w:szCs w:val="24"/>
        </w:rPr>
        <w:t>Informe de los trabajos de excavación y restauración en la escalinata oeste del montículo principal del Monumento Nacional Guayabo de Turrialba-Temporada enero-febrero</w:t>
      </w:r>
      <w:r w:rsidRPr="00CE67CF">
        <w:rPr>
          <w:rFonts w:ascii="Avenir Next" w:hAnsi="Avenir Next" w:cs="Arial"/>
          <w:i/>
        </w:rPr>
        <w:t>.</w:t>
      </w:r>
      <w:r w:rsidRPr="00CE67CF">
        <w:rPr>
          <w:rFonts w:ascii="Avenir Next" w:hAnsi="Avenir Next" w:cs="Arial"/>
        </w:rPr>
        <w:t xml:space="preserve"> </w:t>
      </w:r>
      <w:r w:rsidRPr="00F57368">
        <w:rPr>
          <w:rFonts w:ascii="Avenir Next" w:hAnsi="Avenir Next" w:cs="Arial"/>
          <w:sz w:val="24"/>
          <w:szCs w:val="24"/>
        </w:rPr>
        <w:t>San Jos</w:t>
      </w:r>
      <w:r>
        <w:rPr>
          <w:rFonts w:ascii="Avenir Next" w:hAnsi="Avenir Next" w:cs="Arial"/>
        </w:rPr>
        <w:t>é:</w:t>
      </w:r>
      <w:r w:rsidRPr="00F57368">
        <w:rPr>
          <w:rFonts w:ascii="Avenir Next" w:hAnsi="Avenir Next" w:cs="Arial"/>
          <w:sz w:val="24"/>
          <w:szCs w:val="24"/>
        </w:rPr>
        <w:t xml:space="preserve"> Centro de Investigación y Conservación del Patrimonio Cultural; AGORA S.A.</w:t>
      </w:r>
    </w:p>
    <w:p w14:paraId="6E8A5DB5" w14:textId="77777777" w:rsidR="00F0565F" w:rsidRPr="00F57368" w:rsidRDefault="00F0565F" w:rsidP="00F0565F">
      <w:pPr>
        <w:pStyle w:val="Standard"/>
        <w:spacing w:after="0" w:line="240" w:lineRule="auto"/>
        <w:jc w:val="both"/>
        <w:rPr>
          <w:rFonts w:ascii="Avenir Next" w:hAnsi="Avenir Next" w:cs="Arial"/>
          <w:sz w:val="24"/>
          <w:szCs w:val="24"/>
        </w:rPr>
      </w:pPr>
    </w:p>
    <w:p w14:paraId="4D39EBCE"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Lange, F. et al</w:t>
      </w:r>
      <w:r>
        <w:rPr>
          <w:rFonts w:ascii="Avenir Next" w:hAnsi="Avenir Next" w:cs="Arial"/>
        </w:rPr>
        <w:t>.</w:t>
      </w:r>
      <w:r w:rsidRPr="00F57368">
        <w:rPr>
          <w:rFonts w:ascii="Avenir Next" w:hAnsi="Avenir Next" w:cs="Arial"/>
          <w:sz w:val="24"/>
          <w:szCs w:val="24"/>
        </w:rPr>
        <w:t xml:space="preserve"> (1987). Principales tipos cerámicos y variedades de la Gran Nicoya. </w:t>
      </w:r>
      <w:r w:rsidRPr="00CE67CF">
        <w:rPr>
          <w:rFonts w:ascii="Avenir Next" w:hAnsi="Avenir Next" w:cs="Arial"/>
          <w:i/>
          <w:sz w:val="24"/>
          <w:szCs w:val="24"/>
        </w:rPr>
        <w:t xml:space="preserve">Vínculos </w:t>
      </w:r>
      <w:r w:rsidRPr="00F57368">
        <w:rPr>
          <w:rFonts w:ascii="Avenir Next" w:hAnsi="Avenir Next" w:cs="Arial"/>
          <w:sz w:val="24"/>
          <w:szCs w:val="24"/>
        </w:rPr>
        <w:t>13 (1-2).</w:t>
      </w:r>
    </w:p>
    <w:p w14:paraId="42180BD6" w14:textId="77777777" w:rsidR="00F0565F" w:rsidRPr="00F57368" w:rsidRDefault="00F0565F" w:rsidP="00F0565F">
      <w:pPr>
        <w:pStyle w:val="Standard"/>
        <w:spacing w:after="0" w:line="240" w:lineRule="auto"/>
        <w:jc w:val="both"/>
        <w:rPr>
          <w:rFonts w:ascii="Avenir Next" w:hAnsi="Avenir Next" w:cs="Arial"/>
          <w:sz w:val="24"/>
          <w:szCs w:val="24"/>
        </w:rPr>
      </w:pPr>
    </w:p>
    <w:p w14:paraId="2F8AEDF4"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León, M. (1986). Análisis funcional de Sitios Arqueológicos en la Zona Protectora Las Tablas, Sur Este de Costa Rica. </w:t>
      </w:r>
      <w:r w:rsidRPr="00CE67CF">
        <w:rPr>
          <w:rFonts w:ascii="Avenir Next" w:hAnsi="Avenir Next" w:cs="Arial"/>
          <w:i/>
          <w:sz w:val="24"/>
          <w:szCs w:val="24"/>
        </w:rPr>
        <w:t>Vínculos</w:t>
      </w:r>
      <w:r w:rsidRPr="00F57368">
        <w:rPr>
          <w:rFonts w:ascii="Avenir Next" w:hAnsi="Avenir Next" w:cs="Arial"/>
          <w:sz w:val="24"/>
          <w:szCs w:val="24"/>
        </w:rPr>
        <w:t xml:space="preserve"> 12 (1-2): 83-120.</w:t>
      </w:r>
    </w:p>
    <w:p w14:paraId="7FD781FA" w14:textId="77777777" w:rsidR="00F0565F" w:rsidRPr="00F57368" w:rsidRDefault="00F0565F" w:rsidP="00F0565F">
      <w:pPr>
        <w:pStyle w:val="Standard"/>
        <w:spacing w:after="0" w:line="240" w:lineRule="auto"/>
        <w:jc w:val="both"/>
        <w:rPr>
          <w:rFonts w:ascii="Avenir Next" w:hAnsi="Avenir Next" w:cs="Arial"/>
          <w:sz w:val="24"/>
          <w:szCs w:val="24"/>
        </w:rPr>
      </w:pPr>
    </w:p>
    <w:p w14:paraId="0E8572E0" w14:textId="77777777" w:rsidR="00F0565F" w:rsidRDefault="00F0565F" w:rsidP="00F0565F">
      <w:pPr>
        <w:pStyle w:val="Standard"/>
        <w:spacing w:after="0" w:line="240" w:lineRule="auto"/>
        <w:jc w:val="both"/>
        <w:rPr>
          <w:rFonts w:ascii="Avenir Next" w:hAnsi="Avenir Next" w:cs="Arial"/>
          <w:sz w:val="24"/>
          <w:szCs w:val="24"/>
        </w:rPr>
      </w:pPr>
    </w:p>
    <w:p w14:paraId="51866411" w14:textId="77777777" w:rsidR="00F0565F" w:rsidRDefault="00F0565F" w:rsidP="00F0565F">
      <w:pPr>
        <w:pStyle w:val="Standard"/>
        <w:spacing w:after="0" w:line="240" w:lineRule="auto"/>
        <w:jc w:val="both"/>
        <w:rPr>
          <w:rFonts w:ascii="Avenir Next" w:hAnsi="Avenir Next" w:cs="Arial"/>
          <w:sz w:val="24"/>
          <w:szCs w:val="24"/>
        </w:rPr>
      </w:pPr>
    </w:p>
    <w:p w14:paraId="09A259F2" w14:textId="3094A4E3"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Murillo, M. (2012). </w:t>
      </w:r>
      <w:r w:rsidRPr="00F57368">
        <w:rPr>
          <w:rFonts w:ascii="Avenir Next" w:hAnsi="Avenir Next" w:cs="Arial"/>
          <w:i/>
          <w:iCs/>
          <w:sz w:val="24"/>
          <w:szCs w:val="24"/>
        </w:rPr>
        <w:t>Monumento Arqueológico Nacional Guayabo de Turrialba. Su historia, sus investigaciones, su manejo</w:t>
      </w:r>
      <w:r w:rsidRPr="00F57368">
        <w:rPr>
          <w:rFonts w:ascii="Avenir Next" w:hAnsi="Avenir Next" w:cs="Arial"/>
          <w:sz w:val="24"/>
          <w:szCs w:val="24"/>
        </w:rPr>
        <w:t>. San José: EUNED.</w:t>
      </w:r>
    </w:p>
    <w:p w14:paraId="346151C9" w14:textId="77777777" w:rsidR="00F0565F" w:rsidRPr="00F57368" w:rsidRDefault="00F0565F" w:rsidP="00F0565F">
      <w:pPr>
        <w:pStyle w:val="Standard"/>
        <w:spacing w:after="0" w:line="240" w:lineRule="auto"/>
        <w:jc w:val="both"/>
        <w:rPr>
          <w:rFonts w:ascii="Avenir Next" w:hAnsi="Avenir Next" w:cs="Arial"/>
          <w:sz w:val="24"/>
          <w:szCs w:val="24"/>
        </w:rPr>
      </w:pPr>
    </w:p>
    <w:p w14:paraId="148B60B1"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Murillo, M.; </w:t>
      </w:r>
      <w:r>
        <w:rPr>
          <w:rFonts w:ascii="Avenir Next" w:hAnsi="Avenir Next" w:cs="Arial"/>
        </w:rPr>
        <w:t xml:space="preserve">&amp; </w:t>
      </w:r>
      <w:r w:rsidRPr="00F57368">
        <w:rPr>
          <w:rFonts w:ascii="Avenir Next" w:hAnsi="Avenir Next" w:cs="Arial"/>
          <w:sz w:val="24"/>
          <w:szCs w:val="24"/>
        </w:rPr>
        <w:t xml:space="preserve">Alarcón, G. (2010). </w:t>
      </w:r>
      <w:r w:rsidRPr="00CE67CF">
        <w:rPr>
          <w:rFonts w:ascii="Avenir Next" w:hAnsi="Avenir Next" w:cs="Arial"/>
          <w:i/>
          <w:sz w:val="24"/>
          <w:szCs w:val="24"/>
        </w:rPr>
        <w:t>Programa de Investigación Monumento Nacional Guayabo de Turrialba y alrededores.</w:t>
      </w:r>
      <w:r w:rsidRPr="00F57368">
        <w:rPr>
          <w:rFonts w:ascii="Avenir Next" w:hAnsi="Avenir Next" w:cs="Arial"/>
          <w:sz w:val="24"/>
          <w:szCs w:val="24"/>
        </w:rPr>
        <w:t xml:space="preserve"> Documento inédito. San José: Escuela de Antropología, FCS-UCR.</w:t>
      </w:r>
    </w:p>
    <w:p w14:paraId="42092384" w14:textId="77777777" w:rsidR="00F0565F" w:rsidRPr="00F57368" w:rsidRDefault="00F0565F" w:rsidP="00F0565F">
      <w:pPr>
        <w:pStyle w:val="Standard"/>
        <w:spacing w:after="0" w:line="240" w:lineRule="auto"/>
        <w:jc w:val="both"/>
        <w:rPr>
          <w:rFonts w:ascii="Avenir Next" w:hAnsi="Avenir Next" w:cs="Arial"/>
          <w:sz w:val="24"/>
          <w:szCs w:val="24"/>
        </w:rPr>
      </w:pPr>
    </w:p>
    <w:p w14:paraId="73A46826"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Peytrequín, J.; </w:t>
      </w:r>
      <w:r>
        <w:rPr>
          <w:rFonts w:ascii="Avenir Next" w:hAnsi="Avenir Next" w:cs="Arial"/>
        </w:rPr>
        <w:t xml:space="preserve">&amp; </w:t>
      </w:r>
      <w:r w:rsidRPr="00F57368">
        <w:rPr>
          <w:rFonts w:ascii="Avenir Next" w:hAnsi="Avenir Next" w:cs="Arial"/>
          <w:sz w:val="24"/>
          <w:szCs w:val="24"/>
        </w:rPr>
        <w:t xml:space="preserve">Arce, M. (2016). </w:t>
      </w:r>
      <w:r w:rsidRPr="00F57368">
        <w:rPr>
          <w:rFonts w:ascii="Avenir Next" w:hAnsi="Avenir Next" w:cs="Arial"/>
          <w:i/>
          <w:sz w:val="24"/>
          <w:szCs w:val="24"/>
        </w:rPr>
        <w:t xml:space="preserve">Petrograbados y obras hidráulicas precolombinas en el Caribe de Costa Rica. </w:t>
      </w:r>
      <w:r w:rsidRPr="00F57368">
        <w:rPr>
          <w:rFonts w:ascii="Avenir Next" w:hAnsi="Avenir Next" w:cs="Arial"/>
          <w:sz w:val="24"/>
          <w:szCs w:val="24"/>
        </w:rPr>
        <w:t>Ponencia para el Congreso Internacional Agua, Cultura y Territorio en Centroamérica. En prensa.</w:t>
      </w:r>
    </w:p>
    <w:p w14:paraId="053C7AE9" w14:textId="77777777" w:rsidR="00F0565F" w:rsidRDefault="00F0565F" w:rsidP="00F0565F">
      <w:pPr>
        <w:pStyle w:val="Standard"/>
        <w:spacing w:after="0" w:line="240" w:lineRule="auto"/>
        <w:jc w:val="both"/>
        <w:rPr>
          <w:rFonts w:ascii="Avenir Next" w:hAnsi="Avenir Next" w:cs="Arial"/>
        </w:rPr>
      </w:pPr>
    </w:p>
    <w:p w14:paraId="7C43EEEB"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Peytrequín, J.;</w:t>
      </w:r>
      <w:r>
        <w:rPr>
          <w:rFonts w:ascii="Avenir Next" w:hAnsi="Avenir Next" w:cs="Arial"/>
        </w:rPr>
        <w:t xml:space="preserve"> &amp;</w:t>
      </w:r>
      <w:r w:rsidRPr="00F57368">
        <w:rPr>
          <w:rFonts w:ascii="Avenir Next" w:hAnsi="Avenir Next" w:cs="Arial"/>
          <w:sz w:val="24"/>
          <w:szCs w:val="24"/>
        </w:rPr>
        <w:t xml:space="preserve"> Arce, M. (2015). </w:t>
      </w:r>
      <w:r w:rsidRPr="00F57368">
        <w:rPr>
          <w:rFonts w:ascii="Avenir Next" w:hAnsi="Avenir Next" w:cs="Arial"/>
          <w:i/>
          <w:sz w:val="24"/>
          <w:szCs w:val="24"/>
        </w:rPr>
        <w:t>Obras hidráulicas antiguas del Centro y el Caribe costarricense (600 – 1200 d.C.)</w:t>
      </w:r>
      <w:r>
        <w:rPr>
          <w:rFonts w:ascii="Avenir Next" w:hAnsi="Avenir Next" w:cs="Arial"/>
          <w:i/>
        </w:rPr>
        <w:t xml:space="preserve">. </w:t>
      </w:r>
      <w:r w:rsidRPr="00F57368">
        <w:rPr>
          <w:rFonts w:ascii="Avenir Next" w:hAnsi="Avenir Next" w:cs="Arial"/>
          <w:i/>
          <w:sz w:val="24"/>
          <w:szCs w:val="24"/>
        </w:rPr>
        <w:t>Una propuesta formal de clasificación</w:t>
      </w:r>
      <w:r w:rsidRPr="00F57368">
        <w:rPr>
          <w:rFonts w:ascii="Avenir Next" w:hAnsi="Avenir Next" w:cs="Arial"/>
          <w:sz w:val="24"/>
          <w:szCs w:val="24"/>
        </w:rPr>
        <w:t xml:space="preserve">. </w:t>
      </w:r>
      <w:r>
        <w:rPr>
          <w:rFonts w:ascii="Avenir Next" w:hAnsi="Avenir Next" w:cs="Arial"/>
        </w:rPr>
        <w:t>Hurtado de Mendoza, L. (ed.).</w:t>
      </w:r>
      <w:r w:rsidRPr="00F57368">
        <w:rPr>
          <w:rFonts w:ascii="Avenir Next" w:hAnsi="Avenir Next" w:cs="Arial"/>
          <w:sz w:val="24"/>
          <w:szCs w:val="24"/>
        </w:rPr>
        <w:t xml:space="preserve"> Arqueología del Caribe Costarricense. Contribuciones científicas. Volumen 1. San José</w:t>
      </w:r>
      <w:r>
        <w:rPr>
          <w:rFonts w:ascii="Avenir Next" w:hAnsi="Avenir Next" w:cs="Arial"/>
        </w:rPr>
        <w:t>.</w:t>
      </w:r>
    </w:p>
    <w:p w14:paraId="5531A900" w14:textId="77777777" w:rsidR="00F0565F" w:rsidRPr="00F57368" w:rsidRDefault="00F0565F" w:rsidP="00F0565F">
      <w:pPr>
        <w:pStyle w:val="Standard"/>
        <w:spacing w:after="0" w:line="240" w:lineRule="auto"/>
        <w:jc w:val="both"/>
        <w:rPr>
          <w:rFonts w:ascii="Avenir Next" w:hAnsi="Avenir Next" w:cs="Arial"/>
          <w:sz w:val="24"/>
          <w:szCs w:val="24"/>
        </w:rPr>
      </w:pPr>
    </w:p>
    <w:p w14:paraId="6D2D5A1C"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Rojas, R.; Chavez, A.; Guerra, E.; </w:t>
      </w:r>
      <w:r>
        <w:rPr>
          <w:rFonts w:ascii="Avenir Next" w:hAnsi="Avenir Next" w:cs="Arial"/>
        </w:rPr>
        <w:t xml:space="preserve">&amp; </w:t>
      </w:r>
      <w:r w:rsidRPr="00F57368">
        <w:rPr>
          <w:rFonts w:ascii="Avenir Next" w:hAnsi="Avenir Next" w:cs="Arial"/>
          <w:sz w:val="24"/>
          <w:szCs w:val="24"/>
        </w:rPr>
        <w:t xml:space="preserve">Mainieri, O. (1984). </w:t>
      </w:r>
      <w:r w:rsidRPr="00CE67CF">
        <w:rPr>
          <w:rFonts w:ascii="Avenir Next" w:hAnsi="Avenir Next" w:cs="Arial"/>
          <w:i/>
          <w:sz w:val="24"/>
          <w:szCs w:val="24"/>
        </w:rPr>
        <w:t>Informe semanal del TCU, 30 de enero al 04 de febrero.</w:t>
      </w:r>
      <w:r w:rsidRPr="00F57368">
        <w:rPr>
          <w:rFonts w:ascii="Avenir Next" w:hAnsi="Avenir Next" w:cs="Arial"/>
          <w:sz w:val="24"/>
          <w:szCs w:val="24"/>
        </w:rPr>
        <w:t xml:space="preserve"> Universidad de Costa Rica.</w:t>
      </w:r>
    </w:p>
    <w:p w14:paraId="7FE6E0B3" w14:textId="77777777" w:rsidR="00F0565F" w:rsidRDefault="00F0565F" w:rsidP="00F0565F">
      <w:pPr>
        <w:pStyle w:val="Standard"/>
        <w:spacing w:after="0" w:line="240" w:lineRule="auto"/>
        <w:jc w:val="both"/>
        <w:rPr>
          <w:rFonts w:ascii="Avenir Next" w:hAnsi="Avenir Next" w:cs="Arial"/>
        </w:rPr>
      </w:pPr>
    </w:p>
    <w:p w14:paraId="57472F08" w14:textId="77777777" w:rsidR="00F0565F" w:rsidRPr="00F57368" w:rsidRDefault="00F0565F" w:rsidP="00F0565F">
      <w:pPr>
        <w:pStyle w:val="Standard"/>
        <w:spacing w:after="0" w:line="240" w:lineRule="auto"/>
        <w:jc w:val="both"/>
        <w:rPr>
          <w:rFonts w:ascii="Avenir Next" w:hAnsi="Avenir Next" w:cs="Arial"/>
          <w:sz w:val="24"/>
          <w:szCs w:val="24"/>
        </w:rPr>
      </w:pPr>
      <w:r w:rsidRPr="00F57368">
        <w:rPr>
          <w:rFonts w:ascii="Avenir Next" w:hAnsi="Avenir Next" w:cs="Arial"/>
          <w:sz w:val="24"/>
          <w:szCs w:val="24"/>
        </w:rPr>
        <w:t>Snarskis, M. (1983)</w:t>
      </w:r>
      <w:r>
        <w:rPr>
          <w:rFonts w:ascii="Avenir Next" w:hAnsi="Avenir Next" w:cs="Arial"/>
        </w:rPr>
        <w:t xml:space="preserve">. </w:t>
      </w:r>
      <w:r w:rsidRPr="00F57368">
        <w:rPr>
          <w:rFonts w:ascii="Avenir Next" w:hAnsi="Avenir Next" w:cs="Arial"/>
          <w:sz w:val="24"/>
          <w:szCs w:val="24"/>
        </w:rPr>
        <w:t>La cerámica precolombina en Costa Rica. San José</w:t>
      </w:r>
      <w:r>
        <w:rPr>
          <w:rFonts w:ascii="Avenir Next" w:hAnsi="Avenir Next" w:cs="Arial"/>
        </w:rPr>
        <w:t xml:space="preserve">: </w:t>
      </w:r>
      <w:r w:rsidRPr="00F57368">
        <w:rPr>
          <w:rFonts w:ascii="Avenir Next" w:hAnsi="Avenir Next" w:cs="Arial"/>
          <w:sz w:val="24"/>
          <w:szCs w:val="24"/>
        </w:rPr>
        <w:t>Instituto Nacional de Seguros de Costa Rica</w:t>
      </w:r>
      <w:r>
        <w:rPr>
          <w:rFonts w:ascii="Avenir Next" w:hAnsi="Avenir Next" w:cs="Arial"/>
        </w:rPr>
        <w:t>.</w:t>
      </w:r>
    </w:p>
    <w:p w14:paraId="60E4376C" w14:textId="77777777" w:rsidR="00F0565F" w:rsidRPr="00F0565F" w:rsidRDefault="00F0565F" w:rsidP="00F0565F">
      <w:pPr>
        <w:pStyle w:val="Standard"/>
        <w:spacing w:after="0" w:line="240" w:lineRule="auto"/>
        <w:jc w:val="both"/>
        <w:rPr>
          <w:rFonts w:ascii="Avenir Next" w:hAnsi="Avenir Next" w:cs="Arial"/>
        </w:rPr>
      </w:pPr>
    </w:p>
    <w:p w14:paraId="2E2F0B31" w14:textId="77777777" w:rsidR="00F0565F" w:rsidRPr="00F57368" w:rsidRDefault="00F0565F" w:rsidP="00F0565F">
      <w:pPr>
        <w:pStyle w:val="Standard"/>
        <w:spacing w:after="0" w:line="240" w:lineRule="auto"/>
        <w:jc w:val="both"/>
        <w:rPr>
          <w:rFonts w:ascii="Avenir Next" w:hAnsi="Avenir Next" w:cs="Arial"/>
          <w:sz w:val="24"/>
          <w:szCs w:val="24"/>
        </w:rPr>
      </w:pPr>
      <w:proofErr w:type="spellStart"/>
      <w:r w:rsidRPr="00CE67CF">
        <w:rPr>
          <w:rFonts w:ascii="Avenir Next" w:hAnsi="Avenir Next" w:cs="Arial"/>
          <w:sz w:val="24"/>
          <w:szCs w:val="24"/>
          <w:lang w:val="en-US"/>
        </w:rPr>
        <w:t>Snarskis</w:t>
      </w:r>
      <w:proofErr w:type="spellEnd"/>
      <w:r w:rsidRPr="00CE67CF">
        <w:rPr>
          <w:rFonts w:ascii="Avenir Next" w:hAnsi="Avenir Next" w:cs="Arial"/>
          <w:sz w:val="24"/>
          <w:szCs w:val="24"/>
          <w:lang w:val="en-US"/>
        </w:rPr>
        <w:t xml:space="preserve">, M. </w:t>
      </w:r>
      <w:r w:rsidRPr="00F57368">
        <w:rPr>
          <w:rFonts w:ascii="Avenir Next" w:hAnsi="Avenir Next" w:cs="Arial"/>
          <w:sz w:val="24"/>
          <w:szCs w:val="24"/>
          <w:lang w:val="en-US"/>
        </w:rPr>
        <w:t>(1978)</w:t>
      </w:r>
      <w:r>
        <w:rPr>
          <w:rFonts w:ascii="Avenir Next" w:hAnsi="Avenir Next" w:cs="Arial"/>
          <w:lang w:val="en-US"/>
        </w:rPr>
        <w:t xml:space="preserve">. </w:t>
      </w:r>
      <w:r w:rsidRPr="00F57368">
        <w:rPr>
          <w:rFonts w:ascii="Avenir Next" w:hAnsi="Avenir Next" w:cs="Arial"/>
          <w:sz w:val="24"/>
          <w:szCs w:val="24"/>
          <w:lang w:val="en-US"/>
        </w:rPr>
        <w:t xml:space="preserve">The archaeology of the Central Atlantic watershed of Costa Rica. </w:t>
      </w:r>
      <w:r w:rsidRPr="00F57368">
        <w:rPr>
          <w:rFonts w:ascii="Avenir Next" w:hAnsi="Avenir Next" w:cs="Arial"/>
          <w:sz w:val="24"/>
          <w:szCs w:val="24"/>
        </w:rPr>
        <w:t>Tesis Doctoral de Philosophy en la Facultad de Ciencias Políticas,Universidad de Columbia.</w:t>
      </w:r>
    </w:p>
    <w:p w14:paraId="5DCD3249" w14:textId="77777777" w:rsidR="00F0565F" w:rsidRDefault="00F0565F" w:rsidP="00F0565F">
      <w:pPr>
        <w:pStyle w:val="Standard"/>
        <w:spacing w:after="0" w:line="240" w:lineRule="auto"/>
        <w:jc w:val="both"/>
        <w:rPr>
          <w:rFonts w:ascii="Avenir Next" w:hAnsi="Avenir Next" w:cs="Arial"/>
        </w:rPr>
      </w:pPr>
    </w:p>
    <w:p w14:paraId="240F1268" w14:textId="77777777" w:rsidR="00F0565F" w:rsidRPr="00F0565F" w:rsidRDefault="00F0565F" w:rsidP="00F0565F">
      <w:pPr>
        <w:pStyle w:val="Standard"/>
        <w:spacing w:after="0" w:line="240" w:lineRule="auto"/>
        <w:jc w:val="both"/>
        <w:rPr>
          <w:rFonts w:ascii="Avenir Next" w:hAnsi="Avenir Next" w:cs="Arial"/>
          <w:sz w:val="24"/>
          <w:szCs w:val="24"/>
        </w:rPr>
      </w:pPr>
      <w:r w:rsidRPr="00F57368">
        <w:rPr>
          <w:rFonts w:ascii="Avenir Next" w:hAnsi="Avenir Next" w:cs="Arial"/>
          <w:sz w:val="24"/>
          <w:szCs w:val="24"/>
        </w:rPr>
        <w:t xml:space="preserve">Snarskis, M. (1976). La Vertiente Atlántica de Costa Rica. </w:t>
      </w:r>
      <w:r w:rsidRPr="00F0565F">
        <w:rPr>
          <w:rFonts w:ascii="Avenir Next" w:hAnsi="Avenir Next" w:cs="Arial"/>
          <w:i/>
          <w:sz w:val="24"/>
          <w:szCs w:val="24"/>
        </w:rPr>
        <w:t>Vínculos</w:t>
      </w:r>
      <w:r w:rsidRPr="00F0565F">
        <w:rPr>
          <w:rFonts w:ascii="Avenir Next" w:hAnsi="Avenir Next" w:cs="Arial"/>
          <w:sz w:val="24"/>
          <w:szCs w:val="24"/>
        </w:rPr>
        <w:t xml:space="preserve"> Vol. 2 Nº 1, p. 101-114.</w:t>
      </w:r>
    </w:p>
    <w:p w14:paraId="7141EB3B" w14:textId="77777777" w:rsidR="00F0565F" w:rsidRPr="00F57368" w:rsidRDefault="00F0565F" w:rsidP="00F0565F">
      <w:pPr>
        <w:pStyle w:val="Standard"/>
        <w:spacing w:after="0" w:line="240" w:lineRule="auto"/>
        <w:jc w:val="both"/>
        <w:rPr>
          <w:rFonts w:ascii="Avenir Next" w:hAnsi="Avenir Next" w:cs="Arial"/>
          <w:sz w:val="24"/>
          <w:szCs w:val="24"/>
        </w:rPr>
      </w:pPr>
    </w:p>
    <w:p w14:paraId="08EA3345"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Snarskis, M. (1975). Excavaciones estratigráficas en la Vertiente Atlántica de Costa Rica. </w:t>
      </w:r>
      <w:r w:rsidRPr="00CE67CF">
        <w:rPr>
          <w:rFonts w:ascii="Avenir Next" w:hAnsi="Avenir Next" w:cs="Arial"/>
          <w:i/>
          <w:sz w:val="24"/>
          <w:szCs w:val="24"/>
        </w:rPr>
        <w:t>Vínculos</w:t>
      </w:r>
      <w:r w:rsidRPr="00F57368">
        <w:rPr>
          <w:rFonts w:ascii="Avenir Next" w:hAnsi="Avenir Next" w:cs="Arial"/>
          <w:sz w:val="24"/>
          <w:szCs w:val="24"/>
        </w:rPr>
        <w:t xml:space="preserve"> Vol. 1 Nº 1, p. 2-17. San José.</w:t>
      </w:r>
    </w:p>
    <w:p w14:paraId="1BBD82DC" w14:textId="77777777" w:rsidR="00F0565F" w:rsidRPr="00F57368" w:rsidRDefault="00F0565F" w:rsidP="00F0565F">
      <w:pPr>
        <w:pStyle w:val="Standard"/>
        <w:spacing w:after="0" w:line="240" w:lineRule="auto"/>
        <w:jc w:val="both"/>
        <w:rPr>
          <w:rFonts w:ascii="Avenir Next" w:hAnsi="Avenir Next" w:cs="Arial"/>
          <w:sz w:val="24"/>
          <w:szCs w:val="24"/>
        </w:rPr>
      </w:pPr>
    </w:p>
    <w:p w14:paraId="5051EC84"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Torreggiani, I. (2014). </w:t>
      </w:r>
      <w:r w:rsidRPr="00CE67CF">
        <w:rPr>
          <w:rFonts w:ascii="Avenir Next" w:hAnsi="Avenir Next" w:cs="Arial"/>
          <w:i/>
          <w:sz w:val="24"/>
          <w:szCs w:val="24"/>
        </w:rPr>
        <w:t xml:space="preserve">Indagine archeologica del sistema idraulico del sito di Guayabo de Turrialba (C-362 MNG), Costa Rica. </w:t>
      </w:r>
      <w:r w:rsidRPr="00F57368">
        <w:rPr>
          <w:rFonts w:ascii="Avenir Next" w:hAnsi="Avenir Next" w:cs="Arial"/>
          <w:sz w:val="24"/>
          <w:szCs w:val="24"/>
        </w:rPr>
        <w:t>Scuola di Lettere e Beni  Culturali. Universita Di Bologna, Italia.</w:t>
      </w:r>
    </w:p>
    <w:p w14:paraId="71EB5F70" w14:textId="2BB9C495" w:rsidR="00F0565F" w:rsidRDefault="00F0565F" w:rsidP="00F0565F">
      <w:pPr>
        <w:pStyle w:val="Standard"/>
        <w:spacing w:after="0" w:line="240" w:lineRule="auto"/>
        <w:jc w:val="both"/>
        <w:rPr>
          <w:rFonts w:ascii="Avenir Next" w:hAnsi="Avenir Next" w:cs="Arial"/>
          <w:sz w:val="24"/>
          <w:szCs w:val="24"/>
        </w:rPr>
      </w:pPr>
    </w:p>
    <w:p w14:paraId="10B74AE5" w14:textId="62C0E099" w:rsidR="00F0565F" w:rsidRDefault="00F0565F" w:rsidP="00F0565F">
      <w:pPr>
        <w:pStyle w:val="Standard"/>
        <w:spacing w:after="0" w:line="240" w:lineRule="auto"/>
        <w:jc w:val="both"/>
        <w:rPr>
          <w:rFonts w:ascii="Avenir Next" w:hAnsi="Avenir Next" w:cs="Arial"/>
          <w:sz w:val="24"/>
          <w:szCs w:val="24"/>
        </w:rPr>
      </w:pPr>
    </w:p>
    <w:p w14:paraId="1C752A45" w14:textId="77777777" w:rsidR="00F0565F" w:rsidRPr="00F57368" w:rsidRDefault="00F0565F" w:rsidP="00F0565F">
      <w:pPr>
        <w:pStyle w:val="Standard"/>
        <w:spacing w:after="0" w:line="240" w:lineRule="auto"/>
        <w:jc w:val="both"/>
        <w:rPr>
          <w:rFonts w:ascii="Avenir Next" w:hAnsi="Avenir Next" w:cs="Arial"/>
          <w:sz w:val="24"/>
          <w:szCs w:val="24"/>
        </w:rPr>
      </w:pPr>
    </w:p>
    <w:p w14:paraId="6DB94392"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Troyo, E. </w:t>
      </w:r>
      <w:r>
        <w:rPr>
          <w:rFonts w:ascii="Avenir Next" w:hAnsi="Avenir Next" w:cs="Arial"/>
        </w:rPr>
        <w:t>&amp;</w:t>
      </w:r>
      <w:r w:rsidRPr="00F57368">
        <w:rPr>
          <w:rFonts w:ascii="Avenir Next" w:hAnsi="Avenir Next" w:cs="Arial"/>
          <w:sz w:val="24"/>
          <w:szCs w:val="24"/>
        </w:rPr>
        <w:t xml:space="preserve"> E. Garnier. (2002). Acciones para la preservación del sitio Guayabo: consolidación y restauración. </w:t>
      </w:r>
      <w:r w:rsidRPr="00F57368">
        <w:rPr>
          <w:rFonts w:ascii="Avenir Next" w:hAnsi="Avenir Next" w:cs="Arial"/>
          <w:i/>
          <w:iCs/>
          <w:sz w:val="24"/>
          <w:szCs w:val="24"/>
        </w:rPr>
        <w:t xml:space="preserve">Guayabo de Turrialba: Una aldea prehispánica compleja. </w:t>
      </w:r>
      <w:r w:rsidRPr="00F57368">
        <w:rPr>
          <w:rFonts w:ascii="Avenir Next" w:hAnsi="Avenir Next" w:cs="Arial"/>
          <w:sz w:val="24"/>
          <w:szCs w:val="24"/>
        </w:rPr>
        <w:t xml:space="preserve">Ministerio de Cultura, Juventud y Deportes, Centro de Investigación y Conservación del Patrimonio Cultural. San José, Costa Rica; 71-135. </w:t>
      </w:r>
    </w:p>
    <w:p w14:paraId="776229DA" w14:textId="77777777" w:rsidR="00F0565F" w:rsidRPr="00F57368" w:rsidRDefault="00F0565F" w:rsidP="00F0565F">
      <w:pPr>
        <w:pStyle w:val="Standard"/>
        <w:spacing w:after="0" w:line="240" w:lineRule="auto"/>
        <w:jc w:val="both"/>
        <w:rPr>
          <w:rFonts w:ascii="Avenir Next" w:hAnsi="Avenir Next" w:cs="Arial"/>
          <w:sz w:val="24"/>
          <w:szCs w:val="24"/>
        </w:rPr>
      </w:pPr>
    </w:p>
    <w:p w14:paraId="0BEC8D1B" w14:textId="77777777" w:rsidR="00F0565F" w:rsidRDefault="00F0565F" w:rsidP="00F0565F">
      <w:pPr>
        <w:pStyle w:val="Standard"/>
        <w:spacing w:after="0" w:line="240" w:lineRule="auto"/>
        <w:jc w:val="both"/>
        <w:rPr>
          <w:rFonts w:ascii="Avenir Next" w:hAnsi="Avenir Next" w:cs="Arial"/>
          <w:lang w:val="en-US"/>
        </w:rPr>
      </w:pPr>
      <w:r w:rsidRPr="00F57368">
        <w:rPr>
          <w:rFonts w:ascii="Avenir Next" w:hAnsi="Avenir Next" w:cs="Arial"/>
          <w:sz w:val="24"/>
          <w:szCs w:val="24"/>
        </w:rPr>
        <w:t xml:space="preserve">Vázquez, R. (2014). </w:t>
      </w:r>
      <w:r w:rsidRPr="00CE67CF">
        <w:rPr>
          <w:rFonts w:ascii="Avenir Next" w:hAnsi="Avenir Next" w:cs="Arial"/>
          <w:i/>
          <w:sz w:val="24"/>
          <w:szCs w:val="24"/>
        </w:rPr>
        <w:t xml:space="preserve">Turrialba, una encrucijada: arqueología regional y rutas antiguas de comunicación en un valle del trópico húmedo de Costa Rica (11.000 a.C.-1600 d.C.). </w:t>
      </w:r>
      <w:proofErr w:type="spellStart"/>
      <w:r w:rsidRPr="00F57368">
        <w:rPr>
          <w:rFonts w:ascii="Avenir Next" w:hAnsi="Avenir Next" w:cs="Arial"/>
          <w:sz w:val="24"/>
          <w:szCs w:val="24"/>
          <w:lang w:val="en-US"/>
        </w:rPr>
        <w:t>Tesis</w:t>
      </w:r>
      <w:proofErr w:type="spellEnd"/>
      <w:r w:rsidRPr="00F57368">
        <w:rPr>
          <w:rFonts w:ascii="Avenir Next" w:hAnsi="Avenir Next" w:cs="Arial"/>
          <w:sz w:val="24"/>
          <w:szCs w:val="24"/>
          <w:lang w:val="en-US"/>
        </w:rPr>
        <w:t xml:space="preserve"> de </w:t>
      </w:r>
      <w:proofErr w:type="spellStart"/>
      <w:r w:rsidRPr="00F57368">
        <w:rPr>
          <w:rFonts w:ascii="Avenir Next" w:hAnsi="Avenir Next" w:cs="Arial"/>
          <w:sz w:val="24"/>
          <w:szCs w:val="24"/>
          <w:lang w:val="en-US"/>
        </w:rPr>
        <w:t>Doctorado</w:t>
      </w:r>
      <w:proofErr w:type="spellEnd"/>
      <w:r w:rsidRPr="00F57368">
        <w:rPr>
          <w:rFonts w:ascii="Avenir Next" w:hAnsi="Avenir Next" w:cs="Arial"/>
          <w:sz w:val="24"/>
          <w:szCs w:val="24"/>
          <w:lang w:val="en-US"/>
        </w:rPr>
        <w:t>, Department of Anthropology, University at Albany, State University of New York.</w:t>
      </w:r>
    </w:p>
    <w:p w14:paraId="0CEDF07F" w14:textId="77777777" w:rsidR="00F0565F" w:rsidRDefault="00F0565F" w:rsidP="00F0565F">
      <w:pPr>
        <w:pStyle w:val="Standard"/>
        <w:spacing w:after="0" w:line="240" w:lineRule="auto"/>
        <w:jc w:val="both"/>
        <w:rPr>
          <w:rFonts w:ascii="Avenir Next" w:hAnsi="Avenir Next" w:cs="Arial"/>
          <w:lang w:val="en-US"/>
        </w:rPr>
      </w:pPr>
    </w:p>
    <w:p w14:paraId="1F2FE7A5" w14:textId="77777777" w:rsidR="00F0565F" w:rsidRDefault="00F0565F" w:rsidP="00F0565F">
      <w:pPr>
        <w:pStyle w:val="Standard"/>
        <w:spacing w:after="0" w:line="240" w:lineRule="auto"/>
        <w:jc w:val="both"/>
        <w:rPr>
          <w:rFonts w:ascii="Avenir Next" w:hAnsi="Avenir Next" w:cs="Arial"/>
        </w:rPr>
      </w:pPr>
      <w:r w:rsidRPr="00F57368">
        <w:rPr>
          <w:rFonts w:ascii="Avenir Next" w:hAnsi="Avenir Next" w:cs="Arial"/>
          <w:sz w:val="24"/>
          <w:szCs w:val="24"/>
        </w:rPr>
        <w:t xml:space="preserve">Vázquez, R. (Coord. y Ed.). (2002). </w:t>
      </w:r>
      <w:r w:rsidRPr="00F57368">
        <w:rPr>
          <w:rFonts w:ascii="Avenir Next" w:hAnsi="Avenir Next" w:cs="Arial"/>
          <w:i/>
          <w:iCs/>
          <w:sz w:val="24"/>
          <w:szCs w:val="24"/>
        </w:rPr>
        <w:t xml:space="preserve">Arqueología del área de influencia del Proyecto Hidroeléctrico Angostura, Valle de Turrialba. Convenio ICE-MNCR </w:t>
      </w:r>
      <w:r w:rsidRPr="00F57368">
        <w:rPr>
          <w:rFonts w:ascii="Avenir Next" w:hAnsi="Avenir Next" w:cs="Arial"/>
          <w:sz w:val="24"/>
          <w:szCs w:val="24"/>
        </w:rPr>
        <w:t xml:space="preserve">(Documento no publicado), Instituto Costarricense de Electricidad, Museo Nacional de Costa Rica, San José, Costa Rica. </w:t>
      </w:r>
    </w:p>
    <w:p w14:paraId="0BD65E91" w14:textId="77777777" w:rsidR="00F0565F" w:rsidRPr="00F0565F" w:rsidRDefault="00F0565F" w:rsidP="00F0565F">
      <w:pPr>
        <w:pStyle w:val="Standard"/>
        <w:spacing w:after="0" w:line="240" w:lineRule="auto"/>
        <w:jc w:val="both"/>
        <w:rPr>
          <w:rFonts w:ascii="Avenir Next" w:hAnsi="Avenir Next" w:cs="Arial"/>
          <w:sz w:val="24"/>
          <w:szCs w:val="24"/>
        </w:rPr>
      </w:pPr>
    </w:p>
    <w:p w14:paraId="39F687F0" w14:textId="77777777" w:rsidR="00F0565F" w:rsidRPr="00F57368" w:rsidRDefault="00F0565F" w:rsidP="00F0565F">
      <w:pPr>
        <w:pStyle w:val="Standard"/>
        <w:spacing w:after="0" w:line="240" w:lineRule="auto"/>
        <w:jc w:val="both"/>
        <w:rPr>
          <w:rFonts w:ascii="Avenir Next" w:hAnsi="Avenir Next" w:cs="Arial"/>
          <w:sz w:val="24"/>
          <w:szCs w:val="24"/>
        </w:rPr>
      </w:pPr>
      <w:r w:rsidRPr="00F57368">
        <w:rPr>
          <w:rFonts w:ascii="Avenir Next" w:hAnsi="Avenir Next" w:cs="Arial"/>
          <w:sz w:val="24"/>
          <w:szCs w:val="24"/>
        </w:rPr>
        <w:t xml:space="preserve">Vázquez, R., H. Massey, </w:t>
      </w:r>
      <w:r>
        <w:rPr>
          <w:rFonts w:ascii="Avenir Next" w:hAnsi="Avenir Next" w:cs="Arial"/>
        </w:rPr>
        <w:t>&amp;</w:t>
      </w:r>
      <w:r w:rsidRPr="00F57368">
        <w:rPr>
          <w:rFonts w:ascii="Avenir Next" w:hAnsi="Avenir Next" w:cs="Arial"/>
          <w:sz w:val="24"/>
          <w:szCs w:val="24"/>
        </w:rPr>
        <w:t xml:space="preserve"> J. C. Sánchez. (2002). </w:t>
      </w:r>
      <w:r w:rsidRPr="00CE67CF">
        <w:rPr>
          <w:rFonts w:ascii="Avenir Next" w:hAnsi="Avenir Next" w:cs="Arial"/>
          <w:i/>
          <w:sz w:val="24"/>
          <w:szCs w:val="24"/>
        </w:rPr>
        <w:t>Guayabo y su relación con el valle de Turrialba en el Período VI (1000–450 a.p.): prospección de las calzadas Caragra y Alto Varas. En Arqueología del área de influencia del Proyecto Hidroeléctrico Angostura, valle de Turrialba</w:t>
      </w:r>
      <w:r>
        <w:rPr>
          <w:rFonts w:ascii="Avenir Next" w:hAnsi="Avenir Next" w:cs="Arial"/>
        </w:rPr>
        <w:t>.</w:t>
      </w:r>
      <w:r w:rsidRPr="00F57368">
        <w:rPr>
          <w:rFonts w:ascii="Avenir Next" w:hAnsi="Avenir Next" w:cs="Arial"/>
          <w:sz w:val="24"/>
          <w:szCs w:val="24"/>
        </w:rPr>
        <w:t xml:space="preserve"> Vázquez,</w:t>
      </w:r>
      <w:r>
        <w:rPr>
          <w:rFonts w:ascii="Avenir Next" w:hAnsi="Avenir Next" w:cs="Arial"/>
        </w:rPr>
        <w:t xml:space="preserve"> R. (ed.).</w:t>
      </w:r>
      <w:r w:rsidRPr="00F57368">
        <w:rPr>
          <w:rFonts w:ascii="Avenir Next" w:hAnsi="Avenir Next" w:cs="Arial"/>
          <w:sz w:val="24"/>
          <w:szCs w:val="24"/>
        </w:rPr>
        <w:t xml:space="preserve"> Informe, Convenio Instituto Costarricense de Electricidad-Museo Nacional de Costa Rica, San José.</w:t>
      </w:r>
      <w:r w:rsidRPr="00CE67CF">
        <w:rPr>
          <w:rFonts w:ascii="Avenir Next" w:hAnsi="Avenir Next" w:cs="Arial"/>
        </w:rPr>
        <w:t xml:space="preserve"> </w:t>
      </w:r>
      <w:r w:rsidRPr="00F57368">
        <w:rPr>
          <w:rFonts w:ascii="Avenir Next" w:hAnsi="Avenir Next" w:cs="Arial"/>
          <w:sz w:val="24"/>
          <w:szCs w:val="24"/>
        </w:rPr>
        <w:t>p. 315-333.</w:t>
      </w:r>
    </w:p>
    <w:p w14:paraId="41C9E2EC" w14:textId="77777777" w:rsidR="00F0565F" w:rsidRPr="00F57368" w:rsidRDefault="00F0565F" w:rsidP="00F0565F">
      <w:pPr>
        <w:jc w:val="both"/>
        <w:rPr>
          <w:rFonts w:ascii="Avenir Next" w:hAnsi="Avenir Next" w:cs="Arial"/>
        </w:rPr>
      </w:pPr>
    </w:p>
    <w:p w14:paraId="12A12676" w14:textId="77777777" w:rsidR="00514E5E" w:rsidRPr="00662648" w:rsidRDefault="00514E5E" w:rsidP="00F0565F">
      <w:pPr>
        <w:tabs>
          <w:tab w:val="left" w:pos="-720"/>
        </w:tabs>
        <w:suppressAutoHyphens/>
        <w:jc w:val="both"/>
        <w:rPr>
          <w:rFonts w:ascii="Avenir Next" w:hAnsi="Avenir Next"/>
        </w:rPr>
      </w:pPr>
    </w:p>
    <w:sectPr w:rsidR="00514E5E" w:rsidRPr="00662648" w:rsidSect="00B955F2">
      <w:headerReference w:type="even" r:id="rId22"/>
      <w:headerReference w:type="default" r:id="rId23"/>
      <w:footerReference w:type="even" r:id="rId24"/>
      <w:footerReference w:type="default" r:id="rId25"/>
      <w:pgSz w:w="12240" w:h="15840"/>
      <w:pgMar w:top="1418" w:right="1701" w:bottom="1418" w:left="1843" w:header="709" w:footer="709" w:gutter="0"/>
      <w:pgNumType w:start="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615E0" w14:textId="77777777" w:rsidR="00041CFB" w:rsidRDefault="00041CFB" w:rsidP="00D60CCC">
      <w:r>
        <w:separator/>
      </w:r>
    </w:p>
  </w:endnote>
  <w:endnote w:type="continuationSeparator" w:id="0">
    <w:p w14:paraId="1CCF5AFD" w14:textId="77777777" w:rsidR="00041CFB" w:rsidRDefault="00041CFB"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0000000000000000000"/>
    <w:charset w:val="00"/>
    <w:family w:val="auto"/>
    <w:pitch w:val="variable"/>
    <w:sig w:usb0="00000003" w:usb1="00000000" w:usb2="00000000" w:usb3="00000000" w:csb0="00000003" w:csb1="00000000"/>
  </w:font>
  <w:font w:name="Alegreya">
    <w:altName w:val="Calibri"/>
    <w:panose1 w:val="020B0604020202020204"/>
    <w:charset w:val="00"/>
    <w:family w:val="auto"/>
    <w:pitch w:val="default"/>
  </w:font>
  <w:font w:name="Frutiger 45 Light">
    <w:altName w:val="Times New Roman"/>
    <w:panose1 w:val="020B0604020202020204"/>
    <w:charset w:val="00"/>
    <w:family w:val="roman"/>
    <w:pitch w:val="variable"/>
  </w:font>
  <w:font w:name="Cambria">
    <w:panose1 w:val="02040503050406030204"/>
    <w:charset w:val="00"/>
    <w:family w:val="roman"/>
    <w:pitch w:val="variable"/>
    <w:sig w:usb0="A00002EF" w:usb1="4000004B" w:usb2="00000000" w:usb3="00000000" w:csb0="0000009F" w:csb1="00000000"/>
  </w:font>
  <w:font w:name="American Typewriter Light">
    <w:panose1 w:val="02090304020004020304"/>
    <w:charset w:val="4D"/>
    <w:family w:val="roman"/>
    <w:pitch w:val="variable"/>
    <w:sig w:usb0="A000006F" w:usb1="00000019" w:usb2="00000000" w:usb3="00000000" w:csb0="00000111"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venir Next Regular">
    <w:altName w:val="Avenir Next"/>
    <w:panose1 w:val="020B0503020202020204"/>
    <w:charset w:val="00"/>
    <w:family w:val="swiss"/>
    <w:pitch w:val="variable"/>
    <w:sig w:usb0="8000002F" w:usb1="5000204A" w:usb2="00000000" w:usb3="00000000" w:csb0="0000009B" w:csb1="00000000"/>
  </w:font>
  <w:font w:name="Avenir Next">
    <w:altName w:val="Avenir Next"/>
    <w:panose1 w:val="020B0503020202020204"/>
    <w:charset w:val="00"/>
    <w:family w:val="swiss"/>
    <w:pitch w:val="variable"/>
    <w:sig w:usb0="8000002F" w:usb1="5000204A" w:usb2="00000000" w:usb3="00000000" w:csb0="0000009B" w:csb1="00000000"/>
  </w:font>
  <w:font w:name="TimesNewRomanPS-Bold">
    <w:altName w:val="MS Mincho"/>
    <w:panose1 w:val="020B0604020202020204"/>
    <w:charset w:val="80"/>
    <w:family w:val="roman"/>
    <w:notTrueType/>
    <w:pitch w:val="default"/>
    <w:sig w:usb0="00000000" w:usb1="08070000" w:usb2="00000010" w:usb3="00000000" w:csb0="00020000" w:csb1="00000000"/>
  </w:font>
  <w:font w:name="TimesNewRomanPS">
    <w:altName w:val="Hiragino Mincho ProN W3"/>
    <w:panose1 w:val="020B0604020202020204"/>
    <w:charset w:val="80"/>
    <w:family w:val="roman"/>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45F4" w14:textId="77777777" w:rsidR="00C42BC2" w:rsidRDefault="00C42BC2"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C42BC2" w:rsidRDefault="00C42BC2"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42616092"/>
      <w:docPartObj>
        <w:docPartGallery w:val="Page Numbers (Bottom of Page)"/>
        <w:docPartUnique/>
      </w:docPartObj>
    </w:sdtPr>
    <w:sdtEndPr>
      <w:rPr>
        <w:rStyle w:val="Nmerodepgina"/>
      </w:rPr>
    </w:sdtEndPr>
    <w:sdtContent>
      <w:p w14:paraId="5754DA9B" w14:textId="71FAE1E9" w:rsidR="008926DB" w:rsidRDefault="008926DB" w:rsidP="006D469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1180E4B8" w14:textId="77777777" w:rsidR="00C42BC2" w:rsidRPr="0022765C" w:rsidRDefault="00C42BC2" w:rsidP="007B06F8">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18D31394" w14:textId="77777777" w:rsidR="00C42BC2" w:rsidRDefault="00C42BC2" w:rsidP="007465A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72EC1" w14:textId="77777777" w:rsidR="00041CFB" w:rsidRDefault="00041CFB" w:rsidP="00D60CCC">
      <w:r>
        <w:separator/>
      </w:r>
    </w:p>
  </w:footnote>
  <w:footnote w:type="continuationSeparator" w:id="0">
    <w:p w14:paraId="1F149B16" w14:textId="77777777" w:rsidR="00041CFB" w:rsidRDefault="00041CFB" w:rsidP="00D60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FC378" w14:textId="77777777" w:rsidR="00C42BC2" w:rsidRDefault="00C42BC2"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C42BC2" w:rsidRDefault="00C42BC2"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2F097" w14:textId="2C348164" w:rsidR="00C42BC2" w:rsidRDefault="00C42BC2" w:rsidP="00C70C19">
    <w:pPr>
      <w:pStyle w:val="Encabezado"/>
      <w:ind w:left="567" w:right="360"/>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w:t>
    </w:r>
    <w:r w:rsidR="00760061">
      <w:rPr>
        <w:rFonts w:ascii="Avenir Next Regular" w:hAnsi="Avenir Next Regular"/>
        <w:sz w:val="18"/>
        <w:szCs w:val="18"/>
      </w:rPr>
      <w:t>3</w:t>
    </w:r>
    <w:r>
      <w:rPr>
        <w:rFonts w:ascii="Avenir Next Regular" w:hAnsi="Avenir Next Regular"/>
        <w:sz w:val="18"/>
        <w:szCs w:val="18"/>
      </w:rPr>
      <w:t xml:space="preserve"> (</w:t>
    </w:r>
    <w:r w:rsidR="009D1665">
      <w:rPr>
        <w:rFonts w:ascii="Avenir Next Regular" w:hAnsi="Avenir Next Regular"/>
        <w:sz w:val="18"/>
        <w:szCs w:val="18"/>
      </w:rPr>
      <w:t>2</w:t>
    </w:r>
    <w:r>
      <w:rPr>
        <w:rFonts w:ascii="Avenir Next Regular" w:hAnsi="Avenir Next Regular"/>
        <w:sz w:val="18"/>
        <w:szCs w:val="18"/>
      </w:rPr>
      <w:t xml:space="preserve">), </w:t>
    </w:r>
    <w:r w:rsidR="009D1665">
      <w:rPr>
        <w:rFonts w:ascii="Avenir Next Regular" w:hAnsi="Avenir Next Regular"/>
        <w:sz w:val="18"/>
        <w:szCs w:val="18"/>
      </w:rPr>
      <w:t>julio</w:t>
    </w:r>
    <w:r>
      <w:rPr>
        <w:rFonts w:ascii="Avenir Next Regular" w:hAnsi="Avenir Next Regular"/>
        <w:sz w:val="18"/>
        <w:szCs w:val="18"/>
      </w:rPr>
      <w:t>-</w:t>
    </w:r>
    <w:r w:rsidR="009D1665">
      <w:rPr>
        <w:rFonts w:ascii="Avenir Next Regular" w:hAnsi="Avenir Next Regular"/>
        <w:sz w:val="18"/>
        <w:szCs w:val="18"/>
      </w:rPr>
      <w:t>diciembre</w:t>
    </w:r>
    <w:r>
      <w:rPr>
        <w:rFonts w:ascii="Avenir Next Regular" w:hAnsi="Avenir Next Regular"/>
        <w:sz w:val="18"/>
        <w:szCs w:val="18"/>
      </w:rPr>
      <w:t>, 20</w:t>
    </w:r>
    <w:r w:rsidR="00760061">
      <w:rPr>
        <w:rFonts w:ascii="Avenir Next Regular" w:hAnsi="Avenir Next Regular"/>
        <w:sz w:val="18"/>
        <w:szCs w:val="18"/>
      </w:rPr>
      <w:t>20</w:t>
    </w:r>
    <w:r>
      <w:rPr>
        <w:rFonts w:ascii="Avenir Next Regular" w:hAnsi="Avenir Next Regular"/>
        <w:sz w:val="18"/>
        <w:szCs w:val="18"/>
      </w:rPr>
      <w:t>.</w:t>
    </w:r>
  </w:p>
  <w:p w14:paraId="2274A5AD" w14:textId="77777777" w:rsidR="00C42BC2" w:rsidRPr="00C70C19" w:rsidRDefault="00C42BC2" w:rsidP="00C70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98291C"/>
    <w:multiLevelType w:val="hybridMultilevel"/>
    <w:tmpl w:val="B8169CC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0A3307"/>
    <w:multiLevelType w:val="hybridMultilevel"/>
    <w:tmpl w:val="C6E835DA"/>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2"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F4F17F8"/>
    <w:multiLevelType w:val="hybridMultilevel"/>
    <w:tmpl w:val="0E426BE0"/>
    <w:lvl w:ilvl="0" w:tplc="12768540">
      <w:start w:val="1"/>
      <w:numFmt w:val="decimal"/>
      <w:lvlText w:val="%1."/>
      <w:lvlJc w:val="left"/>
      <w:pPr>
        <w:ind w:left="928" w:hanging="360"/>
      </w:pPr>
      <w:rPr>
        <w:rFonts w:hint="default"/>
        <w:vertAlign w:val="superscrip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4"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D922B0F"/>
    <w:multiLevelType w:val="multilevel"/>
    <w:tmpl w:val="3AEE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9B6F6F"/>
    <w:multiLevelType w:val="hybridMultilevel"/>
    <w:tmpl w:val="F55EA062"/>
    <w:lvl w:ilvl="0" w:tplc="439E8978">
      <w:start w:val="1"/>
      <w:numFmt w:val="decimal"/>
      <w:lvlText w:val="%1."/>
      <w:lvlJc w:val="left"/>
      <w:pPr>
        <w:ind w:left="36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7EC77F4E"/>
    <w:multiLevelType w:val="hybridMultilevel"/>
    <w:tmpl w:val="4BA08F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6"/>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17"/>
  </w:num>
  <w:num w:numId="11">
    <w:abstractNumId w:val="2"/>
  </w:num>
  <w:num w:numId="12">
    <w:abstractNumId w:val="22"/>
  </w:num>
  <w:num w:numId="13">
    <w:abstractNumId w:val="14"/>
  </w:num>
  <w:num w:numId="14">
    <w:abstractNumId w:val="15"/>
  </w:num>
  <w:num w:numId="15">
    <w:abstractNumId w:val="23"/>
  </w:num>
  <w:num w:numId="16">
    <w:abstractNumId w:val="21"/>
  </w:num>
  <w:num w:numId="17">
    <w:abstractNumId w:val="20"/>
  </w:num>
  <w:num w:numId="18">
    <w:abstractNumId w:val="1"/>
  </w:num>
  <w:num w:numId="19">
    <w:abstractNumId w:val="10"/>
  </w:num>
  <w:num w:numId="20">
    <w:abstractNumId w:val="24"/>
  </w:num>
  <w:num w:numId="21">
    <w:abstractNumId w:val="3"/>
  </w:num>
  <w:num w:numId="22">
    <w:abstractNumId w:val="5"/>
  </w:num>
  <w:num w:numId="23">
    <w:abstractNumId w:val="13"/>
  </w:num>
  <w:num w:numId="24">
    <w:abstractNumId w:val="18"/>
  </w:num>
  <w:num w:numId="25">
    <w:abstractNumId w:val="26"/>
  </w:num>
  <w:num w:numId="26">
    <w:abstractNumId w:val="4"/>
  </w:num>
  <w:num w:numId="27">
    <w:abstractNumId w:val="19"/>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13994"/>
    <w:rsid w:val="00016258"/>
    <w:rsid w:val="00021B4F"/>
    <w:rsid w:val="00031C67"/>
    <w:rsid w:val="0003457D"/>
    <w:rsid w:val="00041CFB"/>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A692A"/>
    <w:rsid w:val="000B1DCF"/>
    <w:rsid w:val="000B3EF2"/>
    <w:rsid w:val="000C1A1F"/>
    <w:rsid w:val="000C5C39"/>
    <w:rsid w:val="000D119A"/>
    <w:rsid w:val="000D1CAF"/>
    <w:rsid w:val="000D2931"/>
    <w:rsid w:val="000D4DA0"/>
    <w:rsid w:val="000D7160"/>
    <w:rsid w:val="000E3A22"/>
    <w:rsid w:val="000E5C31"/>
    <w:rsid w:val="000E78A2"/>
    <w:rsid w:val="000E7D02"/>
    <w:rsid w:val="000F2D51"/>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7E56"/>
    <w:rsid w:val="00170BBB"/>
    <w:rsid w:val="00174B67"/>
    <w:rsid w:val="00182A95"/>
    <w:rsid w:val="0018427C"/>
    <w:rsid w:val="00193A80"/>
    <w:rsid w:val="001A0A1A"/>
    <w:rsid w:val="001A53CD"/>
    <w:rsid w:val="001A57DA"/>
    <w:rsid w:val="001A5F2B"/>
    <w:rsid w:val="001A671E"/>
    <w:rsid w:val="001B611F"/>
    <w:rsid w:val="001B681F"/>
    <w:rsid w:val="001C12E0"/>
    <w:rsid w:val="001C1C6B"/>
    <w:rsid w:val="001C1EBC"/>
    <w:rsid w:val="001C7A1E"/>
    <w:rsid w:val="001D411E"/>
    <w:rsid w:val="001D4C4B"/>
    <w:rsid w:val="001E1FCF"/>
    <w:rsid w:val="001E4F12"/>
    <w:rsid w:val="001E5BA6"/>
    <w:rsid w:val="001E6123"/>
    <w:rsid w:val="001E715C"/>
    <w:rsid w:val="001F4BAD"/>
    <w:rsid w:val="001F5407"/>
    <w:rsid w:val="00200753"/>
    <w:rsid w:val="0020779A"/>
    <w:rsid w:val="00211811"/>
    <w:rsid w:val="00214E0D"/>
    <w:rsid w:val="0022123A"/>
    <w:rsid w:val="00221A15"/>
    <w:rsid w:val="00222DDD"/>
    <w:rsid w:val="00223964"/>
    <w:rsid w:val="0022508C"/>
    <w:rsid w:val="002251BD"/>
    <w:rsid w:val="00235BD5"/>
    <w:rsid w:val="00236DE0"/>
    <w:rsid w:val="00240A39"/>
    <w:rsid w:val="002415CF"/>
    <w:rsid w:val="0024438F"/>
    <w:rsid w:val="002507EA"/>
    <w:rsid w:val="00255AF0"/>
    <w:rsid w:val="002560A8"/>
    <w:rsid w:val="00256B4F"/>
    <w:rsid w:val="0025732C"/>
    <w:rsid w:val="0026055D"/>
    <w:rsid w:val="00262B0D"/>
    <w:rsid w:val="00264A08"/>
    <w:rsid w:val="00265076"/>
    <w:rsid w:val="00266686"/>
    <w:rsid w:val="0027011F"/>
    <w:rsid w:val="00270130"/>
    <w:rsid w:val="00283001"/>
    <w:rsid w:val="0028518F"/>
    <w:rsid w:val="002851BB"/>
    <w:rsid w:val="00286660"/>
    <w:rsid w:val="00292763"/>
    <w:rsid w:val="00293201"/>
    <w:rsid w:val="00296C45"/>
    <w:rsid w:val="002A1D03"/>
    <w:rsid w:val="002A379B"/>
    <w:rsid w:val="002A7179"/>
    <w:rsid w:val="002B290E"/>
    <w:rsid w:val="002B4A60"/>
    <w:rsid w:val="002C37B9"/>
    <w:rsid w:val="002C5BF1"/>
    <w:rsid w:val="002D1B19"/>
    <w:rsid w:val="002D5B55"/>
    <w:rsid w:val="002E3172"/>
    <w:rsid w:val="002E44BB"/>
    <w:rsid w:val="002E5546"/>
    <w:rsid w:val="002E59FE"/>
    <w:rsid w:val="002F2E1D"/>
    <w:rsid w:val="002F3A47"/>
    <w:rsid w:val="002F6825"/>
    <w:rsid w:val="003109AE"/>
    <w:rsid w:val="003141D5"/>
    <w:rsid w:val="00314CA9"/>
    <w:rsid w:val="003247F1"/>
    <w:rsid w:val="00324CF2"/>
    <w:rsid w:val="00331E29"/>
    <w:rsid w:val="00332366"/>
    <w:rsid w:val="00334732"/>
    <w:rsid w:val="003356B6"/>
    <w:rsid w:val="003374E6"/>
    <w:rsid w:val="00337993"/>
    <w:rsid w:val="00341603"/>
    <w:rsid w:val="00341EBC"/>
    <w:rsid w:val="00342FFF"/>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1EBB"/>
    <w:rsid w:val="003A25FE"/>
    <w:rsid w:val="003A64A3"/>
    <w:rsid w:val="003B4D9C"/>
    <w:rsid w:val="003B50BA"/>
    <w:rsid w:val="003B7C50"/>
    <w:rsid w:val="003C21DD"/>
    <w:rsid w:val="003C2261"/>
    <w:rsid w:val="003C27B5"/>
    <w:rsid w:val="003C2D15"/>
    <w:rsid w:val="003C2DD7"/>
    <w:rsid w:val="003D0BAE"/>
    <w:rsid w:val="003D4148"/>
    <w:rsid w:val="003D475A"/>
    <w:rsid w:val="003D5329"/>
    <w:rsid w:val="003D7875"/>
    <w:rsid w:val="003E6D08"/>
    <w:rsid w:val="003E7602"/>
    <w:rsid w:val="003F0DD8"/>
    <w:rsid w:val="003F255A"/>
    <w:rsid w:val="003F2F63"/>
    <w:rsid w:val="003F77AB"/>
    <w:rsid w:val="00401466"/>
    <w:rsid w:val="004036AD"/>
    <w:rsid w:val="00403E26"/>
    <w:rsid w:val="00412741"/>
    <w:rsid w:val="00424BF2"/>
    <w:rsid w:val="00427275"/>
    <w:rsid w:val="00430101"/>
    <w:rsid w:val="0043233A"/>
    <w:rsid w:val="00433B63"/>
    <w:rsid w:val="004400EB"/>
    <w:rsid w:val="004441E7"/>
    <w:rsid w:val="00452DB6"/>
    <w:rsid w:val="00453BE0"/>
    <w:rsid w:val="00461053"/>
    <w:rsid w:val="004637BD"/>
    <w:rsid w:val="00463A73"/>
    <w:rsid w:val="004647A7"/>
    <w:rsid w:val="0046647D"/>
    <w:rsid w:val="00466FB2"/>
    <w:rsid w:val="0047522F"/>
    <w:rsid w:val="00486FB0"/>
    <w:rsid w:val="00494C55"/>
    <w:rsid w:val="00495BF6"/>
    <w:rsid w:val="00496D74"/>
    <w:rsid w:val="004A06B7"/>
    <w:rsid w:val="004A39D6"/>
    <w:rsid w:val="004A5A53"/>
    <w:rsid w:val="004A67EA"/>
    <w:rsid w:val="004B438C"/>
    <w:rsid w:val="004B634D"/>
    <w:rsid w:val="004B6C5B"/>
    <w:rsid w:val="004B7F51"/>
    <w:rsid w:val="004C4013"/>
    <w:rsid w:val="004D4C0D"/>
    <w:rsid w:val="004D7C09"/>
    <w:rsid w:val="004E0715"/>
    <w:rsid w:val="004E0731"/>
    <w:rsid w:val="004E55C9"/>
    <w:rsid w:val="004F48BD"/>
    <w:rsid w:val="004F5734"/>
    <w:rsid w:val="004F58F0"/>
    <w:rsid w:val="00501419"/>
    <w:rsid w:val="00504F4C"/>
    <w:rsid w:val="00506A38"/>
    <w:rsid w:val="0051362D"/>
    <w:rsid w:val="00514E5E"/>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3838"/>
    <w:rsid w:val="005F60FF"/>
    <w:rsid w:val="00603C18"/>
    <w:rsid w:val="00605BAC"/>
    <w:rsid w:val="0060703B"/>
    <w:rsid w:val="00610748"/>
    <w:rsid w:val="00611CCC"/>
    <w:rsid w:val="00614A94"/>
    <w:rsid w:val="00617A92"/>
    <w:rsid w:val="00620FCC"/>
    <w:rsid w:val="00626924"/>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641D"/>
    <w:rsid w:val="0065710B"/>
    <w:rsid w:val="006602FF"/>
    <w:rsid w:val="006615B9"/>
    <w:rsid w:val="00662648"/>
    <w:rsid w:val="00663D9F"/>
    <w:rsid w:val="00665598"/>
    <w:rsid w:val="00665815"/>
    <w:rsid w:val="00666952"/>
    <w:rsid w:val="006727B1"/>
    <w:rsid w:val="006734CA"/>
    <w:rsid w:val="00674B2B"/>
    <w:rsid w:val="006752A2"/>
    <w:rsid w:val="006760A1"/>
    <w:rsid w:val="00677DEF"/>
    <w:rsid w:val="006829D8"/>
    <w:rsid w:val="00685C74"/>
    <w:rsid w:val="006909DA"/>
    <w:rsid w:val="006935FD"/>
    <w:rsid w:val="00697023"/>
    <w:rsid w:val="006A44EF"/>
    <w:rsid w:val="006A6CD3"/>
    <w:rsid w:val="006B1EC5"/>
    <w:rsid w:val="006C4253"/>
    <w:rsid w:val="006C533C"/>
    <w:rsid w:val="006D0CEE"/>
    <w:rsid w:val="006D7AEC"/>
    <w:rsid w:val="006E2992"/>
    <w:rsid w:val="006E54D7"/>
    <w:rsid w:val="006E6D35"/>
    <w:rsid w:val="006F1452"/>
    <w:rsid w:val="006F6ADD"/>
    <w:rsid w:val="00705178"/>
    <w:rsid w:val="007072A8"/>
    <w:rsid w:val="00710B5A"/>
    <w:rsid w:val="00710C03"/>
    <w:rsid w:val="00715BE2"/>
    <w:rsid w:val="00720CB9"/>
    <w:rsid w:val="007231A1"/>
    <w:rsid w:val="00723600"/>
    <w:rsid w:val="007241B7"/>
    <w:rsid w:val="007273AE"/>
    <w:rsid w:val="00730F22"/>
    <w:rsid w:val="00736331"/>
    <w:rsid w:val="00737C72"/>
    <w:rsid w:val="00741345"/>
    <w:rsid w:val="00742A4C"/>
    <w:rsid w:val="00742AB4"/>
    <w:rsid w:val="007465AC"/>
    <w:rsid w:val="00751BEC"/>
    <w:rsid w:val="007531DC"/>
    <w:rsid w:val="0075383F"/>
    <w:rsid w:val="00755696"/>
    <w:rsid w:val="00760061"/>
    <w:rsid w:val="0076049C"/>
    <w:rsid w:val="00761E56"/>
    <w:rsid w:val="00764F95"/>
    <w:rsid w:val="00770259"/>
    <w:rsid w:val="00771EA3"/>
    <w:rsid w:val="00771F53"/>
    <w:rsid w:val="00773707"/>
    <w:rsid w:val="007755E4"/>
    <w:rsid w:val="00781D84"/>
    <w:rsid w:val="007873E6"/>
    <w:rsid w:val="00787959"/>
    <w:rsid w:val="00795CFF"/>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382C"/>
    <w:rsid w:val="007F6C1A"/>
    <w:rsid w:val="0080227F"/>
    <w:rsid w:val="0080334E"/>
    <w:rsid w:val="00810200"/>
    <w:rsid w:val="00810CAD"/>
    <w:rsid w:val="00810EAC"/>
    <w:rsid w:val="00811024"/>
    <w:rsid w:val="00811486"/>
    <w:rsid w:val="00815FD9"/>
    <w:rsid w:val="00816C45"/>
    <w:rsid w:val="00816FB7"/>
    <w:rsid w:val="00817445"/>
    <w:rsid w:val="008225B5"/>
    <w:rsid w:val="008304C2"/>
    <w:rsid w:val="0083625E"/>
    <w:rsid w:val="00837EE3"/>
    <w:rsid w:val="008438CF"/>
    <w:rsid w:val="00844CB2"/>
    <w:rsid w:val="00852E25"/>
    <w:rsid w:val="0085476F"/>
    <w:rsid w:val="008558BF"/>
    <w:rsid w:val="00857C2F"/>
    <w:rsid w:val="00860286"/>
    <w:rsid w:val="008619ED"/>
    <w:rsid w:val="00861B42"/>
    <w:rsid w:val="00863B48"/>
    <w:rsid w:val="00870A7A"/>
    <w:rsid w:val="0087130E"/>
    <w:rsid w:val="00871EDE"/>
    <w:rsid w:val="00871FB0"/>
    <w:rsid w:val="008828B5"/>
    <w:rsid w:val="008926DB"/>
    <w:rsid w:val="0089498C"/>
    <w:rsid w:val="008A01D6"/>
    <w:rsid w:val="008A191A"/>
    <w:rsid w:val="008A4447"/>
    <w:rsid w:val="008A4DC7"/>
    <w:rsid w:val="008A6837"/>
    <w:rsid w:val="008A6960"/>
    <w:rsid w:val="008B01F6"/>
    <w:rsid w:val="008B05F1"/>
    <w:rsid w:val="008B1F1C"/>
    <w:rsid w:val="008B5782"/>
    <w:rsid w:val="008B7735"/>
    <w:rsid w:val="008B7CEF"/>
    <w:rsid w:val="008C0D03"/>
    <w:rsid w:val="008C69FF"/>
    <w:rsid w:val="008D0972"/>
    <w:rsid w:val="008D5710"/>
    <w:rsid w:val="008E0902"/>
    <w:rsid w:val="008E2744"/>
    <w:rsid w:val="008E46C1"/>
    <w:rsid w:val="008E675B"/>
    <w:rsid w:val="008E75B9"/>
    <w:rsid w:val="008F76D2"/>
    <w:rsid w:val="00901535"/>
    <w:rsid w:val="009076A7"/>
    <w:rsid w:val="009136B3"/>
    <w:rsid w:val="00917436"/>
    <w:rsid w:val="009277B4"/>
    <w:rsid w:val="00930B69"/>
    <w:rsid w:val="00932DE2"/>
    <w:rsid w:val="00932E70"/>
    <w:rsid w:val="00940490"/>
    <w:rsid w:val="00940885"/>
    <w:rsid w:val="00941541"/>
    <w:rsid w:val="00942E70"/>
    <w:rsid w:val="00943DE3"/>
    <w:rsid w:val="00943F64"/>
    <w:rsid w:val="009464E4"/>
    <w:rsid w:val="00950598"/>
    <w:rsid w:val="009608F3"/>
    <w:rsid w:val="009649C5"/>
    <w:rsid w:val="009676FC"/>
    <w:rsid w:val="00971066"/>
    <w:rsid w:val="0097115D"/>
    <w:rsid w:val="0097514A"/>
    <w:rsid w:val="009760BF"/>
    <w:rsid w:val="00982172"/>
    <w:rsid w:val="009843BC"/>
    <w:rsid w:val="00986689"/>
    <w:rsid w:val="009915D8"/>
    <w:rsid w:val="00991D42"/>
    <w:rsid w:val="00996464"/>
    <w:rsid w:val="00997F00"/>
    <w:rsid w:val="009A5695"/>
    <w:rsid w:val="009B46FF"/>
    <w:rsid w:val="009B7F31"/>
    <w:rsid w:val="009C313A"/>
    <w:rsid w:val="009C4A73"/>
    <w:rsid w:val="009C7B80"/>
    <w:rsid w:val="009D12C5"/>
    <w:rsid w:val="009D1665"/>
    <w:rsid w:val="009D203F"/>
    <w:rsid w:val="009D693D"/>
    <w:rsid w:val="009D70AC"/>
    <w:rsid w:val="009E7AC9"/>
    <w:rsid w:val="009E7E81"/>
    <w:rsid w:val="009F119E"/>
    <w:rsid w:val="009F395C"/>
    <w:rsid w:val="009F6CD6"/>
    <w:rsid w:val="00A017E0"/>
    <w:rsid w:val="00A02EED"/>
    <w:rsid w:val="00A03A06"/>
    <w:rsid w:val="00A04E0F"/>
    <w:rsid w:val="00A064FF"/>
    <w:rsid w:val="00A07C6A"/>
    <w:rsid w:val="00A11C43"/>
    <w:rsid w:val="00A17FE6"/>
    <w:rsid w:val="00A27FDC"/>
    <w:rsid w:val="00A30635"/>
    <w:rsid w:val="00A32C81"/>
    <w:rsid w:val="00A3522C"/>
    <w:rsid w:val="00A37491"/>
    <w:rsid w:val="00A42E71"/>
    <w:rsid w:val="00A45D83"/>
    <w:rsid w:val="00A46047"/>
    <w:rsid w:val="00A46327"/>
    <w:rsid w:val="00A465CF"/>
    <w:rsid w:val="00A46F85"/>
    <w:rsid w:val="00A502B0"/>
    <w:rsid w:val="00A51AD6"/>
    <w:rsid w:val="00A54916"/>
    <w:rsid w:val="00A6049F"/>
    <w:rsid w:val="00A74D7F"/>
    <w:rsid w:val="00A8127A"/>
    <w:rsid w:val="00A8343E"/>
    <w:rsid w:val="00A83820"/>
    <w:rsid w:val="00A87A2E"/>
    <w:rsid w:val="00A87AB2"/>
    <w:rsid w:val="00A92C83"/>
    <w:rsid w:val="00AA0358"/>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F0F17"/>
    <w:rsid w:val="00AF5AFB"/>
    <w:rsid w:val="00AF6145"/>
    <w:rsid w:val="00B04D2A"/>
    <w:rsid w:val="00B0709D"/>
    <w:rsid w:val="00B10440"/>
    <w:rsid w:val="00B211C1"/>
    <w:rsid w:val="00B24092"/>
    <w:rsid w:val="00B24EEB"/>
    <w:rsid w:val="00B30760"/>
    <w:rsid w:val="00B3358E"/>
    <w:rsid w:val="00B33B50"/>
    <w:rsid w:val="00B460B2"/>
    <w:rsid w:val="00B5241D"/>
    <w:rsid w:val="00B52490"/>
    <w:rsid w:val="00B52655"/>
    <w:rsid w:val="00B5396B"/>
    <w:rsid w:val="00B54D16"/>
    <w:rsid w:val="00B55C05"/>
    <w:rsid w:val="00B618B9"/>
    <w:rsid w:val="00B62490"/>
    <w:rsid w:val="00B62932"/>
    <w:rsid w:val="00B66AA2"/>
    <w:rsid w:val="00B66E90"/>
    <w:rsid w:val="00B7034F"/>
    <w:rsid w:val="00B74A2C"/>
    <w:rsid w:val="00B87D99"/>
    <w:rsid w:val="00B927C0"/>
    <w:rsid w:val="00B93210"/>
    <w:rsid w:val="00B955F2"/>
    <w:rsid w:val="00B95881"/>
    <w:rsid w:val="00BA1B4F"/>
    <w:rsid w:val="00BA5E75"/>
    <w:rsid w:val="00BA7ABA"/>
    <w:rsid w:val="00BB02AF"/>
    <w:rsid w:val="00BB640A"/>
    <w:rsid w:val="00BC1155"/>
    <w:rsid w:val="00BC1EB3"/>
    <w:rsid w:val="00BC2273"/>
    <w:rsid w:val="00BC4F53"/>
    <w:rsid w:val="00BC5FBB"/>
    <w:rsid w:val="00BC699C"/>
    <w:rsid w:val="00BD0209"/>
    <w:rsid w:val="00BD3257"/>
    <w:rsid w:val="00BE03F6"/>
    <w:rsid w:val="00BE12DA"/>
    <w:rsid w:val="00BE2D6A"/>
    <w:rsid w:val="00BF023D"/>
    <w:rsid w:val="00BF4DF3"/>
    <w:rsid w:val="00BF7A66"/>
    <w:rsid w:val="00C02A8C"/>
    <w:rsid w:val="00C105A4"/>
    <w:rsid w:val="00C10808"/>
    <w:rsid w:val="00C1229E"/>
    <w:rsid w:val="00C17AFF"/>
    <w:rsid w:val="00C229B6"/>
    <w:rsid w:val="00C23E68"/>
    <w:rsid w:val="00C27AAF"/>
    <w:rsid w:val="00C322AC"/>
    <w:rsid w:val="00C3466C"/>
    <w:rsid w:val="00C410D5"/>
    <w:rsid w:val="00C42802"/>
    <w:rsid w:val="00C42BC2"/>
    <w:rsid w:val="00C50CF2"/>
    <w:rsid w:val="00C50F29"/>
    <w:rsid w:val="00C62984"/>
    <w:rsid w:val="00C64A24"/>
    <w:rsid w:val="00C70547"/>
    <w:rsid w:val="00C70C19"/>
    <w:rsid w:val="00C81A1D"/>
    <w:rsid w:val="00C82199"/>
    <w:rsid w:val="00C87B00"/>
    <w:rsid w:val="00C905EE"/>
    <w:rsid w:val="00C92D69"/>
    <w:rsid w:val="00CA15EB"/>
    <w:rsid w:val="00CA174D"/>
    <w:rsid w:val="00CA3453"/>
    <w:rsid w:val="00CA3DC2"/>
    <w:rsid w:val="00CA6898"/>
    <w:rsid w:val="00CA7E7C"/>
    <w:rsid w:val="00CB2117"/>
    <w:rsid w:val="00CB7C76"/>
    <w:rsid w:val="00CC1B8D"/>
    <w:rsid w:val="00CC4B5D"/>
    <w:rsid w:val="00CD0173"/>
    <w:rsid w:val="00CD0BDC"/>
    <w:rsid w:val="00CD14A7"/>
    <w:rsid w:val="00CD1D29"/>
    <w:rsid w:val="00CD2DF7"/>
    <w:rsid w:val="00CD3B6C"/>
    <w:rsid w:val="00CD4BA0"/>
    <w:rsid w:val="00CD65A2"/>
    <w:rsid w:val="00CD6C62"/>
    <w:rsid w:val="00CE4CC1"/>
    <w:rsid w:val="00CF12DE"/>
    <w:rsid w:val="00CF3A71"/>
    <w:rsid w:val="00CF6397"/>
    <w:rsid w:val="00D01B6A"/>
    <w:rsid w:val="00D02E1B"/>
    <w:rsid w:val="00D033B0"/>
    <w:rsid w:val="00D06DB8"/>
    <w:rsid w:val="00D115AC"/>
    <w:rsid w:val="00D11CAB"/>
    <w:rsid w:val="00D13788"/>
    <w:rsid w:val="00D148DA"/>
    <w:rsid w:val="00D15332"/>
    <w:rsid w:val="00D17CE3"/>
    <w:rsid w:val="00D23A8F"/>
    <w:rsid w:val="00D23D53"/>
    <w:rsid w:val="00D30FDD"/>
    <w:rsid w:val="00D311FD"/>
    <w:rsid w:val="00D327C9"/>
    <w:rsid w:val="00D32998"/>
    <w:rsid w:val="00D33AA7"/>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859"/>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715C"/>
    <w:rsid w:val="00DD11F0"/>
    <w:rsid w:val="00DD2675"/>
    <w:rsid w:val="00DE1FC1"/>
    <w:rsid w:val="00DE4D6E"/>
    <w:rsid w:val="00DE5AE5"/>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C11E7"/>
    <w:rsid w:val="00EC1CA3"/>
    <w:rsid w:val="00EC58CF"/>
    <w:rsid w:val="00EC5C60"/>
    <w:rsid w:val="00EC78E8"/>
    <w:rsid w:val="00EE520A"/>
    <w:rsid w:val="00EE555B"/>
    <w:rsid w:val="00EE5D2B"/>
    <w:rsid w:val="00EF5410"/>
    <w:rsid w:val="00EF781C"/>
    <w:rsid w:val="00F013D5"/>
    <w:rsid w:val="00F0565F"/>
    <w:rsid w:val="00F11BD3"/>
    <w:rsid w:val="00F131E4"/>
    <w:rsid w:val="00F14DE3"/>
    <w:rsid w:val="00F15A3B"/>
    <w:rsid w:val="00F22DAC"/>
    <w:rsid w:val="00F322EC"/>
    <w:rsid w:val="00F324F8"/>
    <w:rsid w:val="00F337ED"/>
    <w:rsid w:val="00F34512"/>
    <w:rsid w:val="00F34553"/>
    <w:rsid w:val="00F46E81"/>
    <w:rsid w:val="00F47DBA"/>
    <w:rsid w:val="00F47F8A"/>
    <w:rsid w:val="00F50A62"/>
    <w:rsid w:val="00F571F7"/>
    <w:rsid w:val="00F606EB"/>
    <w:rsid w:val="00F62F89"/>
    <w:rsid w:val="00F63321"/>
    <w:rsid w:val="00F6363C"/>
    <w:rsid w:val="00F64BB1"/>
    <w:rsid w:val="00F67D0F"/>
    <w:rsid w:val="00F709C8"/>
    <w:rsid w:val="00F71251"/>
    <w:rsid w:val="00F74DEC"/>
    <w:rsid w:val="00F75C71"/>
    <w:rsid w:val="00F76471"/>
    <w:rsid w:val="00F76861"/>
    <w:rsid w:val="00F76FD4"/>
    <w:rsid w:val="00F862DC"/>
    <w:rsid w:val="00F91B34"/>
    <w:rsid w:val="00F9339C"/>
    <w:rsid w:val="00F97B51"/>
    <w:rsid w:val="00FA14E0"/>
    <w:rsid w:val="00FA1D66"/>
    <w:rsid w:val="00FA3C09"/>
    <w:rsid w:val="00FB0EFF"/>
    <w:rsid w:val="00FB596F"/>
    <w:rsid w:val="00FD0937"/>
    <w:rsid w:val="00FD2293"/>
    <w:rsid w:val="00FD3D4B"/>
    <w:rsid w:val="00FD7BFA"/>
    <w:rsid w:val="00FE1DFC"/>
    <w:rsid w:val="00FE3213"/>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styleId="Mencinsinresolver">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cs="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22EB5-2E06-684D-82B3-967BBD5EA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22</Pages>
  <Words>4456</Words>
  <Characters>24511</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12</cp:revision>
  <cp:lastPrinted>2019-06-27T06:42:00Z</cp:lastPrinted>
  <dcterms:created xsi:type="dcterms:W3CDTF">2020-08-01T05:55:00Z</dcterms:created>
  <dcterms:modified xsi:type="dcterms:W3CDTF">2020-08-05T06:46:00Z</dcterms:modified>
</cp:coreProperties>
</file>