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33912" w14:textId="77777777" w:rsidR="004C1E7E" w:rsidRPr="004C1E7E" w:rsidRDefault="004C1E7E" w:rsidP="000F4330">
      <w:pPr>
        <w:pStyle w:val="Sinespaciado"/>
        <w:jc w:val="center"/>
        <w:rPr>
          <w:rFonts w:ascii="Avenir Next" w:hAnsi="Avenir Next" w:cs="Arial"/>
          <w:sz w:val="24"/>
          <w:szCs w:val="24"/>
        </w:rPr>
      </w:pPr>
    </w:p>
    <w:p w14:paraId="595987E0" w14:textId="35A504B4" w:rsidR="006E3157" w:rsidRPr="00B46B2A" w:rsidRDefault="000F4330" w:rsidP="000F4330">
      <w:pPr>
        <w:pStyle w:val="Sinespaciado"/>
        <w:jc w:val="center"/>
        <w:rPr>
          <w:rFonts w:ascii="Avenir Next" w:hAnsi="Avenir Next" w:cs="Arial"/>
          <w:b/>
          <w:sz w:val="24"/>
          <w:szCs w:val="24"/>
        </w:rPr>
      </w:pPr>
      <w:r>
        <w:rPr>
          <w:rFonts w:ascii="Avenir Next" w:hAnsi="Avenir Next" w:cs="Arial"/>
          <w:b/>
          <w:sz w:val="24"/>
          <w:szCs w:val="24"/>
        </w:rPr>
        <w:t>T</w:t>
      </w:r>
      <w:r w:rsidRPr="00B46B2A">
        <w:rPr>
          <w:rFonts w:ascii="Avenir Next" w:hAnsi="Avenir Next" w:cs="Arial"/>
          <w:b/>
          <w:sz w:val="24"/>
          <w:szCs w:val="24"/>
        </w:rPr>
        <w:t>endencias de la gesti</w:t>
      </w:r>
      <w:r w:rsidRPr="00B46B2A">
        <w:rPr>
          <w:rFonts w:ascii="Avenir Next" w:hAnsi="Avenir Next" w:cs="Arial" w:hint="eastAsia"/>
          <w:b/>
          <w:sz w:val="24"/>
          <w:szCs w:val="24"/>
        </w:rPr>
        <w:t>ó</w:t>
      </w:r>
      <w:r w:rsidRPr="00B46B2A">
        <w:rPr>
          <w:rFonts w:ascii="Avenir Next" w:hAnsi="Avenir Next" w:cs="Arial"/>
          <w:b/>
          <w:sz w:val="24"/>
          <w:szCs w:val="24"/>
        </w:rPr>
        <w:t xml:space="preserve">n cultural estatal en </w:t>
      </w:r>
      <w:r>
        <w:rPr>
          <w:rFonts w:ascii="Avenir Next" w:hAnsi="Avenir Next" w:cs="Arial"/>
          <w:b/>
          <w:sz w:val="24"/>
          <w:szCs w:val="24"/>
        </w:rPr>
        <w:t>C</w:t>
      </w:r>
      <w:r w:rsidRPr="00B46B2A">
        <w:rPr>
          <w:rFonts w:ascii="Avenir Next" w:hAnsi="Avenir Next" w:cs="Arial"/>
          <w:b/>
          <w:sz w:val="24"/>
          <w:szCs w:val="24"/>
        </w:rPr>
        <w:t xml:space="preserve">osta </w:t>
      </w:r>
      <w:r>
        <w:rPr>
          <w:rFonts w:ascii="Avenir Next" w:hAnsi="Avenir Next" w:cs="Arial"/>
          <w:b/>
          <w:sz w:val="24"/>
          <w:szCs w:val="24"/>
        </w:rPr>
        <w:t>R</w:t>
      </w:r>
      <w:r w:rsidRPr="00B46B2A">
        <w:rPr>
          <w:rFonts w:ascii="Avenir Next" w:hAnsi="Avenir Next" w:cs="Arial"/>
          <w:b/>
          <w:sz w:val="24"/>
          <w:szCs w:val="24"/>
        </w:rPr>
        <w:t>ica:</w:t>
      </w:r>
      <w:r w:rsidR="00B67636">
        <w:rPr>
          <w:rFonts w:ascii="Avenir Next" w:hAnsi="Avenir Next" w:cs="Arial"/>
          <w:b/>
          <w:sz w:val="24"/>
          <w:szCs w:val="24"/>
        </w:rPr>
        <w:t xml:space="preserve"> </w:t>
      </w:r>
      <w:r w:rsidRPr="00B46B2A">
        <w:rPr>
          <w:rFonts w:ascii="Avenir Next" w:hAnsi="Avenir Next" w:cs="Arial"/>
          <w:b/>
          <w:sz w:val="24"/>
          <w:szCs w:val="24"/>
        </w:rPr>
        <w:t>estructura ministerial y acciones en cultura en el siglo XXI</w:t>
      </w:r>
    </w:p>
    <w:p w14:paraId="5ABE6F9E" w14:textId="77777777" w:rsidR="00FD55EF" w:rsidRPr="000F4330" w:rsidRDefault="00FD55EF" w:rsidP="00FD55EF">
      <w:pPr>
        <w:widowControl w:val="0"/>
        <w:autoSpaceDE w:val="0"/>
        <w:autoSpaceDN w:val="0"/>
        <w:adjustRightInd w:val="0"/>
        <w:ind w:left="426"/>
        <w:jc w:val="both"/>
        <w:rPr>
          <w:rFonts w:ascii="Avenir Next" w:hAnsi="Avenir Next" w:cs="Arial"/>
          <w:color w:val="1A1A1A"/>
          <w:sz w:val="22"/>
          <w:szCs w:val="22"/>
          <w:lang w:val="es-EC"/>
        </w:rPr>
      </w:pPr>
    </w:p>
    <w:p w14:paraId="56CCF908" w14:textId="16B23BFF" w:rsidR="00FD55EF" w:rsidRPr="000158DA" w:rsidRDefault="00FD55EF" w:rsidP="00FD55EF">
      <w:pPr>
        <w:pStyle w:val="Textoindependiente"/>
        <w:tabs>
          <w:tab w:val="left" w:pos="993"/>
          <w:tab w:val="left" w:pos="1418"/>
        </w:tabs>
        <w:jc w:val="center"/>
        <w:rPr>
          <w:rFonts w:ascii="Avenir Next" w:hAnsi="Avenir Next" w:cs="Arial"/>
          <w:b/>
          <w:bCs/>
          <w:color w:val="auto"/>
          <w:sz w:val="22"/>
          <w:szCs w:val="22"/>
          <w:lang w:val="en-US"/>
        </w:rPr>
      </w:pPr>
      <w:r w:rsidRPr="000158DA">
        <w:rPr>
          <w:rFonts w:ascii="Avenir Next" w:hAnsi="Avenir Next" w:cs="Arial"/>
          <w:b/>
          <w:bCs/>
          <w:color w:val="auto"/>
          <w:sz w:val="22"/>
          <w:szCs w:val="22"/>
          <w:lang w:val="en-US"/>
        </w:rPr>
        <w:t>Trends in Sta</w:t>
      </w:r>
      <w:r w:rsidR="00BA3398" w:rsidRPr="000158DA">
        <w:rPr>
          <w:rFonts w:ascii="Avenir Next" w:hAnsi="Avenir Next" w:cs="Arial"/>
          <w:b/>
          <w:bCs/>
          <w:color w:val="auto"/>
          <w:sz w:val="22"/>
          <w:szCs w:val="22"/>
          <w:lang w:val="en-US"/>
        </w:rPr>
        <w:t>t</w:t>
      </w:r>
      <w:r w:rsidRPr="000158DA">
        <w:rPr>
          <w:rFonts w:ascii="Avenir Next" w:hAnsi="Avenir Next" w:cs="Arial"/>
          <w:b/>
          <w:bCs/>
          <w:color w:val="auto"/>
          <w:sz w:val="22"/>
          <w:szCs w:val="22"/>
          <w:lang w:val="en-US"/>
        </w:rPr>
        <w:t>e Cultural Management in Costa Rica:</w:t>
      </w:r>
      <w:r w:rsidR="000F4330" w:rsidRPr="000158DA">
        <w:rPr>
          <w:rFonts w:ascii="Avenir Next" w:hAnsi="Avenir Next" w:cs="Arial"/>
          <w:b/>
          <w:bCs/>
          <w:color w:val="auto"/>
          <w:sz w:val="22"/>
          <w:szCs w:val="22"/>
          <w:lang w:val="en-US"/>
        </w:rPr>
        <w:t xml:space="preserve"> </w:t>
      </w:r>
      <w:r w:rsidR="00D43177" w:rsidRPr="000158DA">
        <w:rPr>
          <w:rFonts w:ascii="Avenir Next" w:hAnsi="Avenir Next" w:cs="Arial"/>
          <w:b/>
          <w:bCs/>
          <w:color w:val="auto"/>
          <w:sz w:val="22"/>
          <w:szCs w:val="22"/>
          <w:lang w:val="en-US"/>
        </w:rPr>
        <w:t>ministerial structure and action in culture</w:t>
      </w:r>
      <w:r w:rsidRPr="000158DA">
        <w:rPr>
          <w:rFonts w:ascii="Avenir Next" w:hAnsi="Avenir Next" w:cs="Arial"/>
          <w:b/>
          <w:bCs/>
          <w:color w:val="auto"/>
          <w:sz w:val="22"/>
          <w:szCs w:val="22"/>
          <w:lang w:val="en-US"/>
        </w:rPr>
        <w:t xml:space="preserve"> in 21</w:t>
      </w:r>
      <w:r w:rsidRPr="000158DA">
        <w:rPr>
          <w:rFonts w:ascii="Avenir Next" w:hAnsi="Avenir Next" w:cs="Arial"/>
          <w:b/>
          <w:bCs/>
          <w:color w:val="auto"/>
          <w:sz w:val="22"/>
          <w:szCs w:val="22"/>
          <w:vertAlign w:val="superscript"/>
          <w:lang w:val="en-US"/>
        </w:rPr>
        <w:t>st</w:t>
      </w:r>
      <w:r w:rsidRPr="000158DA">
        <w:rPr>
          <w:rFonts w:ascii="Avenir Next" w:hAnsi="Avenir Next" w:cs="Arial"/>
          <w:b/>
          <w:bCs/>
          <w:color w:val="auto"/>
          <w:sz w:val="22"/>
          <w:szCs w:val="22"/>
          <w:lang w:val="en-US"/>
        </w:rPr>
        <w:t xml:space="preserve"> century</w:t>
      </w:r>
    </w:p>
    <w:p w14:paraId="4503C58A" w14:textId="77777777" w:rsidR="00D1558F" w:rsidRDefault="00D1558F" w:rsidP="00A77CA2">
      <w:pPr>
        <w:pStyle w:val="Sinespaciado"/>
        <w:rPr>
          <w:rFonts w:ascii="Avenir Next" w:hAnsi="Avenir Next"/>
          <w:sz w:val="24"/>
          <w:lang w:val="en-US"/>
        </w:rPr>
      </w:pPr>
    </w:p>
    <w:p w14:paraId="66323EB6" w14:textId="77777777" w:rsidR="00D1558F" w:rsidRDefault="00D1558F" w:rsidP="00A77CA2">
      <w:pPr>
        <w:pStyle w:val="Sinespaciado"/>
        <w:rPr>
          <w:rFonts w:ascii="Avenir Next" w:hAnsi="Avenir Next"/>
          <w:sz w:val="24"/>
          <w:lang w:val="en-US"/>
        </w:rPr>
      </w:pPr>
    </w:p>
    <w:p w14:paraId="2401D73F" w14:textId="06EEE1D9" w:rsidR="00C42A09" w:rsidRPr="005220F7" w:rsidRDefault="00C42A09" w:rsidP="00C42A09">
      <w:pPr>
        <w:jc w:val="right"/>
        <w:rPr>
          <w:rFonts w:ascii="Avenir Next" w:hAnsi="Avenir Next"/>
        </w:rPr>
      </w:pPr>
      <w:proofErr w:type="spellStart"/>
      <w:r>
        <w:rPr>
          <w:rFonts w:ascii="Avenir Next" w:hAnsi="Avenir Next"/>
        </w:rPr>
        <w:t>Jáirol</w:t>
      </w:r>
      <w:proofErr w:type="spellEnd"/>
      <w:r>
        <w:rPr>
          <w:rFonts w:ascii="Avenir Next" w:hAnsi="Avenir Next"/>
        </w:rPr>
        <w:t xml:space="preserve"> Núñez-Moya</w:t>
      </w:r>
    </w:p>
    <w:p w14:paraId="75AB52C4" w14:textId="6979D682" w:rsidR="00C42A09" w:rsidRPr="005220F7" w:rsidRDefault="00C42A09" w:rsidP="00B67636">
      <w:pPr>
        <w:jc w:val="right"/>
        <w:rPr>
          <w:rFonts w:ascii="Avenir Next" w:hAnsi="Avenir Next"/>
          <w:i/>
        </w:rPr>
      </w:pPr>
      <w:r w:rsidRPr="005220F7">
        <w:rPr>
          <w:rFonts w:ascii="Avenir Next" w:hAnsi="Avenir Next"/>
          <w:i/>
        </w:rPr>
        <w:t xml:space="preserve">Universidad de Costa Rica, </w:t>
      </w:r>
      <w:r>
        <w:rPr>
          <w:rFonts w:ascii="Avenir Next" w:hAnsi="Avenir Next"/>
          <w:i/>
        </w:rPr>
        <w:t xml:space="preserve">Escuela de Estudios Generales, San José, </w:t>
      </w:r>
      <w:r w:rsidRPr="005220F7">
        <w:rPr>
          <w:rFonts w:ascii="Avenir Next" w:hAnsi="Avenir Next"/>
          <w:i/>
        </w:rPr>
        <w:t>Costa Rica</w:t>
      </w:r>
    </w:p>
    <w:p w14:paraId="489322F6" w14:textId="79843DBA" w:rsidR="00C42A09" w:rsidRPr="005220F7" w:rsidRDefault="00C73361" w:rsidP="00C42A09">
      <w:pPr>
        <w:jc w:val="right"/>
        <w:rPr>
          <w:rFonts w:ascii="Avenir Next" w:hAnsi="Avenir Next"/>
          <w:i/>
          <w:color w:val="56C0E2"/>
        </w:rPr>
      </w:pPr>
      <w:hyperlink r:id="rId7" w:history="1">
        <w:r w:rsidR="00C42A09" w:rsidRPr="002276AF">
          <w:rPr>
            <w:rStyle w:val="Hipervnculo"/>
            <w:rFonts w:ascii="Avenir Next" w:hAnsi="Avenir Next"/>
          </w:rPr>
          <w:t>jairol.nunez@ucr.ac.cr</w:t>
        </w:r>
      </w:hyperlink>
    </w:p>
    <w:p w14:paraId="05D3AB74" w14:textId="77777777" w:rsidR="00D1558F" w:rsidRPr="00DA36E3" w:rsidRDefault="00D1558F" w:rsidP="00A77CA2">
      <w:pPr>
        <w:pStyle w:val="Sinespaciado"/>
        <w:rPr>
          <w:rFonts w:ascii="Avenir Next" w:hAnsi="Avenir Next"/>
          <w:sz w:val="24"/>
          <w:lang w:val="es-CR"/>
        </w:rPr>
      </w:pPr>
    </w:p>
    <w:p w14:paraId="6E5D3D10" w14:textId="77777777" w:rsidR="004C1E7E" w:rsidRPr="00DA36E3" w:rsidRDefault="004C1E7E" w:rsidP="00A77CA2">
      <w:pPr>
        <w:pStyle w:val="Sinespaciado"/>
        <w:rPr>
          <w:rFonts w:ascii="Avenir Next" w:hAnsi="Avenir Next"/>
          <w:sz w:val="24"/>
          <w:lang w:val="es-CR"/>
        </w:rPr>
      </w:pPr>
    </w:p>
    <w:p w14:paraId="20B2FA6D" w14:textId="0D08B1E3" w:rsidR="00A77CA2" w:rsidRPr="00497733" w:rsidRDefault="00A77CA2" w:rsidP="00A77CA2">
      <w:pPr>
        <w:pStyle w:val="Sinespaciado"/>
        <w:rPr>
          <w:rFonts w:ascii="Avenir Next" w:hAnsi="Avenir Next"/>
          <w:b/>
          <w:sz w:val="18"/>
          <w:lang w:val="es-CR"/>
        </w:rPr>
      </w:pPr>
      <w:r w:rsidRPr="00497733">
        <w:rPr>
          <w:rFonts w:ascii="Avenir Next" w:hAnsi="Avenir Next"/>
          <w:b/>
          <w:sz w:val="18"/>
          <w:lang w:val="es-CR"/>
        </w:rPr>
        <w:t>Recibido:</w:t>
      </w:r>
      <w:r w:rsidRPr="00497733">
        <w:rPr>
          <w:rFonts w:ascii="Avenir Next" w:hAnsi="Avenir Next"/>
          <w:sz w:val="18"/>
          <w:lang w:val="es-CR"/>
        </w:rPr>
        <w:t xml:space="preserve"> </w:t>
      </w:r>
      <w:r w:rsidR="00E86B6D">
        <w:rPr>
          <w:rFonts w:ascii="Avenir Next" w:hAnsi="Avenir Next"/>
          <w:sz w:val="18"/>
          <w:lang w:val="es-CR"/>
        </w:rPr>
        <w:t>16 de mayo de 2022.</w:t>
      </w:r>
    </w:p>
    <w:p w14:paraId="34EED233" w14:textId="3FD055B8" w:rsidR="00A77CA2" w:rsidRDefault="00B67636" w:rsidP="00A77CA2">
      <w:pPr>
        <w:pStyle w:val="Sinespaciado"/>
        <w:rPr>
          <w:rFonts w:ascii="Avenir Next" w:hAnsi="Avenir Next" w:cs="Arial"/>
          <w:b/>
          <w:color w:val="1A1A1A"/>
          <w:sz w:val="18"/>
          <w:szCs w:val="18"/>
          <w:lang w:val="es-ES"/>
        </w:rPr>
      </w:pPr>
      <w:r>
        <w:rPr>
          <w:rFonts w:ascii="Liberation Serif" w:hAnsi="Liberation Serif" w:cs="Mangal"/>
          <w:noProof/>
          <w:lang w:val="es-CR" w:eastAsia="es-CR"/>
        </w:rPr>
        <mc:AlternateContent>
          <mc:Choice Requires="wps">
            <w:drawing>
              <wp:anchor distT="0" distB="0" distL="114300" distR="114300" simplePos="0" relativeHeight="251664384" behindDoc="0" locked="0" layoutInCell="1" allowOverlap="1" wp14:anchorId="3133B7DD" wp14:editId="5428E2D3">
                <wp:simplePos x="0" y="0"/>
                <wp:positionH relativeFrom="margin">
                  <wp:posOffset>-205740</wp:posOffset>
                </wp:positionH>
                <wp:positionV relativeFrom="paragraph">
                  <wp:posOffset>182880</wp:posOffset>
                </wp:positionV>
                <wp:extent cx="2220595" cy="2314575"/>
                <wp:effectExtent l="0" t="0" r="8255" b="9525"/>
                <wp:wrapThrough wrapText="bothSides">
                  <wp:wrapPolygon edited="0">
                    <wp:start x="0" y="0"/>
                    <wp:lineTo x="0" y="21511"/>
                    <wp:lineTo x="21495" y="21511"/>
                    <wp:lineTo x="21495"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0595" cy="23145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6AEF3" w14:textId="77777777" w:rsidR="00275096" w:rsidRPr="00B67636" w:rsidRDefault="00275096" w:rsidP="00591D3E">
                            <w:pPr>
                              <w:jc w:val="both"/>
                              <w:rPr>
                                <w:rFonts w:ascii="Avenir Next" w:hAnsi="Avenir Next" w:cs="Arial"/>
                                <w:sz w:val="18"/>
                                <w:szCs w:val="18"/>
                              </w:rPr>
                            </w:pPr>
                            <w:proofErr w:type="spellStart"/>
                            <w:r w:rsidRPr="00B67636">
                              <w:rPr>
                                <w:rFonts w:ascii="Avenir Next" w:hAnsi="Avenir Next" w:cs="Arial"/>
                                <w:bCs/>
                                <w:color w:val="000000"/>
                                <w:sz w:val="18"/>
                                <w:szCs w:val="18"/>
                              </w:rPr>
                              <w:t>Jáirol</w:t>
                            </w:r>
                            <w:proofErr w:type="spellEnd"/>
                            <w:r w:rsidRPr="00B67636">
                              <w:rPr>
                                <w:rFonts w:ascii="Avenir Next" w:hAnsi="Avenir Next" w:cs="Arial"/>
                                <w:bCs/>
                                <w:color w:val="000000"/>
                                <w:sz w:val="18"/>
                                <w:szCs w:val="18"/>
                              </w:rPr>
                              <w:t xml:space="preserve"> Núñez Moya es antropólogo y psicólogo. Posee Maestría Académica en Literatura Latinoamericana y Maestría Académica en Antropología. </w:t>
                            </w:r>
                            <w:r w:rsidRPr="00B67636">
                              <w:rPr>
                                <w:rFonts w:ascii="Avenir Next" w:hAnsi="Avenir Next" w:cs="Arial"/>
                                <w:sz w:val="18"/>
                                <w:szCs w:val="18"/>
                              </w:rPr>
                              <w:t>Actualmente desarrolla su tesis doctoral del Doctorado en Estudios de la Sociedad y la Cultura de la Universidad de Costa Rica</w:t>
                            </w:r>
                            <w:r w:rsidRPr="00B67636">
                              <w:rPr>
                                <w:rFonts w:ascii="Avenir Next" w:hAnsi="Avenir Next" w:cs="Arial"/>
                                <w:sz w:val="18"/>
                                <w:szCs w:val="18"/>
                                <w:lang w:eastAsia="es-ES_tradnl"/>
                              </w:rPr>
                              <w:t>. Es profesor catedrático de la Escuela de Estudios Generales de la Universidad de Costa Rica y ha colaborado en docencia en la Escuela de Antropología y los Programas de Posgrado en Literatura y Antropología.</w:t>
                            </w:r>
                          </w:p>
                          <w:p w14:paraId="0B615932" w14:textId="66C098B9" w:rsidR="00275096" w:rsidRPr="000420AD" w:rsidRDefault="00275096" w:rsidP="00A77CA2">
                            <w:pPr>
                              <w:jc w:val="both"/>
                              <w:rPr>
                                <w:rFonts w:ascii="Avenir Next" w:hAnsi="Avenir Next"/>
                                <w:sz w:val="18"/>
                                <w:szCs w:val="18"/>
                                <w:lang w:val="es-C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3B7DD" id="_x0000_t202" coordsize="21600,21600" o:spt="202" path="m,l,21600r21600,l21600,xe">
                <v:stroke joinstyle="miter"/>
                <v:path gradientshapeok="t" o:connecttype="rect"/>
              </v:shapetype>
              <v:shape id="Cuadro de texto 1" o:spid="_x0000_s1026" type="#_x0000_t202" style="position:absolute;margin-left:-16.2pt;margin-top:14.4pt;width:174.85pt;height:18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" fillcolor="#f2f2f2 [3052]" stroked="f">
                <v:path arrowok="t"/>
                <v:textbox inset=",7.2pt,,7.2pt">
                  <w:txbxContent>
                    <w:p w14:paraId="71D6AEF3" w14:textId="77777777" w:rsidR="00275096" w:rsidRPr="00B67636" w:rsidRDefault="00275096" w:rsidP="00591D3E">
                      <w:pPr>
                        <w:jc w:val="both"/>
                        <w:rPr>
                          <w:rFonts w:ascii="Avenir Next" w:hAnsi="Avenir Next" w:cs="Arial"/>
                          <w:sz w:val="18"/>
                          <w:szCs w:val="18"/>
                        </w:rPr>
                      </w:pPr>
                      <w:proofErr w:type="spellStart"/>
                      <w:r w:rsidRPr="00B67636">
                        <w:rPr>
                          <w:rFonts w:ascii="Avenir Next" w:hAnsi="Avenir Next" w:cs="Arial"/>
                          <w:bCs/>
                          <w:color w:val="000000"/>
                          <w:sz w:val="18"/>
                          <w:szCs w:val="18"/>
                        </w:rPr>
                        <w:t>Jáirol</w:t>
                      </w:r>
                      <w:proofErr w:type="spellEnd"/>
                      <w:r w:rsidRPr="00B67636">
                        <w:rPr>
                          <w:rFonts w:ascii="Avenir Next" w:hAnsi="Avenir Next" w:cs="Arial"/>
                          <w:bCs/>
                          <w:color w:val="000000"/>
                          <w:sz w:val="18"/>
                          <w:szCs w:val="18"/>
                        </w:rPr>
                        <w:t xml:space="preserve"> Núñez Moya es antropólogo y psicólogo. Posee Maestría Académica en Literatura Latinoamericana y Maestría Académica en Antropología. </w:t>
                      </w:r>
                      <w:r w:rsidRPr="00B67636">
                        <w:rPr>
                          <w:rFonts w:ascii="Avenir Next" w:hAnsi="Avenir Next" w:cs="Arial"/>
                          <w:sz w:val="18"/>
                          <w:szCs w:val="18"/>
                        </w:rPr>
                        <w:t>Actualmente desarrolla su tesis doctoral del Doctorado en Estudios de la Sociedad y la Cultura de la Universidad de Costa Rica</w:t>
                      </w:r>
                      <w:r w:rsidRPr="00B67636">
                        <w:rPr>
                          <w:rFonts w:ascii="Avenir Next" w:hAnsi="Avenir Next" w:cs="Arial"/>
                          <w:sz w:val="18"/>
                          <w:szCs w:val="18"/>
                          <w:lang w:eastAsia="es-ES_tradnl"/>
                        </w:rPr>
                        <w:t>. Es profesor catedrático de la Escuela de Estudios Generales de la Universidad de Costa Rica y ha colaborado en docencia en la Escuela de Antropología y los Programas de Posgrado en Literatura y Antropología.</w:t>
                      </w:r>
                    </w:p>
                    <w:p w14:paraId="0B615932" w14:textId="66C098B9" w:rsidR="00275096" w:rsidRPr="000420AD" w:rsidRDefault="00275096" w:rsidP="00A77CA2">
                      <w:pPr>
                        <w:jc w:val="both"/>
                        <w:rPr>
                          <w:rFonts w:ascii="Avenir Next" w:hAnsi="Avenir Next"/>
                          <w:sz w:val="18"/>
                          <w:szCs w:val="18"/>
                          <w:lang w:val="es-CR"/>
                        </w:rPr>
                      </w:pPr>
                    </w:p>
                  </w:txbxContent>
                </v:textbox>
                <w10:wrap type="through" anchorx="margin"/>
              </v:shape>
            </w:pict>
          </mc:Fallback>
        </mc:AlternateContent>
      </w:r>
      <w:r w:rsidR="00A77CA2" w:rsidRPr="00497733">
        <w:rPr>
          <w:rFonts w:ascii="Avenir Next" w:hAnsi="Avenir Next"/>
          <w:b/>
          <w:sz w:val="18"/>
          <w:lang w:val="es-CR"/>
        </w:rPr>
        <w:t>Aprobado:</w:t>
      </w:r>
      <w:r w:rsidR="00A77CA2" w:rsidRPr="00497733">
        <w:rPr>
          <w:rFonts w:ascii="Avenir Next" w:hAnsi="Avenir Next"/>
          <w:sz w:val="18"/>
          <w:lang w:val="es-CR"/>
        </w:rPr>
        <w:t xml:space="preserve"> </w:t>
      </w:r>
      <w:r w:rsidR="00512340">
        <w:rPr>
          <w:rFonts w:ascii="Avenir Next" w:hAnsi="Avenir Next"/>
          <w:sz w:val="18"/>
          <w:lang w:val="es-CR"/>
        </w:rPr>
        <w:t xml:space="preserve">13 de octubre de 2022. </w:t>
      </w:r>
      <w:r w:rsidR="00A77CA2">
        <w:rPr>
          <w:rFonts w:ascii="Avenir Next" w:hAnsi="Avenir Next" w:cs="Arial"/>
          <w:b/>
          <w:color w:val="1A1A1A"/>
          <w:sz w:val="18"/>
          <w:szCs w:val="18"/>
          <w:lang w:val="es-ES"/>
        </w:rPr>
        <w:t xml:space="preserve">                   </w:t>
      </w:r>
    </w:p>
    <w:p w14:paraId="1801DC99" w14:textId="79EE2362" w:rsidR="00A77CA2" w:rsidRPr="00B67636" w:rsidRDefault="00A77CA2" w:rsidP="00B67636">
      <w:pPr>
        <w:pStyle w:val="Sinespaciado"/>
        <w:rPr>
          <w:rFonts w:ascii="Avenir Next" w:hAnsi="Avenir Next" w:cs="Arial"/>
          <w:b/>
          <w:color w:val="1A1A1A"/>
          <w:sz w:val="18"/>
          <w:szCs w:val="18"/>
          <w:lang w:val="es-ES"/>
        </w:rPr>
      </w:pPr>
      <w:r w:rsidRPr="00DB566C">
        <w:rPr>
          <w:rFonts w:ascii="Avenir Next" w:hAnsi="Avenir Next" w:cs="Arial"/>
          <w:b/>
          <w:color w:val="1A1A1A"/>
          <w:sz w:val="18"/>
          <w:szCs w:val="18"/>
          <w:lang w:val="es-ES"/>
        </w:rPr>
        <w:t>RESUMEN</w:t>
      </w:r>
    </w:p>
    <w:p w14:paraId="0F9562CE" w14:textId="6FA71812" w:rsidR="004C1E7E" w:rsidRPr="004C1E7E" w:rsidRDefault="004C1E7E" w:rsidP="004C1E7E">
      <w:pPr>
        <w:widowControl w:val="0"/>
        <w:autoSpaceDE w:val="0"/>
        <w:autoSpaceDN w:val="0"/>
        <w:adjustRightInd w:val="0"/>
        <w:jc w:val="center"/>
        <w:rPr>
          <w:rFonts w:ascii="Avenir Next" w:hAnsi="Avenir Next" w:cs="Arial"/>
          <w:color w:val="1A1A1A"/>
          <w:sz w:val="18"/>
          <w:szCs w:val="18"/>
          <w:lang w:val="es-ES"/>
        </w:rPr>
      </w:pPr>
    </w:p>
    <w:p w14:paraId="415356C7" w14:textId="440934A5" w:rsidR="000420AD" w:rsidRDefault="000420AD" w:rsidP="000420AD">
      <w:pPr>
        <w:widowControl w:val="0"/>
        <w:autoSpaceDE w:val="0"/>
        <w:autoSpaceDN w:val="0"/>
        <w:adjustRightInd w:val="0"/>
        <w:ind w:right="142"/>
        <w:jc w:val="both"/>
        <w:rPr>
          <w:rFonts w:ascii="Avenir Next" w:eastAsia="TimesNewRomanPS" w:hAnsi="Avenir Next" w:cs="Arial" w:hint="eastAsia"/>
          <w:bCs/>
          <w:sz w:val="18"/>
          <w:szCs w:val="18"/>
          <w:lang w:val="es-EC"/>
        </w:rPr>
      </w:pPr>
      <w:r w:rsidRPr="000420AD">
        <w:rPr>
          <w:rFonts w:ascii="Avenir Next" w:eastAsia="TimesNewRomanPS" w:hAnsi="Avenir Next" w:cs="Arial"/>
          <w:bCs/>
          <w:sz w:val="18"/>
          <w:szCs w:val="18"/>
          <w:lang w:val="es-EC"/>
        </w:rPr>
        <w:t>El presente artículo analiza las tendencias de la gestión cultural en Costa Rica a partir de la visión estatal de cultura</w:t>
      </w:r>
      <w:r w:rsidR="004C1E7E">
        <w:rPr>
          <w:rFonts w:ascii="Avenir Next" w:eastAsia="TimesNewRomanPS" w:hAnsi="Avenir Next" w:cs="Arial"/>
          <w:bCs/>
          <w:sz w:val="18"/>
          <w:szCs w:val="18"/>
          <w:lang w:val="es-EC"/>
        </w:rPr>
        <w:t>. Para ello</w:t>
      </w:r>
      <w:r w:rsidRPr="000420AD">
        <w:rPr>
          <w:rFonts w:ascii="Avenir Next" w:eastAsia="TimesNewRomanPS" w:hAnsi="Avenir Next" w:cs="Arial"/>
          <w:bCs/>
          <w:sz w:val="18"/>
          <w:szCs w:val="18"/>
          <w:lang w:val="es-EC"/>
        </w:rPr>
        <w:t xml:space="preserve"> toma en cuenta que el Ministerio de Cultura es el ente encargado del ramo y el que materializa </w:t>
      </w:r>
      <w:r w:rsidR="004C1E7E">
        <w:rPr>
          <w:rFonts w:ascii="Avenir Next" w:eastAsia="TimesNewRomanPS" w:hAnsi="Avenir Next" w:cs="Arial"/>
          <w:bCs/>
          <w:sz w:val="18"/>
          <w:szCs w:val="18"/>
          <w:lang w:val="es-EC"/>
        </w:rPr>
        <w:t xml:space="preserve">la gestión </w:t>
      </w:r>
      <w:r w:rsidRPr="000420AD">
        <w:rPr>
          <w:rFonts w:ascii="Avenir Next" w:eastAsia="TimesNewRomanPS" w:hAnsi="Avenir Next" w:cs="Arial"/>
          <w:bCs/>
          <w:sz w:val="18"/>
          <w:szCs w:val="18"/>
          <w:lang w:val="es-EC"/>
        </w:rPr>
        <w:t xml:space="preserve">a través de acciones. </w:t>
      </w:r>
      <w:r w:rsidR="004C1E7E">
        <w:rPr>
          <w:rFonts w:ascii="Avenir Next" w:eastAsia="TimesNewRomanPS" w:hAnsi="Avenir Next" w:cs="Arial"/>
          <w:bCs/>
          <w:sz w:val="18"/>
          <w:szCs w:val="18"/>
          <w:lang w:val="es-EC"/>
        </w:rPr>
        <w:t>Se</w:t>
      </w:r>
      <w:r w:rsidRPr="000420AD">
        <w:rPr>
          <w:rFonts w:ascii="Avenir Next" w:eastAsia="TimesNewRomanPS" w:hAnsi="Avenir Next" w:cs="Arial"/>
          <w:bCs/>
          <w:sz w:val="18"/>
          <w:szCs w:val="18"/>
          <w:lang w:val="es-EC"/>
        </w:rPr>
        <w:t xml:space="preserve"> toman en cuenta las cinco administraciones que van de 1998 a 2018. Además, </w:t>
      </w:r>
      <w:r w:rsidRPr="00CF6A3A">
        <w:rPr>
          <w:rFonts w:ascii="Avenir Next" w:eastAsia="TimesNewRomanPS" w:hAnsi="Avenir Next" w:cs="Arial"/>
          <w:bCs/>
          <w:sz w:val="18"/>
          <w:szCs w:val="18"/>
          <w:lang w:val="es-EC"/>
        </w:rPr>
        <w:t xml:space="preserve">se </w:t>
      </w:r>
      <w:r w:rsidR="004C1E7E">
        <w:rPr>
          <w:rFonts w:ascii="Avenir Next" w:eastAsia="TimesNewRomanPS" w:hAnsi="Avenir Next" w:cs="Arial"/>
          <w:bCs/>
          <w:sz w:val="18"/>
          <w:szCs w:val="18"/>
          <w:lang w:val="es-EC"/>
        </w:rPr>
        <w:t xml:space="preserve">realiza </w:t>
      </w:r>
      <w:r w:rsidRPr="00CF6A3A">
        <w:rPr>
          <w:rFonts w:ascii="Avenir Next" w:eastAsia="TimesNewRomanPS" w:hAnsi="Avenir Next" w:cs="Arial"/>
          <w:bCs/>
          <w:sz w:val="18"/>
          <w:szCs w:val="18"/>
          <w:lang w:val="es-EC"/>
        </w:rPr>
        <w:t>una</w:t>
      </w:r>
      <w:r w:rsidRPr="000420AD">
        <w:rPr>
          <w:rFonts w:ascii="Avenir Next" w:eastAsia="TimesNewRomanPS" w:hAnsi="Avenir Next" w:cs="Arial"/>
          <w:bCs/>
          <w:sz w:val="18"/>
          <w:szCs w:val="18"/>
          <w:lang w:val="es-EC"/>
        </w:rPr>
        <w:t xml:space="preserve"> revisión de la estructura del Ministerio, se muestra</w:t>
      </w:r>
      <w:r w:rsidR="0034573A">
        <w:rPr>
          <w:rFonts w:ascii="Avenir Next" w:eastAsia="TimesNewRomanPS" w:hAnsi="Avenir Next" w:cs="Arial"/>
          <w:bCs/>
          <w:sz w:val="18"/>
          <w:szCs w:val="18"/>
          <w:lang w:val="es-EC"/>
        </w:rPr>
        <w:t>n</w:t>
      </w:r>
      <w:r w:rsidRPr="000420AD">
        <w:rPr>
          <w:rFonts w:ascii="Avenir Next" w:eastAsia="TimesNewRomanPS" w:hAnsi="Avenir Next" w:cs="Arial"/>
          <w:bCs/>
          <w:sz w:val="18"/>
          <w:szCs w:val="18"/>
          <w:lang w:val="es-EC"/>
        </w:rPr>
        <w:t xml:space="preserve"> las dependencias que lo conforman y las que se han creado en el periodo, </w:t>
      </w:r>
      <w:r w:rsidR="004C1E7E">
        <w:rPr>
          <w:rFonts w:ascii="Avenir Next" w:eastAsia="TimesNewRomanPS" w:hAnsi="Avenir Next" w:cs="Arial"/>
          <w:bCs/>
          <w:sz w:val="18"/>
          <w:szCs w:val="18"/>
          <w:lang w:val="es-EC"/>
        </w:rPr>
        <w:t xml:space="preserve">lo cual </w:t>
      </w:r>
      <w:r w:rsidRPr="000420AD">
        <w:rPr>
          <w:rFonts w:ascii="Avenir Next" w:eastAsia="TimesNewRomanPS" w:hAnsi="Avenir Next" w:cs="Arial"/>
          <w:bCs/>
          <w:sz w:val="18"/>
          <w:szCs w:val="18"/>
          <w:lang w:val="es-EC"/>
        </w:rPr>
        <w:t xml:space="preserve">evidencia las líneas de trabajo a nivel institucional. También se profundiza en el análisis de las acciones que se llevaron a cabo durante el periodo </w:t>
      </w:r>
      <w:r w:rsidR="004C1E7E">
        <w:rPr>
          <w:rFonts w:ascii="Avenir Next" w:eastAsia="TimesNewRomanPS" w:hAnsi="Avenir Next" w:cs="Arial"/>
          <w:bCs/>
          <w:sz w:val="18"/>
          <w:szCs w:val="18"/>
          <w:lang w:val="es-EC"/>
        </w:rPr>
        <w:t xml:space="preserve">según informes y memorias institucionales, </w:t>
      </w:r>
      <w:r w:rsidR="00275096">
        <w:rPr>
          <w:rFonts w:ascii="Avenir Next" w:eastAsia="TimesNewRomanPS" w:hAnsi="Avenir Next" w:cs="Arial"/>
          <w:bCs/>
          <w:sz w:val="18"/>
          <w:szCs w:val="18"/>
          <w:lang w:val="es-EC"/>
        </w:rPr>
        <w:t>las cuales</w:t>
      </w:r>
      <w:r w:rsidRPr="000420AD">
        <w:rPr>
          <w:rFonts w:ascii="Avenir Next" w:eastAsia="TimesNewRomanPS" w:hAnsi="Avenir Next" w:cs="Arial"/>
          <w:bCs/>
          <w:sz w:val="18"/>
          <w:szCs w:val="18"/>
          <w:lang w:val="es-EC"/>
        </w:rPr>
        <w:t xml:space="preserve"> se clasifican de acuerdo</w:t>
      </w:r>
      <w:r w:rsidR="00DB1D59">
        <w:rPr>
          <w:rFonts w:ascii="Avenir Next" w:eastAsia="TimesNewRomanPS" w:hAnsi="Avenir Next" w:cs="Arial"/>
          <w:bCs/>
          <w:sz w:val="18"/>
          <w:szCs w:val="18"/>
          <w:lang w:val="es-EC"/>
        </w:rPr>
        <w:t xml:space="preserve"> </w:t>
      </w:r>
      <w:r w:rsidR="00275096">
        <w:rPr>
          <w:rFonts w:ascii="Avenir Next" w:eastAsia="TimesNewRomanPS" w:hAnsi="Avenir Next" w:cs="Arial"/>
          <w:bCs/>
          <w:sz w:val="18"/>
          <w:szCs w:val="18"/>
          <w:lang w:val="es-EC"/>
        </w:rPr>
        <w:t>con e</w:t>
      </w:r>
      <w:r w:rsidRPr="000420AD">
        <w:rPr>
          <w:rFonts w:ascii="Avenir Next" w:eastAsia="TimesNewRomanPS" w:hAnsi="Avenir Next" w:cs="Arial"/>
          <w:bCs/>
          <w:sz w:val="18"/>
          <w:szCs w:val="18"/>
          <w:lang w:val="es-EC"/>
        </w:rPr>
        <w:t>l trabajo que realiza el Estado a través del Ministerio. Estos datos permite</w:t>
      </w:r>
      <w:r w:rsidR="004C1E7E">
        <w:rPr>
          <w:rFonts w:ascii="Avenir Next" w:eastAsia="TimesNewRomanPS" w:hAnsi="Avenir Next" w:cs="Arial"/>
          <w:bCs/>
          <w:sz w:val="18"/>
          <w:szCs w:val="18"/>
          <w:lang w:val="es-EC"/>
        </w:rPr>
        <w:t>n</w:t>
      </w:r>
      <w:r w:rsidRPr="000420AD">
        <w:rPr>
          <w:rFonts w:ascii="Avenir Next" w:eastAsia="TimesNewRomanPS" w:hAnsi="Avenir Next" w:cs="Arial"/>
          <w:bCs/>
          <w:sz w:val="18"/>
          <w:szCs w:val="18"/>
          <w:lang w:val="es-EC"/>
        </w:rPr>
        <w:t xml:space="preserve"> identificar al menos dos tendencias en la gestión cultural, una que se corresponde con el devenir histórico y el trabajo de las artes, y otra que incluye modificaciones en la forma de gestión, centrada en lo económico.</w:t>
      </w:r>
    </w:p>
    <w:p w14:paraId="4E69CB15" w14:textId="77777777" w:rsidR="000420AD" w:rsidRPr="000420AD" w:rsidRDefault="000420AD" w:rsidP="000420AD">
      <w:pPr>
        <w:widowControl w:val="0"/>
        <w:autoSpaceDE w:val="0"/>
        <w:autoSpaceDN w:val="0"/>
        <w:adjustRightInd w:val="0"/>
        <w:ind w:right="142"/>
        <w:jc w:val="both"/>
        <w:rPr>
          <w:rFonts w:ascii="Avenir Next" w:eastAsia="TimesNewRomanPS" w:hAnsi="Avenir Next" w:cs="Arial" w:hint="eastAsia"/>
          <w:bCs/>
          <w:sz w:val="18"/>
          <w:szCs w:val="18"/>
          <w:lang w:val="es-EC"/>
        </w:rPr>
      </w:pPr>
    </w:p>
    <w:p w14:paraId="28959F69" w14:textId="28B77947" w:rsidR="00A77CA2" w:rsidRPr="00A77CA2" w:rsidRDefault="000420AD" w:rsidP="000420AD">
      <w:pPr>
        <w:widowControl w:val="0"/>
        <w:autoSpaceDE w:val="0"/>
        <w:autoSpaceDN w:val="0"/>
        <w:adjustRightInd w:val="0"/>
        <w:ind w:right="142"/>
        <w:jc w:val="both"/>
        <w:rPr>
          <w:rFonts w:ascii="Avenir Next" w:hAnsi="Avenir Next" w:cs="Arial"/>
          <w:color w:val="1A1A1A"/>
          <w:lang w:val="es-EC"/>
        </w:rPr>
      </w:pPr>
      <w:r w:rsidRPr="000420AD">
        <w:rPr>
          <w:rFonts w:ascii="Avenir Next" w:eastAsia="TimesNewRomanPS" w:hAnsi="Avenir Next" w:cs="Arial"/>
          <w:b/>
          <w:sz w:val="18"/>
          <w:szCs w:val="18"/>
          <w:lang w:val="es-EC"/>
        </w:rPr>
        <w:t>Palabras clave:</w:t>
      </w:r>
      <w:r w:rsidRPr="000420AD">
        <w:rPr>
          <w:rFonts w:ascii="Avenir Next" w:eastAsia="TimesNewRomanPS" w:hAnsi="Avenir Next" w:cs="Arial"/>
          <w:bCs/>
          <w:sz w:val="18"/>
          <w:szCs w:val="18"/>
          <w:lang w:val="es-EC"/>
        </w:rPr>
        <w:t xml:space="preserve"> gestión cultural; política cultural; Estado; Ministerio de Cultura; Costa Rica</w:t>
      </w:r>
      <w:r w:rsidR="00EB6C10">
        <w:rPr>
          <w:rFonts w:ascii="Avenir Next" w:eastAsia="TimesNewRomanPS" w:hAnsi="Avenir Next" w:cs="Arial"/>
          <w:bCs/>
          <w:sz w:val="18"/>
          <w:szCs w:val="18"/>
          <w:lang w:val="es-EC"/>
        </w:rPr>
        <w:t>.</w:t>
      </w:r>
    </w:p>
    <w:p w14:paraId="15C186CF" w14:textId="77777777" w:rsidR="00FD55EF" w:rsidRPr="00B46B2A" w:rsidRDefault="00FD55EF" w:rsidP="00EA1ED0">
      <w:pPr>
        <w:widowControl w:val="0"/>
        <w:autoSpaceDE w:val="0"/>
        <w:autoSpaceDN w:val="0"/>
        <w:adjustRightInd w:val="0"/>
        <w:jc w:val="both"/>
        <w:rPr>
          <w:rFonts w:ascii="Avenir Next" w:hAnsi="Avenir Next" w:cs="Arial"/>
        </w:rPr>
      </w:pPr>
    </w:p>
    <w:p w14:paraId="5EADE97D" w14:textId="77777777" w:rsidR="00EA1ED0" w:rsidRPr="00EB6C10" w:rsidRDefault="00EA1ED0" w:rsidP="00EA1ED0">
      <w:pPr>
        <w:rPr>
          <w:rFonts w:ascii="Avenir Next" w:eastAsia="Times New Roman" w:hAnsi="Avenir Next" w:cs="Arial"/>
          <w:b/>
          <w:bCs/>
          <w:color w:val="00000A"/>
          <w:kern w:val="1"/>
          <w:sz w:val="18"/>
          <w:szCs w:val="18"/>
          <w:lang w:val="es-PE"/>
        </w:rPr>
      </w:pPr>
    </w:p>
    <w:p w14:paraId="50E33E72" w14:textId="77777777" w:rsidR="00FD55EF" w:rsidRPr="00EB6C10" w:rsidRDefault="00FD55EF" w:rsidP="00EB6C10">
      <w:pPr>
        <w:jc w:val="center"/>
        <w:rPr>
          <w:rFonts w:ascii="Avenir Next" w:hAnsi="Avenir Next" w:cs="Arial"/>
          <w:b/>
          <w:sz w:val="18"/>
          <w:szCs w:val="18"/>
          <w:lang w:val="en-US"/>
        </w:rPr>
      </w:pPr>
      <w:r w:rsidRPr="00EB6C10">
        <w:rPr>
          <w:rFonts w:ascii="Avenir Next" w:hAnsi="Avenir Next" w:cs="Arial"/>
          <w:b/>
          <w:color w:val="1A1A1A"/>
          <w:sz w:val="18"/>
          <w:szCs w:val="18"/>
          <w:lang w:val="en-US"/>
        </w:rPr>
        <w:t>ABSTRACT</w:t>
      </w:r>
    </w:p>
    <w:p w14:paraId="38DF7F25" w14:textId="77777777" w:rsidR="00FD55EF" w:rsidRPr="00EB6C10" w:rsidRDefault="00FD55EF" w:rsidP="00EA1ED0">
      <w:pPr>
        <w:jc w:val="both"/>
        <w:rPr>
          <w:rFonts w:ascii="Avenir Next" w:hAnsi="Avenir Next" w:cs="Arial"/>
          <w:sz w:val="18"/>
          <w:szCs w:val="18"/>
          <w:lang w:val="en-US"/>
        </w:rPr>
      </w:pPr>
    </w:p>
    <w:p w14:paraId="13A9BCB3" w14:textId="1EA129A9" w:rsidR="00691BDB" w:rsidRPr="004C1E7E" w:rsidRDefault="00243897" w:rsidP="00691BDB">
      <w:pPr>
        <w:jc w:val="both"/>
        <w:rPr>
          <w:rFonts w:ascii="Avenir Next" w:hAnsi="Avenir Next" w:cs="Arial"/>
          <w:sz w:val="18"/>
          <w:szCs w:val="18"/>
          <w:lang w:val="en-US"/>
        </w:rPr>
      </w:pPr>
      <w:r w:rsidRPr="00EB6C10">
        <w:rPr>
          <w:rFonts w:ascii="Avenir Next" w:hAnsi="Avenir Next" w:cs="Arial"/>
          <w:sz w:val="18"/>
          <w:szCs w:val="18"/>
          <w:lang w:val="en-US"/>
        </w:rPr>
        <w:t>This article analyzes the trends of cultural management in Costa Rica from the state vision of culture</w:t>
      </w:r>
      <w:r w:rsidR="004C1E7E">
        <w:rPr>
          <w:rFonts w:ascii="Avenir Next" w:hAnsi="Avenir Next" w:cs="Arial"/>
          <w:sz w:val="18"/>
          <w:szCs w:val="18"/>
          <w:lang w:val="en-US"/>
        </w:rPr>
        <w:t>. For this, it</w:t>
      </w:r>
      <w:r w:rsidRPr="00EB6C10">
        <w:rPr>
          <w:rFonts w:ascii="Avenir Next" w:hAnsi="Avenir Next" w:cs="Arial"/>
          <w:sz w:val="18"/>
          <w:szCs w:val="18"/>
          <w:lang w:val="en-US"/>
        </w:rPr>
        <w:t xml:space="preserve"> consider</w:t>
      </w:r>
      <w:r w:rsidR="004C1E7E">
        <w:rPr>
          <w:rFonts w:ascii="Avenir Next" w:hAnsi="Avenir Next" w:cs="Arial"/>
          <w:sz w:val="18"/>
          <w:szCs w:val="18"/>
          <w:lang w:val="en-US"/>
        </w:rPr>
        <w:t>s</w:t>
      </w:r>
      <w:r w:rsidRPr="00EB6C10">
        <w:rPr>
          <w:rFonts w:ascii="Avenir Next" w:hAnsi="Avenir Next" w:cs="Arial"/>
          <w:sz w:val="18"/>
          <w:szCs w:val="18"/>
          <w:lang w:val="en-US"/>
        </w:rPr>
        <w:t xml:space="preserve"> that the Ministry of Culture is the entity that materializes cultural actions. </w:t>
      </w:r>
      <w:r w:rsidR="004C1E7E">
        <w:rPr>
          <w:rFonts w:ascii="Avenir Next" w:hAnsi="Avenir Next" w:cs="Arial"/>
          <w:sz w:val="18"/>
          <w:szCs w:val="18"/>
          <w:lang w:val="en-US"/>
        </w:rPr>
        <w:t>T</w:t>
      </w:r>
      <w:r w:rsidRPr="00EB6C10">
        <w:rPr>
          <w:rFonts w:ascii="Avenir Next" w:hAnsi="Avenir Next" w:cs="Arial"/>
          <w:sz w:val="18"/>
          <w:szCs w:val="18"/>
          <w:lang w:val="en-US"/>
        </w:rPr>
        <w:t xml:space="preserve">he five administrations that go from 1998 to 2018 are considered. In addition, it's reviewed the Ministry's structure, the dependencies that comprise it and those that have been created in the period, and the lines of work held of the institution. The analysis of the actions </w:t>
      </w:r>
      <w:r w:rsidR="00691BDB">
        <w:rPr>
          <w:rFonts w:ascii="Avenir Next" w:hAnsi="Avenir Next" w:cs="Arial"/>
          <w:sz w:val="18"/>
          <w:szCs w:val="18"/>
          <w:lang w:val="en-US"/>
        </w:rPr>
        <w:t xml:space="preserve">in reports and institutional memories </w:t>
      </w:r>
      <w:r w:rsidRPr="00EB6C10">
        <w:rPr>
          <w:rFonts w:ascii="Avenir Next" w:hAnsi="Avenir Next" w:cs="Arial"/>
          <w:sz w:val="18"/>
          <w:szCs w:val="18"/>
          <w:lang w:val="en-US"/>
        </w:rPr>
        <w:t xml:space="preserve">that were carried out during the period is also deepened and they are classified according to the State makes through the Ministry. </w:t>
      </w:r>
      <w:r w:rsidR="00691BDB" w:rsidRPr="00691BDB">
        <w:rPr>
          <w:rFonts w:ascii="Avenir Next" w:hAnsi="Avenir Next" w:cs="Arial"/>
          <w:sz w:val="18"/>
          <w:szCs w:val="18"/>
          <w:lang w:val="en-US"/>
        </w:rPr>
        <w:t>These data allow us to identify at least two trends in cultural management, one that corresponds to the historical evolution and the work of the arts, and another that includes changes in the form of management, focused on the economic.</w:t>
      </w:r>
    </w:p>
    <w:p w14:paraId="13A6337B" w14:textId="77777777" w:rsidR="00FD55EF" w:rsidRPr="00EB6C10" w:rsidRDefault="00FD55EF" w:rsidP="00EA1ED0">
      <w:pPr>
        <w:pStyle w:val="Textoindependiente"/>
        <w:tabs>
          <w:tab w:val="left" w:pos="993"/>
          <w:tab w:val="left" w:pos="1418"/>
        </w:tabs>
        <w:rPr>
          <w:rFonts w:ascii="Avenir Next" w:hAnsi="Avenir Next" w:cs="Arial"/>
          <w:sz w:val="18"/>
          <w:szCs w:val="18"/>
          <w:lang w:val="en-US"/>
        </w:rPr>
      </w:pPr>
    </w:p>
    <w:p w14:paraId="6A11A8B5" w14:textId="5A0C6625" w:rsidR="00FD55EF" w:rsidRPr="00EB6C10" w:rsidRDefault="00FD55EF" w:rsidP="00FD55EF">
      <w:pPr>
        <w:contextualSpacing/>
        <w:jc w:val="both"/>
        <w:rPr>
          <w:rFonts w:ascii="Avenir Next" w:hAnsi="Avenir Next" w:cs="Arial"/>
          <w:color w:val="212121"/>
          <w:sz w:val="18"/>
          <w:szCs w:val="18"/>
          <w:lang w:val="en-US"/>
        </w:rPr>
      </w:pPr>
      <w:r w:rsidRPr="00EB6C10">
        <w:rPr>
          <w:rFonts w:ascii="Avenir Next" w:hAnsi="Avenir Next" w:cs="Arial"/>
          <w:b/>
          <w:bCs/>
          <w:sz w:val="18"/>
          <w:szCs w:val="18"/>
          <w:lang w:val="en-US"/>
        </w:rPr>
        <w:t>Keywords:</w:t>
      </w:r>
      <w:r w:rsidRPr="00EB6C10">
        <w:rPr>
          <w:rFonts w:ascii="Avenir Next" w:hAnsi="Avenir Next" w:cs="Arial"/>
          <w:bCs/>
          <w:sz w:val="18"/>
          <w:szCs w:val="18"/>
          <w:lang w:val="en-US"/>
        </w:rPr>
        <w:t xml:space="preserve"> </w:t>
      </w:r>
      <w:r w:rsidR="00617E24" w:rsidRPr="00EB6C10">
        <w:rPr>
          <w:rFonts w:ascii="Avenir Next" w:eastAsia="TimesNewRomanPS-Bold" w:hAnsi="Avenir Next" w:cs="Arial"/>
          <w:bCs/>
          <w:color w:val="00000A"/>
          <w:kern w:val="1"/>
          <w:sz w:val="18"/>
          <w:szCs w:val="18"/>
          <w:lang w:val="pt-BR"/>
        </w:rPr>
        <w:t>cultural management</w:t>
      </w:r>
      <w:r w:rsidRPr="00EB6C10">
        <w:rPr>
          <w:rFonts w:ascii="Avenir Next" w:eastAsia="TimesNewRomanPS-Bold" w:hAnsi="Avenir Next" w:cs="Arial"/>
          <w:bCs/>
          <w:color w:val="00000A"/>
          <w:kern w:val="1"/>
          <w:sz w:val="18"/>
          <w:szCs w:val="18"/>
          <w:lang w:val="pt-BR"/>
        </w:rPr>
        <w:t xml:space="preserve">; </w:t>
      </w:r>
      <w:r w:rsidR="00617E24" w:rsidRPr="00EB6C10">
        <w:rPr>
          <w:rFonts w:ascii="Avenir Next" w:eastAsia="TimesNewRomanPS-Bold" w:hAnsi="Avenir Next" w:cs="Arial"/>
          <w:bCs/>
          <w:color w:val="00000A"/>
          <w:kern w:val="1"/>
          <w:sz w:val="18"/>
          <w:szCs w:val="18"/>
          <w:lang w:val="pt-BR"/>
        </w:rPr>
        <w:t xml:space="preserve">cultural </w:t>
      </w:r>
      <w:proofErr w:type="spellStart"/>
      <w:r w:rsidR="00617E24" w:rsidRPr="00EB6C10">
        <w:rPr>
          <w:rFonts w:ascii="Avenir Next" w:eastAsia="TimesNewRomanPS-Bold" w:hAnsi="Avenir Next" w:cs="Arial"/>
          <w:bCs/>
          <w:color w:val="00000A"/>
          <w:kern w:val="1"/>
          <w:sz w:val="18"/>
          <w:szCs w:val="18"/>
          <w:lang w:val="pt-BR"/>
        </w:rPr>
        <w:t>policy</w:t>
      </w:r>
      <w:proofErr w:type="spellEnd"/>
      <w:r w:rsidRPr="00EB6C10">
        <w:rPr>
          <w:rFonts w:ascii="Avenir Next" w:eastAsia="TimesNewRomanPS-Bold" w:hAnsi="Avenir Next" w:cs="Arial"/>
          <w:bCs/>
          <w:color w:val="00000A"/>
          <w:kern w:val="1"/>
          <w:sz w:val="18"/>
          <w:szCs w:val="18"/>
          <w:lang w:val="pt-BR"/>
        </w:rPr>
        <w:t xml:space="preserve">; </w:t>
      </w:r>
      <w:proofErr w:type="spellStart"/>
      <w:r w:rsidR="00617E24" w:rsidRPr="00EB6C10">
        <w:rPr>
          <w:rFonts w:ascii="Avenir Next" w:eastAsia="TimesNewRomanPS-Bold" w:hAnsi="Avenir Next" w:cs="Arial"/>
          <w:bCs/>
          <w:color w:val="00000A"/>
          <w:kern w:val="1"/>
          <w:sz w:val="18"/>
          <w:szCs w:val="18"/>
          <w:lang w:val="pt-BR"/>
        </w:rPr>
        <w:t>State</w:t>
      </w:r>
      <w:proofErr w:type="spellEnd"/>
      <w:r w:rsidRPr="00EB6C10">
        <w:rPr>
          <w:rFonts w:ascii="Avenir Next" w:eastAsia="TimesNewRomanPS-Bold" w:hAnsi="Avenir Next" w:cs="Arial"/>
          <w:bCs/>
          <w:color w:val="00000A"/>
          <w:kern w:val="1"/>
          <w:sz w:val="18"/>
          <w:szCs w:val="18"/>
          <w:lang w:val="pt-BR"/>
        </w:rPr>
        <w:t xml:space="preserve">; </w:t>
      </w:r>
      <w:proofErr w:type="spellStart"/>
      <w:r w:rsidR="00617E24" w:rsidRPr="00EB6C10">
        <w:rPr>
          <w:rFonts w:ascii="Avenir Next" w:eastAsia="TimesNewRomanPS-Bold" w:hAnsi="Avenir Next" w:cs="Arial"/>
          <w:bCs/>
          <w:color w:val="00000A"/>
          <w:kern w:val="1"/>
          <w:sz w:val="18"/>
          <w:szCs w:val="18"/>
          <w:lang w:val="pt-BR"/>
        </w:rPr>
        <w:t>Ministry</w:t>
      </w:r>
      <w:proofErr w:type="spellEnd"/>
      <w:r w:rsidR="00617E24" w:rsidRPr="00EB6C10">
        <w:rPr>
          <w:rFonts w:ascii="Avenir Next" w:eastAsia="TimesNewRomanPS-Bold" w:hAnsi="Avenir Next" w:cs="Arial"/>
          <w:bCs/>
          <w:color w:val="00000A"/>
          <w:kern w:val="1"/>
          <w:sz w:val="18"/>
          <w:szCs w:val="18"/>
          <w:lang w:val="pt-BR"/>
        </w:rPr>
        <w:t xml:space="preserve"> </w:t>
      </w:r>
      <w:proofErr w:type="spellStart"/>
      <w:r w:rsidR="00617E24" w:rsidRPr="00EB6C10">
        <w:rPr>
          <w:rFonts w:ascii="Avenir Next" w:eastAsia="TimesNewRomanPS-Bold" w:hAnsi="Avenir Next" w:cs="Arial"/>
          <w:bCs/>
          <w:color w:val="00000A"/>
          <w:kern w:val="1"/>
          <w:sz w:val="18"/>
          <w:szCs w:val="18"/>
          <w:lang w:val="pt-BR"/>
        </w:rPr>
        <w:t>of</w:t>
      </w:r>
      <w:proofErr w:type="spellEnd"/>
      <w:r w:rsidR="00617E24" w:rsidRPr="00EB6C10">
        <w:rPr>
          <w:rFonts w:ascii="Avenir Next" w:eastAsia="TimesNewRomanPS-Bold" w:hAnsi="Avenir Next" w:cs="Arial"/>
          <w:bCs/>
          <w:color w:val="00000A"/>
          <w:kern w:val="1"/>
          <w:sz w:val="18"/>
          <w:szCs w:val="18"/>
          <w:lang w:val="pt-BR"/>
        </w:rPr>
        <w:t xml:space="preserve"> </w:t>
      </w:r>
      <w:proofErr w:type="spellStart"/>
      <w:r w:rsidR="00617E24" w:rsidRPr="00EB6C10">
        <w:rPr>
          <w:rFonts w:ascii="Avenir Next" w:eastAsia="TimesNewRomanPS-Bold" w:hAnsi="Avenir Next" w:cs="Arial"/>
          <w:bCs/>
          <w:color w:val="00000A"/>
          <w:kern w:val="1"/>
          <w:sz w:val="18"/>
          <w:szCs w:val="18"/>
          <w:lang w:val="pt-BR"/>
        </w:rPr>
        <w:t>culture</w:t>
      </w:r>
      <w:proofErr w:type="spellEnd"/>
      <w:r w:rsidR="00617E24" w:rsidRPr="00EB6C10">
        <w:rPr>
          <w:rFonts w:ascii="Avenir Next" w:eastAsia="TimesNewRomanPS-Bold" w:hAnsi="Avenir Next" w:cs="Arial"/>
          <w:bCs/>
          <w:color w:val="00000A"/>
          <w:kern w:val="1"/>
          <w:sz w:val="18"/>
          <w:szCs w:val="18"/>
          <w:lang w:val="pt-BR"/>
        </w:rPr>
        <w:t>: Costa Rica</w:t>
      </w:r>
      <w:r w:rsidR="00EB6C10" w:rsidRPr="00EB6C10">
        <w:rPr>
          <w:rFonts w:ascii="Avenir Next" w:eastAsia="TimesNewRomanPS-Bold" w:hAnsi="Avenir Next" w:cs="Arial"/>
          <w:bCs/>
          <w:color w:val="00000A"/>
          <w:kern w:val="1"/>
          <w:sz w:val="18"/>
          <w:szCs w:val="18"/>
          <w:lang w:val="pt-BR"/>
        </w:rPr>
        <w:t>.</w:t>
      </w:r>
    </w:p>
    <w:p w14:paraId="5D1D9BBA" w14:textId="27C7FA55" w:rsidR="00EB6C10" w:rsidRDefault="00EB6C10">
      <w:pPr>
        <w:rPr>
          <w:rFonts w:ascii="inherit" w:eastAsia="Times New Roman" w:hAnsi="inherit" w:cs="Courier New"/>
          <w:color w:val="202124"/>
          <w:sz w:val="20"/>
          <w:szCs w:val="20"/>
          <w:lang w:val="en-US" w:eastAsia="es-ES_tradnl"/>
        </w:rPr>
      </w:pPr>
    </w:p>
    <w:p w14:paraId="3DDB62B9" w14:textId="77777777" w:rsidR="00691BDB" w:rsidRPr="00691BDB" w:rsidRDefault="00691BDB">
      <w:pPr>
        <w:rPr>
          <w:rFonts w:ascii="Avenir Next" w:hAnsi="Avenir Next" w:cs="Arial"/>
          <w:lang w:val="en-US"/>
        </w:rPr>
      </w:pPr>
    </w:p>
    <w:p w14:paraId="79AEB02E" w14:textId="60C13EC1" w:rsidR="00243897" w:rsidRDefault="00243897">
      <w:pPr>
        <w:rPr>
          <w:rFonts w:ascii="Avenir Next" w:hAnsi="Avenir Next" w:cs="Arial"/>
          <w:lang w:val="en-US"/>
        </w:rPr>
      </w:pPr>
    </w:p>
    <w:p w14:paraId="70915C6F" w14:textId="77777777" w:rsidR="004C1E7E" w:rsidRPr="00B46B2A" w:rsidRDefault="004C1E7E">
      <w:pPr>
        <w:rPr>
          <w:rFonts w:ascii="Avenir Next" w:hAnsi="Avenir Next" w:cs="Arial"/>
          <w:lang w:val="en-US"/>
        </w:rPr>
      </w:pPr>
    </w:p>
    <w:p w14:paraId="5D14F6F9" w14:textId="77777777" w:rsidR="00691BDB" w:rsidRPr="006C470F" w:rsidRDefault="00691BDB" w:rsidP="00EA1ED0">
      <w:pPr>
        <w:pStyle w:val="Sinespaciado"/>
        <w:spacing w:line="480" w:lineRule="auto"/>
        <w:jc w:val="both"/>
        <w:rPr>
          <w:rFonts w:ascii="Avenir Next" w:eastAsia="TimesNewRomanPS" w:hAnsi="Avenir Next" w:cs="Arial" w:hint="eastAsia"/>
          <w:b/>
          <w:sz w:val="24"/>
          <w:szCs w:val="24"/>
          <w:lang w:val="en-US"/>
        </w:rPr>
      </w:pPr>
      <w:r w:rsidRPr="006C470F">
        <w:rPr>
          <w:rFonts w:ascii="Avenir Next" w:eastAsia="TimesNewRomanPS" w:hAnsi="Avenir Next" w:cs="Arial"/>
          <w:b/>
          <w:sz w:val="24"/>
          <w:szCs w:val="24"/>
          <w:lang w:val="en-US"/>
        </w:rPr>
        <w:br w:type="page"/>
      </w:r>
    </w:p>
    <w:p w14:paraId="3DA9DBF5" w14:textId="26B08617" w:rsidR="00FD55EF" w:rsidRPr="00B46B2A" w:rsidRDefault="00FD55EF" w:rsidP="00EA1ED0">
      <w:pPr>
        <w:pStyle w:val="Sinespaciado"/>
        <w:spacing w:line="480" w:lineRule="auto"/>
        <w:jc w:val="both"/>
        <w:rPr>
          <w:rFonts w:ascii="Avenir Next" w:eastAsia="TimesNewRomanPS" w:hAnsi="Avenir Next" w:cs="Arial" w:hint="eastAsia"/>
          <w:b/>
          <w:sz w:val="24"/>
          <w:szCs w:val="24"/>
        </w:rPr>
      </w:pPr>
      <w:r w:rsidRPr="00B46B2A">
        <w:rPr>
          <w:rFonts w:ascii="Avenir Next" w:eastAsia="TimesNewRomanPS" w:hAnsi="Avenir Next" w:cs="Arial"/>
          <w:b/>
          <w:sz w:val="24"/>
          <w:szCs w:val="24"/>
        </w:rPr>
        <w:lastRenderedPageBreak/>
        <w:t>I. Introducción</w:t>
      </w:r>
    </w:p>
    <w:p w14:paraId="38681A99" w14:textId="2765CC02" w:rsidR="006E3157" w:rsidRPr="00B46B2A" w:rsidRDefault="001F6D4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w:t>
      </w:r>
      <w:r w:rsidR="006E3157" w:rsidRPr="00B46B2A">
        <w:rPr>
          <w:rFonts w:ascii="Avenir Next" w:eastAsia="TimesNewRomanPS" w:hAnsi="Avenir Next" w:cs="Arial"/>
          <w:sz w:val="24"/>
          <w:szCs w:val="24"/>
        </w:rPr>
        <w:t xml:space="preserve"> creación del Ministerio de Cultura </w:t>
      </w:r>
      <w:r w:rsidRPr="00B46B2A">
        <w:rPr>
          <w:rFonts w:ascii="Avenir Next" w:eastAsia="TimesNewRomanPS" w:hAnsi="Avenir Next" w:cs="Arial"/>
          <w:sz w:val="24"/>
          <w:szCs w:val="24"/>
        </w:rPr>
        <w:t xml:space="preserve">en Costa Rica </w:t>
      </w:r>
      <w:r w:rsidR="00E63446" w:rsidRPr="00B46B2A">
        <w:rPr>
          <w:rFonts w:ascii="Avenir Next" w:eastAsia="TimesNewRomanPS" w:hAnsi="Avenir Next" w:cs="Arial"/>
          <w:sz w:val="24"/>
          <w:szCs w:val="24"/>
        </w:rPr>
        <w:t>se da en 1971 y con él se institucionaliza el</w:t>
      </w:r>
      <w:r w:rsidR="006E3157" w:rsidRPr="00B46B2A">
        <w:rPr>
          <w:rFonts w:ascii="Avenir Next" w:eastAsia="TimesNewRomanPS" w:hAnsi="Avenir Next" w:cs="Arial"/>
          <w:sz w:val="24"/>
          <w:szCs w:val="24"/>
        </w:rPr>
        <w:t xml:space="preserve"> campo cultural, es decir, se </w:t>
      </w:r>
      <w:r w:rsidR="00E63446" w:rsidRPr="00B46B2A">
        <w:rPr>
          <w:rFonts w:ascii="Avenir Next" w:eastAsia="TimesNewRomanPS" w:hAnsi="Avenir Next" w:cs="Arial"/>
          <w:sz w:val="24"/>
          <w:szCs w:val="24"/>
        </w:rPr>
        <w:t>constituye en el</w:t>
      </w:r>
      <w:r w:rsidR="006E3157" w:rsidRPr="00B46B2A">
        <w:rPr>
          <w:rFonts w:ascii="Avenir Next" w:eastAsia="TimesNewRomanPS" w:hAnsi="Avenir Next" w:cs="Arial"/>
          <w:sz w:val="24"/>
          <w:szCs w:val="24"/>
        </w:rPr>
        <w:t xml:space="preserve"> ente rector del ramo </w:t>
      </w:r>
      <w:r w:rsidR="00E63446" w:rsidRPr="00B46B2A">
        <w:rPr>
          <w:rFonts w:ascii="Avenir Next" w:eastAsia="TimesNewRomanPS" w:hAnsi="Avenir Next" w:cs="Arial"/>
          <w:sz w:val="24"/>
          <w:szCs w:val="24"/>
        </w:rPr>
        <w:t xml:space="preserve">que se </w:t>
      </w:r>
      <w:r w:rsidR="00FD55EF" w:rsidRPr="00B46B2A">
        <w:rPr>
          <w:rFonts w:ascii="Avenir Next" w:eastAsia="TimesNewRomanPS" w:hAnsi="Avenir Next" w:cs="Arial"/>
          <w:sz w:val="24"/>
          <w:szCs w:val="24"/>
        </w:rPr>
        <w:t>encarga</w:t>
      </w:r>
      <w:r w:rsidR="006E3157" w:rsidRPr="00B46B2A">
        <w:rPr>
          <w:rFonts w:ascii="Avenir Next" w:eastAsia="TimesNewRomanPS" w:hAnsi="Avenir Next" w:cs="Arial"/>
          <w:sz w:val="24"/>
          <w:szCs w:val="24"/>
        </w:rPr>
        <w:t xml:space="preserve"> de </w:t>
      </w:r>
      <w:r w:rsidR="00E63446" w:rsidRPr="00B46B2A">
        <w:rPr>
          <w:rFonts w:ascii="Avenir Next" w:eastAsia="TimesNewRomanPS" w:hAnsi="Avenir Next" w:cs="Arial"/>
          <w:sz w:val="24"/>
          <w:szCs w:val="24"/>
        </w:rPr>
        <w:t xml:space="preserve">la gestión. </w:t>
      </w:r>
      <w:r w:rsidR="00275096">
        <w:rPr>
          <w:rFonts w:ascii="Avenir Next" w:eastAsia="TimesNewRomanPS" w:hAnsi="Avenir Next" w:cs="Arial"/>
          <w:sz w:val="24"/>
          <w:szCs w:val="24"/>
        </w:rPr>
        <w:t>A partir de ahí,</w:t>
      </w:r>
      <w:r w:rsidR="00E63446" w:rsidRPr="00B46B2A">
        <w:rPr>
          <w:rFonts w:ascii="Avenir Next" w:eastAsia="TimesNewRomanPS" w:hAnsi="Avenir Next" w:cs="Arial"/>
          <w:sz w:val="24"/>
          <w:szCs w:val="24"/>
        </w:rPr>
        <w:t xml:space="preserve"> se dan los primeros pasos en cuanto a un proyecto cultural, hay </w:t>
      </w:r>
      <w:r w:rsidR="006E3157" w:rsidRPr="00B46B2A">
        <w:rPr>
          <w:rFonts w:ascii="Avenir Next" w:eastAsia="TimesNewRomanPS" w:hAnsi="Avenir Next" w:cs="Arial"/>
          <w:sz w:val="24"/>
          <w:szCs w:val="24"/>
        </w:rPr>
        <w:t>un interés de cambio y de desarrollo social</w:t>
      </w:r>
      <w:r w:rsidR="00E63446" w:rsidRPr="00B46B2A">
        <w:rPr>
          <w:rFonts w:ascii="Avenir Next" w:eastAsia="TimesNewRomanPS" w:hAnsi="Avenir Next" w:cs="Arial"/>
          <w:sz w:val="24"/>
          <w:szCs w:val="24"/>
        </w:rPr>
        <w:t xml:space="preserve">, </w:t>
      </w:r>
      <w:r w:rsidR="009C7B75" w:rsidRPr="00B46B2A">
        <w:rPr>
          <w:rFonts w:ascii="Avenir Next" w:eastAsia="TimesNewRomanPS" w:hAnsi="Avenir Next" w:cs="Arial"/>
          <w:sz w:val="24"/>
          <w:szCs w:val="24"/>
        </w:rPr>
        <w:t xml:space="preserve">sustentado por el proyecto socialdemócrata </w:t>
      </w:r>
      <w:r w:rsidR="00785B49" w:rsidRPr="00B46B2A">
        <w:rPr>
          <w:rFonts w:ascii="Avenir Next" w:eastAsia="TimesNewRomanPS" w:hAnsi="Avenir Next" w:cs="Arial"/>
          <w:sz w:val="24"/>
          <w:szCs w:val="24"/>
        </w:rPr>
        <w:t xml:space="preserve">que </w:t>
      </w:r>
      <w:r w:rsidR="00275096">
        <w:rPr>
          <w:rFonts w:ascii="Avenir Next" w:eastAsia="TimesNewRomanPS" w:hAnsi="Avenir Next" w:cs="Arial"/>
          <w:sz w:val="24"/>
          <w:szCs w:val="24"/>
        </w:rPr>
        <w:t>busca</w:t>
      </w:r>
      <w:r w:rsidR="00E63446" w:rsidRPr="00B46B2A">
        <w:rPr>
          <w:rFonts w:ascii="Avenir Next" w:eastAsia="TimesNewRomanPS" w:hAnsi="Avenir Next" w:cs="Arial"/>
          <w:sz w:val="24"/>
          <w:szCs w:val="24"/>
        </w:rPr>
        <w:t xml:space="preserve"> poder </w:t>
      </w:r>
      <w:r w:rsidR="006E3157" w:rsidRPr="00B46B2A">
        <w:rPr>
          <w:rFonts w:ascii="Avenir Next" w:eastAsia="TimesNewRomanPS" w:hAnsi="Avenir Next" w:cs="Arial"/>
          <w:sz w:val="24"/>
          <w:szCs w:val="24"/>
        </w:rPr>
        <w:t xml:space="preserve">llevar la educación al </w:t>
      </w:r>
      <w:r w:rsidR="006E3157" w:rsidRPr="00275096">
        <w:rPr>
          <w:rFonts w:ascii="Avenir Next" w:eastAsia="TimesNewRomanPS" w:hAnsi="Avenir Next" w:cs="Arial"/>
          <w:sz w:val="24"/>
          <w:szCs w:val="24"/>
        </w:rPr>
        <w:t>pueblo</w:t>
      </w:r>
      <w:r w:rsidR="00E63446" w:rsidRPr="00275096">
        <w:rPr>
          <w:rFonts w:ascii="Avenir Next" w:eastAsia="TimesNewRomanPS" w:hAnsi="Avenir Next" w:cs="Arial"/>
          <w:sz w:val="24"/>
          <w:szCs w:val="24"/>
        </w:rPr>
        <w:t>. Esta perspectiva tiene</w:t>
      </w:r>
      <w:r w:rsidR="00E63446" w:rsidRPr="00B46B2A">
        <w:rPr>
          <w:rFonts w:ascii="Avenir Next" w:eastAsia="TimesNewRomanPS" w:hAnsi="Avenir Next" w:cs="Arial"/>
          <w:sz w:val="24"/>
          <w:szCs w:val="24"/>
        </w:rPr>
        <w:t xml:space="preserve"> relación con </w:t>
      </w:r>
      <w:r w:rsidR="006E3157" w:rsidRPr="00B46B2A">
        <w:rPr>
          <w:rFonts w:ascii="Avenir Next" w:eastAsia="TimesNewRomanPS" w:hAnsi="Avenir Next" w:cs="Arial"/>
          <w:sz w:val="24"/>
          <w:szCs w:val="24"/>
        </w:rPr>
        <w:t>cierto criterio estético y un gusto de élite (Bourdieu, 2012)</w:t>
      </w:r>
      <w:r w:rsidR="009C7B75" w:rsidRPr="00B46B2A">
        <w:rPr>
          <w:rFonts w:ascii="Avenir Next" w:eastAsia="TimesNewRomanPS" w:hAnsi="Avenir Next" w:cs="Arial"/>
          <w:sz w:val="24"/>
          <w:szCs w:val="24"/>
        </w:rPr>
        <w:t>,</w:t>
      </w:r>
      <w:r w:rsidR="00E63446" w:rsidRPr="00B46B2A">
        <w:rPr>
          <w:rFonts w:ascii="Avenir Next" w:eastAsia="TimesNewRomanPS" w:hAnsi="Avenir Next" w:cs="Arial"/>
          <w:sz w:val="24"/>
          <w:szCs w:val="24"/>
        </w:rPr>
        <w:t xml:space="preserve"> e implica una visión </w:t>
      </w:r>
      <w:r w:rsidR="006E3157" w:rsidRPr="00B46B2A">
        <w:rPr>
          <w:rFonts w:ascii="Avenir Next" w:eastAsia="TimesNewRomanPS" w:hAnsi="Avenir Next" w:cs="Arial"/>
          <w:sz w:val="24"/>
          <w:szCs w:val="24"/>
        </w:rPr>
        <w:t xml:space="preserve">de cultura </w:t>
      </w:r>
      <w:r w:rsidR="00E63446" w:rsidRPr="00B46B2A">
        <w:rPr>
          <w:rFonts w:ascii="Avenir Next" w:eastAsia="TimesNewRomanPS" w:hAnsi="Avenir Next" w:cs="Arial"/>
          <w:sz w:val="24"/>
          <w:szCs w:val="24"/>
        </w:rPr>
        <w:t>cuyo concepto refiere a</w:t>
      </w:r>
      <w:r w:rsidR="006E3157" w:rsidRPr="00B46B2A">
        <w:rPr>
          <w:rFonts w:ascii="Avenir Next" w:eastAsia="TimesNewRomanPS" w:hAnsi="Avenir Next" w:cs="Arial"/>
          <w:sz w:val="24"/>
          <w:szCs w:val="24"/>
        </w:rPr>
        <w:t xml:space="preserve"> un comportamiento culto o civilizado (v.gr. Larraín, 2003), la cultura como servicio social y fuerza educadora (Cuevas, 2006).</w:t>
      </w:r>
    </w:p>
    <w:p w14:paraId="0CD13C32" w14:textId="065C6253" w:rsidR="009C7B75" w:rsidRPr="00B46B2A" w:rsidRDefault="00275096"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La</w:t>
      </w:r>
      <w:r w:rsidR="00B3397B">
        <w:rPr>
          <w:rFonts w:ascii="Avenir Next" w:eastAsia="TimesNewRomanPS" w:hAnsi="Avenir Next" w:cs="Arial"/>
          <w:sz w:val="24"/>
          <w:szCs w:val="24"/>
        </w:rPr>
        <w:t xml:space="preserve"> gestión</w:t>
      </w:r>
      <w:r w:rsidR="009C7B75" w:rsidRPr="00B46B2A">
        <w:rPr>
          <w:rFonts w:ascii="Avenir Next" w:eastAsia="TimesNewRomanPS" w:hAnsi="Avenir Next" w:cs="Arial"/>
          <w:sz w:val="24"/>
          <w:szCs w:val="24"/>
        </w:rPr>
        <w:t xml:space="preserve"> </w:t>
      </w:r>
      <w:r w:rsidR="00B3397B">
        <w:rPr>
          <w:rFonts w:ascii="Avenir Next" w:eastAsia="TimesNewRomanPS" w:hAnsi="Avenir Next" w:cs="Arial"/>
          <w:sz w:val="24"/>
          <w:szCs w:val="24"/>
        </w:rPr>
        <w:t>cultural d</w:t>
      </w:r>
      <w:r w:rsidR="006E3157" w:rsidRPr="00B46B2A">
        <w:rPr>
          <w:rFonts w:ascii="Avenir Next" w:eastAsia="TimesNewRomanPS" w:hAnsi="Avenir Next" w:cs="Arial"/>
          <w:sz w:val="24"/>
          <w:szCs w:val="24"/>
        </w:rPr>
        <w:t xml:space="preserve">el Estado </w:t>
      </w:r>
      <w:r w:rsidR="00B3397B">
        <w:rPr>
          <w:rFonts w:ascii="Avenir Next" w:eastAsia="TimesNewRomanPS" w:hAnsi="Avenir Next" w:cs="Arial"/>
          <w:sz w:val="24"/>
          <w:szCs w:val="24"/>
        </w:rPr>
        <w:t xml:space="preserve">se encargó </w:t>
      </w:r>
      <w:r>
        <w:rPr>
          <w:rFonts w:ascii="Avenir Next" w:eastAsia="TimesNewRomanPS" w:hAnsi="Avenir Next" w:cs="Arial"/>
          <w:sz w:val="24"/>
          <w:szCs w:val="24"/>
        </w:rPr>
        <w:t xml:space="preserve">en esos años </w:t>
      </w:r>
      <w:r w:rsidR="00B3397B">
        <w:rPr>
          <w:rFonts w:ascii="Avenir Next" w:eastAsia="TimesNewRomanPS" w:hAnsi="Avenir Next" w:cs="Arial"/>
          <w:sz w:val="24"/>
          <w:szCs w:val="24"/>
        </w:rPr>
        <w:t xml:space="preserve">de </w:t>
      </w:r>
      <w:r w:rsidR="006E3157" w:rsidRPr="00B46B2A">
        <w:rPr>
          <w:rFonts w:ascii="Avenir Next" w:eastAsia="TimesNewRomanPS" w:hAnsi="Avenir Next" w:cs="Arial"/>
          <w:sz w:val="24"/>
          <w:szCs w:val="24"/>
        </w:rPr>
        <w:t>patrocin</w:t>
      </w:r>
      <w:r w:rsidR="00B3397B">
        <w:rPr>
          <w:rFonts w:ascii="Avenir Next" w:eastAsia="TimesNewRomanPS" w:hAnsi="Avenir Next" w:cs="Arial"/>
          <w:sz w:val="24"/>
          <w:szCs w:val="24"/>
        </w:rPr>
        <w:t>ar</w:t>
      </w:r>
      <w:r w:rsidR="006E3157" w:rsidRPr="00B46B2A">
        <w:rPr>
          <w:rFonts w:ascii="Avenir Next" w:eastAsia="TimesNewRomanPS" w:hAnsi="Avenir Next" w:cs="Arial"/>
          <w:sz w:val="24"/>
          <w:szCs w:val="24"/>
        </w:rPr>
        <w:t xml:space="preserve"> proyectos</w:t>
      </w:r>
      <w:r w:rsidR="009C7B75"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abr</w:t>
      </w:r>
      <w:r w:rsidR="009C7B75" w:rsidRPr="00B46B2A">
        <w:rPr>
          <w:rFonts w:ascii="Avenir Next" w:eastAsia="TimesNewRomanPS" w:hAnsi="Avenir Next" w:cs="Arial"/>
          <w:sz w:val="24"/>
          <w:szCs w:val="24"/>
        </w:rPr>
        <w:t>i</w:t>
      </w:r>
      <w:r w:rsidR="00B3397B">
        <w:rPr>
          <w:rFonts w:ascii="Avenir Next" w:eastAsia="TimesNewRomanPS" w:hAnsi="Avenir Next" w:cs="Arial"/>
          <w:sz w:val="24"/>
          <w:szCs w:val="24"/>
        </w:rPr>
        <w:t>r</w:t>
      </w:r>
      <w:r w:rsidR="006E3157" w:rsidRPr="00B46B2A">
        <w:rPr>
          <w:rFonts w:ascii="Avenir Next" w:eastAsia="TimesNewRomanPS" w:hAnsi="Avenir Next" w:cs="Arial"/>
          <w:sz w:val="24"/>
          <w:szCs w:val="24"/>
        </w:rPr>
        <w:t xml:space="preserve"> espacios en diversas instituciones (la Asociación de Autores, la Editorial Costa Rica, los Premios Nacionales, la Dirección de Artes y Letras, la Compañía Nacional de Teatro, la Compañía Nacional de Danza, la Compañía Lírica Nacional y la Sinfónica Juvenil, entre otras)</w:t>
      </w:r>
      <w:r w:rsidR="009C7B75" w:rsidRPr="00B46B2A">
        <w:rPr>
          <w:rFonts w:ascii="Avenir Next" w:eastAsia="TimesNewRomanPS" w:hAnsi="Avenir Next" w:cs="Arial"/>
          <w:sz w:val="24"/>
          <w:szCs w:val="24"/>
        </w:rPr>
        <w:t xml:space="preserve"> y</w:t>
      </w:r>
      <w:r w:rsidR="006E3157" w:rsidRPr="00B46B2A">
        <w:rPr>
          <w:rFonts w:ascii="Avenir Next" w:eastAsia="TimesNewRomanPS" w:hAnsi="Avenir Next" w:cs="Arial"/>
          <w:sz w:val="24"/>
          <w:szCs w:val="24"/>
        </w:rPr>
        <w:t xml:space="preserve"> </w:t>
      </w:r>
      <w:r w:rsidR="00B3397B">
        <w:rPr>
          <w:rFonts w:ascii="Avenir Next" w:eastAsia="TimesNewRomanPS" w:hAnsi="Avenir Next" w:cs="Arial"/>
          <w:sz w:val="24"/>
          <w:szCs w:val="24"/>
        </w:rPr>
        <w:t>crear</w:t>
      </w:r>
      <w:r w:rsidR="006E3157" w:rsidRPr="00B46B2A">
        <w:rPr>
          <w:rFonts w:ascii="Avenir Next" w:eastAsia="TimesNewRomanPS" w:hAnsi="Avenir Next" w:cs="Arial"/>
          <w:sz w:val="24"/>
          <w:szCs w:val="24"/>
        </w:rPr>
        <w:t xml:space="preserve"> programas de becas y leyes para la protección de la creación artística. </w:t>
      </w:r>
      <w:r w:rsidR="009C7B75" w:rsidRPr="00B46B2A">
        <w:rPr>
          <w:rFonts w:ascii="Avenir Next" w:eastAsia="TimesNewRomanPS" w:hAnsi="Avenir Next" w:cs="Arial"/>
          <w:sz w:val="24"/>
          <w:szCs w:val="24"/>
        </w:rPr>
        <w:t>Además, se b</w:t>
      </w:r>
      <w:r w:rsidR="006E3157" w:rsidRPr="00B46B2A">
        <w:rPr>
          <w:rFonts w:ascii="Avenir Next" w:eastAsia="TimesNewRomanPS" w:hAnsi="Avenir Next" w:cs="Arial"/>
          <w:sz w:val="24"/>
          <w:szCs w:val="24"/>
        </w:rPr>
        <w:t>uscó extender y expandir la cultura hacia toda la población, incluso fuera del Valle Central</w:t>
      </w:r>
      <w:r w:rsidR="00785B49" w:rsidRPr="00B46B2A">
        <w:rPr>
          <w:rFonts w:ascii="Avenir Next" w:eastAsia="TimesNewRomanPS" w:hAnsi="Avenir Next" w:cs="Arial"/>
          <w:sz w:val="24"/>
          <w:szCs w:val="24"/>
        </w:rPr>
        <w:t>.</w:t>
      </w:r>
    </w:p>
    <w:p w14:paraId="51FF111F" w14:textId="136593BB" w:rsidR="006E3157" w:rsidRPr="00B46B2A" w:rsidRDefault="00275096" w:rsidP="00EA1ED0">
      <w:pPr>
        <w:pStyle w:val="Sinespaciado"/>
        <w:spacing w:line="480" w:lineRule="auto"/>
        <w:jc w:val="both"/>
        <w:rPr>
          <w:rFonts w:ascii="Avenir Next" w:eastAsia="TimesNewRomanPS" w:hAnsi="Avenir Next" w:cs="Arial" w:hint="eastAsia"/>
          <w:sz w:val="24"/>
          <w:szCs w:val="24"/>
        </w:rPr>
      </w:pPr>
      <w:r w:rsidRPr="00275096">
        <w:rPr>
          <w:rFonts w:ascii="Avenir Next" w:eastAsia="TimesNewRomanPS" w:hAnsi="Avenir Next" w:cs="Arial"/>
          <w:sz w:val="24"/>
          <w:szCs w:val="24"/>
        </w:rPr>
        <w:t>L</w:t>
      </w:r>
      <w:r w:rsidR="009C7B75" w:rsidRPr="00275096">
        <w:rPr>
          <w:rFonts w:ascii="Avenir Next" w:eastAsia="TimesNewRomanPS" w:hAnsi="Avenir Next" w:cs="Arial"/>
          <w:sz w:val="24"/>
          <w:szCs w:val="24"/>
        </w:rPr>
        <w:t>a</w:t>
      </w:r>
      <w:r w:rsidR="000F2842" w:rsidRPr="00275096">
        <w:rPr>
          <w:rFonts w:ascii="Avenir Next" w:eastAsia="TimesNewRomanPS" w:hAnsi="Avenir Next" w:cs="Arial"/>
          <w:sz w:val="24"/>
          <w:szCs w:val="24"/>
        </w:rPr>
        <w:t>s</w:t>
      </w:r>
      <w:r w:rsidR="009C7B75" w:rsidRPr="00275096">
        <w:rPr>
          <w:rFonts w:ascii="Avenir Next" w:eastAsia="TimesNewRomanPS" w:hAnsi="Avenir Next" w:cs="Arial"/>
          <w:sz w:val="24"/>
          <w:szCs w:val="24"/>
        </w:rPr>
        <w:t xml:space="preserve"> </w:t>
      </w:r>
      <w:r>
        <w:rPr>
          <w:rFonts w:ascii="Avenir Next" w:eastAsia="TimesNewRomanPS" w:hAnsi="Avenir Next" w:cs="Arial"/>
          <w:sz w:val="24"/>
          <w:szCs w:val="24"/>
        </w:rPr>
        <w:t>medidas</w:t>
      </w:r>
      <w:r w:rsidR="009C7B75" w:rsidRPr="00275096">
        <w:rPr>
          <w:rFonts w:ascii="Avenir Next" w:eastAsia="TimesNewRomanPS" w:hAnsi="Avenir Next" w:cs="Arial"/>
          <w:sz w:val="24"/>
          <w:szCs w:val="24"/>
        </w:rPr>
        <w:t xml:space="preserve"> se v</w:t>
      </w:r>
      <w:r w:rsidRPr="00275096">
        <w:rPr>
          <w:rFonts w:ascii="Avenir Next" w:eastAsia="TimesNewRomanPS" w:hAnsi="Avenir Next" w:cs="Arial"/>
          <w:sz w:val="24"/>
          <w:szCs w:val="24"/>
        </w:rPr>
        <w:t>iero</w:t>
      </w:r>
      <w:r w:rsidR="009C7B75" w:rsidRPr="00275096">
        <w:rPr>
          <w:rFonts w:ascii="Avenir Next" w:eastAsia="TimesNewRomanPS" w:hAnsi="Avenir Next" w:cs="Arial"/>
          <w:sz w:val="24"/>
          <w:szCs w:val="24"/>
        </w:rPr>
        <w:t>n como necesarias por quienes toma</w:t>
      </w:r>
      <w:r w:rsidRPr="00275096">
        <w:rPr>
          <w:rFonts w:ascii="Avenir Next" w:eastAsia="TimesNewRomanPS" w:hAnsi="Avenir Next" w:cs="Arial"/>
          <w:sz w:val="24"/>
          <w:szCs w:val="24"/>
        </w:rPr>
        <w:t>ba</w:t>
      </w:r>
      <w:r w:rsidR="009C7B75" w:rsidRPr="00275096">
        <w:rPr>
          <w:rFonts w:ascii="Avenir Next" w:eastAsia="TimesNewRomanPS" w:hAnsi="Avenir Next" w:cs="Arial"/>
          <w:sz w:val="24"/>
          <w:szCs w:val="24"/>
        </w:rPr>
        <w:t xml:space="preserve">n las decisiones, pues diversas tendencias políticas de la época sustentan el impulso de este tipo de </w:t>
      </w:r>
      <w:r w:rsidR="00B3397B" w:rsidRPr="00275096">
        <w:rPr>
          <w:rFonts w:ascii="Avenir Next" w:eastAsia="TimesNewRomanPS" w:hAnsi="Avenir Next" w:cs="Arial"/>
          <w:sz w:val="24"/>
          <w:szCs w:val="24"/>
        </w:rPr>
        <w:t>acciones en cultura</w:t>
      </w:r>
      <w:r w:rsidR="009C7B75" w:rsidRPr="00275096">
        <w:rPr>
          <w:rFonts w:ascii="Avenir Next" w:eastAsia="TimesNewRomanPS" w:hAnsi="Avenir Next" w:cs="Arial"/>
          <w:sz w:val="24"/>
          <w:szCs w:val="24"/>
        </w:rPr>
        <w:t xml:space="preserve"> (Cuevas, 1996). De </w:t>
      </w:r>
      <w:r w:rsidRPr="00275096">
        <w:rPr>
          <w:rFonts w:ascii="Avenir Next" w:eastAsia="TimesNewRomanPS" w:hAnsi="Avenir Next" w:cs="Arial"/>
          <w:sz w:val="24"/>
          <w:szCs w:val="24"/>
        </w:rPr>
        <w:t>tal</w:t>
      </w:r>
      <w:r w:rsidR="009C7B75" w:rsidRPr="00275096">
        <w:rPr>
          <w:rFonts w:ascii="Avenir Next" w:eastAsia="TimesNewRomanPS" w:hAnsi="Avenir Next" w:cs="Arial"/>
          <w:sz w:val="24"/>
          <w:szCs w:val="24"/>
        </w:rPr>
        <w:t xml:space="preserve"> manera</w:t>
      </w:r>
      <w:r w:rsidR="009C7B75"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 xml:space="preserve">el Estado creó un ambiente </w:t>
      </w:r>
      <w:r w:rsidR="00E849E0" w:rsidRPr="00B46B2A">
        <w:rPr>
          <w:rFonts w:ascii="Avenir Next" w:eastAsia="TimesNewRomanPS" w:hAnsi="Avenir Next" w:cs="Arial"/>
          <w:sz w:val="24"/>
          <w:szCs w:val="24"/>
        </w:rPr>
        <w:t xml:space="preserve">de gestión cultural </w:t>
      </w:r>
      <w:r w:rsidR="006E3157" w:rsidRPr="00B46B2A">
        <w:rPr>
          <w:rFonts w:ascii="Avenir Next" w:eastAsia="TimesNewRomanPS" w:hAnsi="Avenir Next" w:cs="Arial"/>
          <w:sz w:val="24"/>
          <w:szCs w:val="24"/>
        </w:rPr>
        <w:t xml:space="preserve">para que los artistas pudieran desarrollarse y para llevar </w:t>
      </w:r>
      <w:r w:rsidR="009C7B75" w:rsidRPr="00B46B2A">
        <w:rPr>
          <w:rFonts w:ascii="Avenir Next" w:eastAsia="TimesNewRomanPS" w:hAnsi="Avenir Next" w:cs="Arial"/>
          <w:sz w:val="24"/>
          <w:szCs w:val="24"/>
        </w:rPr>
        <w:t>la</w:t>
      </w:r>
      <w:r w:rsidR="006E3157" w:rsidRPr="00B46B2A">
        <w:rPr>
          <w:rFonts w:ascii="Avenir Next" w:eastAsia="TimesNewRomanPS" w:hAnsi="Avenir Next" w:cs="Arial"/>
          <w:sz w:val="24"/>
          <w:szCs w:val="24"/>
        </w:rPr>
        <w:t xml:space="preserve"> cultura al pueblo.</w:t>
      </w:r>
    </w:p>
    <w:p w14:paraId="2B227E83" w14:textId="354C1159" w:rsidR="00C81F54"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Hacia mediados de la década de </w:t>
      </w:r>
      <w:r w:rsidRPr="00275096">
        <w:rPr>
          <w:rFonts w:ascii="Avenir Next" w:eastAsia="TimesNewRomanPS" w:hAnsi="Avenir Next" w:cs="Arial"/>
          <w:sz w:val="24"/>
          <w:szCs w:val="24"/>
        </w:rPr>
        <w:t xml:space="preserve">1970, </w:t>
      </w:r>
      <w:r w:rsidR="00275096" w:rsidRPr="00275096">
        <w:rPr>
          <w:rFonts w:ascii="Avenir Next" w:eastAsia="TimesNewRomanPS" w:hAnsi="Avenir Next" w:cs="Arial"/>
          <w:sz w:val="24"/>
          <w:szCs w:val="24"/>
        </w:rPr>
        <w:t>la</w:t>
      </w:r>
      <w:r w:rsidR="009C7B75" w:rsidRPr="00275096">
        <w:rPr>
          <w:rFonts w:ascii="Avenir Next" w:eastAsia="TimesNewRomanPS" w:hAnsi="Avenir Next" w:cs="Arial"/>
          <w:sz w:val="24"/>
          <w:szCs w:val="24"/>
        </w:rPr>
        <w:t xml:space="preserve"> línea de trabajo </w:t>
      </w:r>
      <w:r w:rsidR="00275096" w:rsidRPr="00275096">
        <w:rPr>
          <w:rFonts w:ascii="Avenir Next" w:eastAsia="TimesNewRomanPS" w:hAnsi="Avenir Next" w:cs="Arial"/>
          <w:sz w:val="24"/>
          <w:szCs w:val="24"/>
        </w:rPr>
        <w:t>del</w:t>
      </w:r>
      <w:r w:rsidR="00275096">
        <w:rPr>
          <w:rFonts w:ascii="Avenir Next" w:eastAsia="TimesNewRomanPS" w:hAnsi="Avenir Next" w:cs="Arial"/>
          <w:sz w:val="24"/>
          <w:szCs w:val="24"/>
        </w:rPr>
        <w:t xml:space="preserve"> Estado </w:t>
      </w:r>
      <w:r w:rsidRPr="00B46B2A">
        <w:rPr>
          <w:rFonts w:ascii="Avenir Next" w:eastAsia="TimesNewRomanPS" w:hAnsi="Avenir Next" w:cs="Arial"/>
          <w:sz w:val="24"/>
          <w:szCs w:val="24"/>
        </w:rPr>
        <w:t xml:space="preserve">se va desarticulando, al punto de ser, para algunos, el resquebrajamiento del ideal socialdemócrata (Cuevas, 2006). </w:t>
      </w:r>
      <w:r w:rsidR="009C7B75" w:rsidRPr="00B46B2A">
        <w:rPr>
          <w:rFonts w:ascii="Avenir Next" w:eastAsia="TimesNewRomanPS" w:hAnsi="Avenir Next" w:cs="Arial"/>
          <w:sz w:val="24"/>
          <w:szCs w:val="24"/>
        </w:rPr>
        <w:t>S</w:t>
      </w:r>
      <w:r w:rsidRPr="00B46B2A">
        <w:rPr>
          <w:rFonts w:ascii="Avenir Next" w:eastAsia="TimesNewRomanPS" w:hAnsi="Avenir Next" w:cs="Arial"/>
          <w:sz w:val="24"/>
          <w:szCs w:val="24"/>
        </w:rPr>
        <w:t>obreviene una reestructuración estatal</w:t>
      </w:r>
      <w:r w:rsidR="00B3397B">
        <w:rPr>
          <w:rFonts w:ascii="Avenir Next" w:eastAsia="TimesNewRomanPS" w:hAnsi="Avenir Next" w:cs="Arial"/>
          <w:sz w:val="24"/>
          <w:szCs w:val="24"/>
        </w:rPr>
        <w:t xml:space="preserve">, </w:t>
      </w:r>
      <w:r w:rsidR="00275096">
        <w:rPr>
          <w:rFonts w:ascii="Avenir Next" w:eastAsia="TimesNewRomanPS" w:hAnsi="Avenir Next" w:cs="Arial"/>
          <w:sz w:val="24"/>
          <w:szCs w:val="24"/>
        </w:rPr>
        <w:t>por lo que</w:t>
      </w:r>
      <w:r w:rsidR="00B3397B">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se desentiende poco a poco del espacio cultural, </w:t>
      </w:r>
      <w:r w:rsidR="001E7814" w:rsidRPr="00B46B2A">
        <w:rPr>
          <w:rFonts w:ascii="Avenir Next" w:eastAsia="TimesNewRomanPS" w:hAnsi="Avenir Next" w:cs="Arial"/>
          <w:sz w:val="24"/>
          <w:szCs w:val="24"/>
        </w:rPr>
        <w:t>lo cual es plausible en la reducción presupuestaria</w:t>
      </w:r>
      <w:r w:rsidR="00C81F54">
        <w:rPr>
          <w:rFonts w:ascii="Avenir Next" w:eastAsia="TimesNewRomanPS" w:hAnsi="Avenir Next" w:cs="Arial"/>
          <w:sz w:val="24"/>
          <w:szCs w:val="24"/>
        </w:rPr>
        <w:t xml:space="preserve"> que llega hasta nuestros días</w:t>
      </w:r>
      <w:r w:rsidR="001E7814"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y</w:t>
      </w:r>
      <w:r w:rsidR="00B3397B">
        <w:rPr>
          <w:rFonts w:ascii="Avenir Next" w:eastAsia="TimesNewRomanPS" w:hAnsi="Avenir Next" w:cs="Arial"/>
          <w:sz w:val="24"/>
          <w:szCs w:val="24"/>
        </w:rPr>
        <w:t xml:space="preserve"> en que</w:t>
      </w:r>
      <w:r w:rsidRPr="00B46B2A">
        <w:rPr>
          <w:rFonts w:ascii="Avenir Next" w:eastAsia="TimesNewRomanPS" w:hAnsi="Avenir Next" w:cs="Arial"/>
          <w:sz w:val="24"/>
          <w:szCs w:val="24"/>
        </w:rPr>
        <w:t xml:space="preserve"> la gestión de las actividades</w:t>
      </w:r>
      <w:r w:rsidR="00B3397B">
        <w:rPr>
          <w:rFonts w:ascii="Avenir Next" w:eastAsia="TimesNewRomanPS" w:hAnsi="Avenir Next" w:cs="Arial"/>
          <w:sz w:val="24"/>
          <w:szCs w:val="24"/>
        </w:rPr>
        <w:t>,</w:t>
      </w:r>
      <w:r w:rsidRPr="00B46B2A">
        <w:rPr>
          <w:rFonts w:ascii="Avenir Next" w:eastAsia="TimesNewRomanPS" w:hAnsi="Avenir Next" w:cs="Arial"/>
          <w:sz w:val="24"/>
          <w:szCs w:val="24"/>
        </w:rPr>
        <w:t xml:space="preserve"> que </w:t>
      </w:r>
      <w:r w:rsidRPr="00B46B2A">
        <w:rPr>
          <w:rFonts w:ascii="Avenir Next" w:eastAsia="TimesNewRomanPS" w:hAnsi="Avenir Next" w:cs="Arial"/>
          <w:sz w:val="24"/>
          <w:szCs w:val="24"/>
        </w:rPr>
        <w:lastRenderedPageBreak/>
        <w:t>otrora fueron menester del Ministerio de Cultura, va quedando en manos de los gobiernos locales y de propuestas privada</w:t>
      </w:r>
      <w:r w:rsidR="009C7B75" w:rsidRPr="00B46B2A">
        <w:rPr>
          <w:rFonts w:ascii="Avenir Next" w:eastAsia="TimesNewRomanPS" w:hAnsi="Avenir Next" w:cs="Arial"/>
          <w:sz w:val="24"/>
          <w:szCs w:val="24"/>
        </w:rPr>
        <w:t>s (v.gr. Montero, 2004)</w:t>
      </w:r>
      <w:r w:rsidRPr="00B46B2A">
        <w:rPr>
          <w:rFonts w:ascii="Avenir Next" w:eastAsia="TimesNewRomanPS" w:hAnsi="Avenir Next" w:cs="Arial"/>
          <w:sz w:val="24"/>
          <w:szCs w:val="24"/>
        </w:rPr>
        <w:t>.</w:t>
      </w:r>
    </w:p>
    <w:p w14:paraId="3DFDC486" w14:textId="6F7A1DEE" w:rsidR="006E3157" w:rsidRPr="00B46B2A" w:rsidRDefault="001E788D"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Con la</w:t>
      </w:r>
      <w:r w:rsidR="006E3157" w:rsidRPr="00B46B2A">
        <w:rPr>
          <w:rFonts w:ascii="Avenir Next" w:eastAsia="TimesNewRomanPS" w:hAnsi="Avenir Next" w:cs="Arial"/>
          <w:sz w:val="24"/>
          <w:szCs w:val="24"/>
        </w:rPr>
        <w:t xml:space="preserve"> Reforma del Estado que se gesta desde los años de 1980 (Rivera, 1995), la cultura no se articula de la misma manera, queda progresivamente, lo que podría concebirse como </w:t>
      </w:r>
      <w:r w:rsidR="009C7B75" w:rsidRPr="00B46B2A">
        <w:rPr>
          <w:rFonts w:ascii="Avenir Next" w:eastAsia="TimesNewRomanPS" w:hAnsi="Avenir Next" w:cs="Arial"/>
          <w:sz w:val="24"/>
          <w:szCs w:val="24"/>
        </w:rPr>
        <w:t>gestión</w:t>
      </w:r>
      <w:r w:rsidR="006E3157" w:rsidRPr="00B46B2A">
        <w:rPr>
          <w:rFonts w:ascii="Avenir Next" w:eastAsia="TimesNewRomanPS" w:hAnsi="Avenir Next" w:cs="Arial"/>
          <w:sz w:val="24"/>
          <w:szCs w:val="24"/>
        </w:rPr>
        <w:t xml:space="preserve"> cultural, a expensas de otras entidades que vienen a asumir algunas de esas </w:t>
      </w:r>
      <w:r w:rsidR="009C7B75" w:rsidRPr="00B46B2A">
        <w:rPr>
          <w:rFonts w:ascii="Avenir Next" w:eastAsia="TimesNewRomanPS" w:hAnsi="Avenir Next" w:cs="Arial"/>
          <w:sz w:val="24"/>
          <w:szCs w:val="24"/>
        </w:rPr>
        <w:t>acciones</w:t>
      </w:r>
      <w:r w:rsidR="006E3157" w:rsidRPr="00B46B2A">
        <w:rPr>
          <w:rFonts w:ascii="Avenir Next" w:eastAsia="TimesNewRomanPS" w:hAnsi="Avenir Next" w:cs="Arial"/>
          <w:sz w:val="24"/>
          <w:szCs w:val="24"/>
        </w:rPr>
        <w:t>, entre ellas los medios de comunicación del Estado, las universidades, los museos (v.gr. Cuevas y Mora, 2013).</w:t>
      </w:r>
      <w:r w:rsidR="00C81F54">
        <w:rPr>
          <w:rFonts w:ascii="Avenir Next" w:eastAsia="TimesNewRomanPS" w:hAnsi="Avenir Next" w:cs="Arial"/>
          <w:sz w:val="24"/>
          <w:szCs w:val="24"/>
        </w:rPr>
        <w:t xml:space="preserve"> </w:t>
      </w:r>
      <w:r w:rsidR="009C7B75" w:rsidRPr="00B46B2A">
        <w:rPr>
          <w:rFonts w:ascii="Avenir Next" w:eastAsia="TimesNewRomanPS" w:hAnsi="Avenir Next" w:cs="Arial"/>
          <w:sz w:val="24"/>
          <w:szCs w:val="24"/>
        </w:rPr>
        <w:t>Así, en la década de 1990 se</w:t>
      </w:r>
      <w:r w:rsidR="006E3157" w:rsidRPr="00B46B2A">
        <w:rPr>
          <w:rFonts w:ascii="Avenir Next" w:eastAsia="TimesNewRomanPS" w:hAnsi="Avenir Next" w:cs="Arial"/>
          <w:sz w:val="24"/>
          <w:szCs w:val="24"/>
        </w:rPr>
        <w:t xml:space="preserve"> redefine</w:t>
      </w:r>
      <w:r w:rsidR="009C7B75" w:rsidRPr="00B46B2A">
        <w:rPr>
          <w:rFonts w:ascii="Avenir Next" w:eastAsia="TimesNewRomanPS" w:hAnsi="Avenir Next" w:cs="Arial"/>
          <w:sz w:val="24"/>
          <w:szCs w:val="24"/>
        </w:rPr>
        <w:t xml:space="preserve">n los </w:t>
      </w:r>
      <w:r w:rsidR="006E3157" w:rsidRPr="00B46B2A">
        <w:rPr>
          <w:rFonts w:ascii="Avenir Next" w:eastAsia="TimesNewRomanPS" w:hAnsi="Avenir Next" w:cs="Arial"/>
          <w:sz w:val="24"/>
          <w:szCs w:val="24"/>
        </w:rPr>
        <w:t xml:space="preserve">patrones </w:t>
      </w:r>
      <w:r w:rsidR="009C7B75" w:rsidRPr="00B46B2A">
        <w:rPr>
          <w:rFonts w:ascii="Avenir Next" w:eastAsia="TimesNewRomanPS" w:hAnsi="Avenir Next" w:cs="Arial"/>
          <w:sz w:val="24"/>
          <w:szCs w:val="24"/>
        </w:rPr>
        <w:t xml:space="preserve">de gestión hacia </w:t>
      </w:r>
      <w:r w:rsidR="006E3157" w:rsidRPr="00B46B2A">
        <w:rPr>
          <w:rFonts w:ascii="Avenir Next" w:eastAsia="TimesNewRomanPS" w:hAnsi="Avenir Next" w:cs="Arial"/>
          <w:sz w:val="24"/>
          <w:szCs w:val="24"/>
        </w:rPr>
        <w:t xml:space="preserve">espectáculos y </w:t>
      </w:r>
      <w:r w:rsidR="009C7B75" w:rsidRPr="00B46B2A">
        <w:rPr>
          <w:rFonts w:ascii="Avenir Next" w:eastAsia="TimesNewRomanPS" w:hAnsi="Avenir Next" w:cs="Arial"/>
          <w:sz w:val="24"/>
          <w:szCs w:val="24"/>
        </w:rPr>
        <w:t>la realización de</w:t>
      </w:r>
      <w:r w:rsidR="006E3157" w:rsidRPr="00B46B2A">
        <w:rPr>
          <w:rFonts w:ascii="Avenir Next" w:eastAsia="TimesNewRomanPS" w:hAnsi="Avenir Next" w:cs="Arial"/>
          <w:sz w:val="24"/>
          <w:szCs w:val="24"/>
        </w:rPr>
        <w:t xml:space="preserve"> actividades puntuales (Cuevas y Mora, 2013). A fin de siglo</w:t>
      </w:r>
      <w:r w:rsidR="00C81F54">
        <w:rPr>
          <w:rFonts w:ascii="Avenir Next" w:eastAsia="TimesNewRomanPS" w:hAnsi="Avenir Next" w:cs="Arial"/>
          <w:sz w:val="24"/>
          <w:szCs w:val="24"/>
        </w:rPr>
        <w:t xml:space="preserve"> XX</w:t>
      </w:r>
      <w:r w:rsidR="006E3157" w:rsidRPr="00B46B2A">
        <w:rPr>
          <w:rFonts w:ascii="Avenir Next" w:eastAsia="TimesNewRomanPS" w:hAnsi="Avenir Next" w:cs="Arial"/>
          <w:sz w:val="24"/>
          <w:szCs w:val="24"/>
        </w:rPr>
        <w:t>, las propuestas del Estado si bien miran hacia una diversidad con el fin de dinamizar el sector cultura, se quedan en los resabios de la herencia socialdemócrata y en la gestión artística.</w:t>
      </w:r>
    </w:p>
    <w:p w14:paraId="4B691987" w14:textId="697A3EEF" w:rsidR="00E63446" w:rsidRPr="00B46B2A" w:rsidRDefault="001E788D"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El</w:t>
      </w:r>
      <w:r w:rsidR="00E63446" w:rsidRPr="00B46B2A">
        <w:rPr>
          <w:rFonts w:ascii="Avenir Next" w:eastAsia="TimesNewRomanPS" w:hAnsi="Avenir Next" w:cs="Arial"/>
          <w:sz w:val="24"/>
          <w:szCs w:val="24"/>
        </w:rPr>
        <w:t xml:space="preserve"> presente artículo busca identificar </w:t>
      </w:r>
      <w:r w:rsidR="00992F4A" w:rsidRPr="00B46B2A">
        <w:rPr>
          <w:rFonts w:ascii="Avenir Next" w:eastAsia="TimesNewRomanPS" w:hAnsi="Avenir Next" w:cs="Arial"/>
          <w:sz w:val="24"/>
          <w:szCs w:val="24"/>
        </w:rPr>
        <w:t>a partir de una revisión de la estru</w:t>
      </w:r>
      <w:r w:rsidR="001E7814" w:rsidRPr="00B46B2A">
        <w:rPr>
          <w:rFonts w:ascii="Avenir Next" w:eastAsia="TimesNewRomanPS" w:hAnsi="Avenir Next" w:cs="Arial"/>
          <w:sz w:val="24"/>
          <w:szCs w:val="24"/>
        </w:rPr>
        <w:t>c</w:t>
      </w:r>
      <w:r w:rsidR="00992F4A" w:rsidRPr="00B46B2A">
        <w:rPr>
          <w:rFonts w:ascii="Avenir Next" w:eastAsia="TimesNewRomanPS" w:hAnsi="Avenir Next" w:cs="Arial"/>
          <w:sz w:val="24"/>
          <w:szCs w:val="24"/>
        </w:rPr>
        <w:t>tura ministerial y de las acciones llevadas a cabo</w:t>
      </w:r>
      <w:r w:rsidR="001E7814" w:rsidRPr="00B46B2A">
        <w:rPr>
          <w:rFonts w:ascii="Avenir Next" w:eastAsia="TimesNewRomanPS" w:hAnsi="Avenir Next" w:cs="Arial"/>
          <w:sz w:val="24"/>
          <w:szCs w:val="24"/>
        </w:rPr>
        <w:t xml:space="preserve"> en materia de cultura</w:t>
      </w:r>
      <w:r w:rsidR="00992F4A" w:rsidRPr="00B46B2A">
        <w:rPr>
          <w:rFonts w:ascii="Avenir Next" w:eastAsia="TimesNewRomanPS" w:hAnsi="Avenir Next" w:cs="Arial"/>
          <w:sz w:val="24"/>
          <w:szCs w:val="24"/>
        </w:rPr>
        <w:t xml:space="preserve">, </w:t>
      </w:r>
      <w:r w:rsidR="00E63446" w:rsidRPr="00B46B2A">
        <w:rPr>
          <w:rFonts w:ascii="Avenir Next" w:eastAsia="TimesNewRomanPS" w:hAnsi="Avenir Next" w:cs="Arial"/>
          <w:sz w:val="24"/>
          <w:szCs w:val="24"/>
        </w:rPr>
        <w:t xml:space="preserve">cuáles son las tendencias de la gestión de la cultura que se han dado en </w:t>
      </w:r>
      <w:r w:rsidR="001E7814" w:rsidRPr="00B46B2A">
        <w:rPr>
          <w:rFonts w:ascii="Avenir Next" w:eastAsia="TimesNewRomanPS" w:hAnsi="Avenir Next" w:cs="Arial"/>
          <w:sz w:val="24"/>
          <w:szCs w:val="24"/>
        </w:rPr>
        <w:t xml:space="preserve">lo que va del </w:t>
      </w:r>
      <w:r w:rsidR="00E63446" w:rsidRPr="00B46B2A">
        <w:rPr>
          <w:rFonts w:ascii="Avenir Next" w:eastAsia="TimesNewRomanPS" w:hAnsi="Avenir Next" w:cs="Arial"/>
          <w:sz w:val="24"/>
          <w:szCs w:val="24"/>
        </w:rPr>
        <w:t xml:space="preserve">siglo </w:t>
      </w:r>
      <w:r w:rsidR="001E7814" w:rsidRPr="00B46B2A">
        <w:rPr>
          <w:rFonts w:ascii="Avenir Next" w:eastAsia="TimesNewRomanPS" w:hAnsi="Avenir Next" w:cs="Arial"/>
          <w:sz w:val="24"/>
          <w:szCs w:val="24"/>
        </w:rPr>
        <w:t xml:space="preserve">XXI </w:t>
      </w:r>
      <w:r w:rsidR="00E63446" w:rsidRPr="00B46B2A">
        <w:rPr>
          <w:rFonts w:ascii="Avenir Next" w:eastAsia="TimesNewRomanPS" w:hAnsi="Avenir Next" w:cs="Arial"/>
          <w:sz w:val="24"/>
          <w:szCs w:val="24"/>
        </w:rPr>
        <w:t>en Costa Rica. Para ello se toman en cuenta las cinco administraciones</w:t>
      </w:r>
      <w:r w:rsidR="00992F4A" w:rsidRPr="00B46B2A">
        <w:rPr>
          <w:rFonts w:ascii="Avenir Next" w:eastAsia="TimesNewRomanPS" w:hAnsi="Avenir Next" w:cs="Arial"/>
          <w:sz w:val="24"/>
          <w:szCs w:val="24"/>
        </w:rPr>
        <w:t xml:space="preserve"> que van</w:t>
      </w:r>
      <w:r w:rsidR="00E63446" w:rsidRPr="00B46B2A">
        <w:rPr>
          <w:rFonts w:ascii="Avenir Next" w:eastAsia="TimesNewRomanPS" w:hAnsi="Avenir Next" w:cs="Arial"/>
          <w:sz w:val="24"/>
          <w:szCs w:val="24"/>
        </w:rPr>
        <w:t xml:space="preserve"> desde 1998 a 2018, en un afán por identificar la manera en la que el Estado</w:t>
      </w:r>
      <w:r w:rsidR="009C7B75" w:rsidRPr="00B46B2A">
        <w:rPr>
          <w:rFonts w:ascii="Avenir Next" w:eastAsia="TimesNewRomanPS" w:hAnsi="Avenir Next" w:cs="Arial"/>
          <w:sz w:val="24"/>
          <w:szCs w:val="24"/>
        </w:rPr>
        <w:t>,</w:t>
      </w:r>
      <w:r w:rsidR="00E63446" w:rsidRPr="00B46B2A">
        <w:rPr>
          <w:rFonts w:ascii="Avenir Next" w:eastAsia="TimesNewRomanPS" w:hAnsi="Avenir Next" w:cs="Arial"/>
          <w:sz w:val="24"/>
          <w:szCs w:val="24"/>
        </w:rPr>
        <w:t xml:space="preserve"> en la figura del Ministerio de Cultura, expone un quehacer de/sobre la </w:t>
      </w:r>
      <w:r w:rsidR="00E63446" w:rsidRPr="001E788D">
        <w:rPr>
          <w:rFonts w:ascii="Avenir Next" w:eastAsia="TimesNewRomanPS" w:hAnsi="Avenir Next" w:cs="Arial"/>
          <w:sz w:val="24"/>
          <w:szCs w:val="24"/>
        </w:rPr>
        <w:t>cultura.</w:t>
      </w:r>
      <w:r w:rsidR="009C7B75" w:rsidRPr="001E788D">
        <w:rPr>
          <w:rFonts w:ascii="Avenir Next" w:eastAsia="TimesNewRomanPS" w:hAnsi="Avenir Next" w:cs="Arial"/>
          <w:sz w:val="24"/>
          <w:szCs w:val="24"/>
        </w:rPr>
        <w:t xml:space="preserve"> </w:t>
      </w:r>
      <w:r w:rsidRPr="001E788D">
        <w:rPr>
          <w:rFonts w:ascii="Avenir Next" w:eastAsia="TimesNewRomanPS" w:hAnsi="Avenir Next" w:cs="Arial"/>
          <w:sz w:val="24"/>
          <w:szCs w:val="24"/>
        </w:rPr>
        <w:t>Los gobiernos de esos años son</w:t>
      </w:r>
      <w:r w:rsidR="00FB2725" w:rsidRPr="001E788D">
        <w:rPr>
          <w:rFonts w:ascii="Avenir Next" w:eastAsia="TimesNewRomanPS" w:hAnsi="Avenir Next" w:cs="Arial"/>
          <w:sz w:val="24"/>
          <w:szCs w:val="24"/>
        </w:rPr>
        <w:t>: Administración</w:t>
      </w:r>
      <w:r w:rsidR="00FB2725" w:rsidRPr="00B46B2A">
        <w:rPr>
          <w:rFonts w:ascii="Avenir Next" w:eastAsia="TimesNewRomanPS" w:hAnsi="Avenir Next" w:cs="Arial"/>
          <w:sz w:val="24"/>
          <w:szCs w:val="24"/>
        </w:rPr>
        <w:t xml:space="preserve"> Rodríguez Echeverría (1998-2002), Administración Pacheco de la Espriella (2002-2006), Segunda Administración Arias Sánchez (2006-2010), Administración Chinchilla Miranda (2010-2014) y Administración Solís Rivera (2014-2018). Para efectos del estudio s</w:t>
      </w:r>
      <w:r w:rsidR="009C7B75" w:rsidRPr="00B46B2A">
        <w:rPr>
          <w:rFonts w:ascii="Avenir Next" w:eastAsia="TimesNewRomanPS" w:hAnsi="Avenir Next" w:cs="Arial"/>
          <w:sz w:val="24"/>
          <w:szCs w:val="24"/>
        </w:rPr>
        <w:t xml:space="preserve">e han consultado los informes de gestión de los gobiernos, se entrevistó a </w:t>
      </w:r>
      <w:r w:rsidR="001E7814" w:rsidRPr="00B46B2A">
        <w:rPr>
          <w:rFonts w:ascii="Avenir Next" w:eastAsia="TimesNewRomanPS" w:hAnsi="Avenir Next" w:cs="Arial"/>
          <w:sz w:val="24"/>
          <w:szCs w:val="24"/>
        </w:rPr>
        <w:t>actores</w:t>
      </w:r>
      <w:r w:rsidR="009C7B75" w:rsidRPr="00B46B2A">
        <w:rPr>
          <w:rFonts w:ascii="Avenir Next" w:eastAsia="TimesNewRomanPS" w:hAnsi="Avenir Next" w:cs="Arial"/>
          <w:sz w:val="24"/>
          <w:szCs w:val="24"/>
        </w:rPr>
        <w:t xml:space="preserve"> del campo cultural y se contrastaron los datos con documentación oficial y de prensa.</w:t>
      </w:r>
    </w:p>
    <w:p w14:paraId="1A052983" w14:textId="77777777" w:rsidR="00FB2725" w:rsidRDefault="00FB2725" w:rsidP="00EA1ED0">
      <w:pPr>
        <w:pStyle w:val="Sinespaciado"/>
        <w:spacing w:line="480" w:lineRule="auto"/>
        <w:jc w:val="both"/>
        <w:rPr>
          <w:rFonts w:ascii="Avenir Next" w:eastAsia="TimesNewRomanPS" w:hAnsi="Avenir Next" w:cs="Arial" w:hint="eastAsia"/>
          <w:sz w:val="24"/>
          <w:szCs w:val="24"/>
        </w:rPr>
      </w:pPr>
    </w:p>
    <w:p w14:paraId="2B1C8E3C" w14:textId="77777777" w:rsidR="00DA36E3" w:rsidRPr="00B46B2A" w:rsidRDefault="00DA36E3" w:rsidP="00EA1ED0">
      <w:pPr>
        <w:pStyle w:val="Sinespaciado"/>
        <w:spacing w:line="480" w:lineRule="auto"/>
        <w:jc w:val="both"/>
        <w:rPr>
          <w:rFonts w:ascii="Avenir Next" w:eastAsia="TimesNewRomanPS" w:hAnsi="Avenir Next" w:cs="Arial" w:hint="eastAsia"/>
          <w:sz w:val="24"/>
          <w:szCs w:val="24"/>
        </w:rPr>
      </w:pPr>
    </w:p>
    <w:p w14:paraId="5316356B" w14:textId="77777777" w:rsidR="00FD55EF" w:rsidRPr="00B46B2A" w:rsidRDefault="00FD55EF" w:rsidP="00EA1ED0">
      <w:pPr>
        <w:pStyle w:val="Sinespaciado"/>
        <w:spacing w:line="480" w:lineRule="auto"/>
        <w:jc w:val="both"/>
        <w:rPr>
          <w:rFonts w:ascii="Avenir Next" w:eastAsia="TimesNewRomanPS" w:hAnsi="Avenir Next" w:cs="Arial" w:hint="eastAsia"/>
          <w:b/>
          <w:sz w:val="24"/>
          <w:szCs w:val="24"/>
        </w:rPr>
      </w:pPr>
      <w:r w:rsidRPr="00B46B2A">
        <w:rPr>
          <w:rFonts w:ascii="Avenir Next" w:eastAsia="TimesNewRomanPS" w:hAnsi="Avenir Next" w:cs="Arial"/>
          <w:b/>
          <w:sz w:val="24"/>
          <w:szCs w:val="24"/>
        </w:rPr>
        <w:lastRenderedPageBreak/>
        <w:t xml:space="preserve">II. La gestión cultural </w:t>
      </w:r>
      <w:r w:rsidR="009E6510" w:rsidRPr="00B46B2A">
        <w:rPr>
          <w:rFonts w:ascii="Avenir Next" w:eastAsia="TimesNewRomanPS" w:hAnsi="Avenir Next" w:cs="Arial"/>
          <w:b/>
          <w:sz w:val="24"/>
          <w:szCs w:val="24"/>
        </w:rPr>
        <w:t>y el Estado</w:t>
      </w:r>
    </w:p>
    <w:p w14:paraId="160C37DE" w14:textId="534CB0E5"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La gestión cultural </w:t>
      </w:r>
      <w:r w:rsidR="0097232A" w:rsidRPr="00B46B2A">
        <w:rPr>
          <w:rFonts w:ascii="Avenir Next" w:eastAsia="TimesNewRomanPS" w:hAnsi="Avenir Next" w:cs="Arial"/>
          <w:sz w:val="24"/>
          <w:szCs w:val="24"/>
        </w:rPr>
        <w:t xml:space="preserve">se refiere a </w:t>
      </w:r>
      <w:r w:rsidRPr="00B46B2A">
        <w:rPr>
          <w:rFonts w:ascii="Avenir Next" w:eastAsia="TimesNewRomanPS" w:hAnsi="Avenir Next" w:cs="Arial"/>
          <w:sz w:val="24"/>
          <w:szCs w:val="24"/>
        </w:rPr>
        <w:t xml:space="preserve">un mecanismo de trabajo </w:t>
      </w:r>
      <w:r w:rsidR="00992F4A" w:rsidRPr="00B46B2A">
        <w:rPr>
          <w:rFonts w:ascii="Avenir Next" w:eastAsia="TimesNewRomanPS" w:hAnsi="Avenir Next" w:cs="Arial"/>
          <w:sz w:val="24"/>
          <w:szCs w:val="24"/>
        </w:rPr>
        <w:t>propuesto desde</w:t>
      </w:r>
      <w:r w:rsidRPr="00B46B2A">
        <w:rPr>
          <w:rFonts w:ascii="Avenir Next" w:eastAsia="TimesNewRomanPS" w:hAnsi="Avenir Next" w:cs="Arial"/>
          <w:sz w:val="24"/>
          <w:szCs w:val="24"/>
        </w:rPr>
        <w:t xml:space="preserve"> mediados del siglo XX por organismos internacionales como la UNESCO, </w:t>
      </w:r>
      <w:r w:rsidR="0097232A" w:rsidRPr="00B46B2A">
        <w:rPr>
          <w:rFonts w:ascii="Avenir Next" w:eastAsia="TimesNewRomanPS" w:hAnsi="Avenir Next" w:cs="Arial"/>
          <w:sz w:val="24"/>
          <w:szCs w:val="24"/>
        </w:rPr>
        <w:t xml:space="preserve">con el fin de </w:t>
      </w:r>
      <w:r w:rsidR="001E7814" w:rsidRPr="00B46B2A">
        <w:rPr>
          <w:rFonts w:ascii="Avenir Next" w:eastAsia="TimesNewRomanPS" w:hAnsi="Avenir Next" w:cs="Arial"/>
          <w:sz w:val="24"/>
          <w:szCs w:val="24"/>
        </w:rPr>
        <w:t>llevar a la práctica</w:t>
      </w:r>
      <w:r w:rsidRPr="00B46B2A">
        <w:rPr>
          <w:rFonts w:ascii="Avenir Next" w:eastAsia="TimesNewRomanPS" w:hAnsi="Avenir Next" w:cs="Arial"/>
          <w:sz w:val="24"/>
          <w:szCs w:val="24"/>
        </w:rPr>
        <w:t xml:space="preserve"> políticas</w:t>
      </w:r>
      <w:r w:rsidR="0097232A" w:rsidRPr="00B46B2A">
        <w:rPr>
          <w:rFonts w:ascii="Avenir Next" w:eastAsia="TimesNewRomanPS" w:hAnsi="Avenir Next" w:cs="Arial"/>
          <w:sz w:val="24"/>
          <w:szCs w:val="24"/>
        </w:rPr>
        <w:t xml:space="preserve"> y </w:t>
      </w:r>
      <w:r w:rsidRPr="00B46B2A">
        <w:rPr>
          <w:rFonts w:ascii="Avenir Next" w:eastAsia="TimesNewRomanPS" w:hAnsi="Avenir Next" w:cs="Arial"/>
          <w:sz w:val="24"/>
          <w:szCs w:val="24"/>
        </w:rPr>
        <w:t xml:space="preserve">líneas de acción de cómo debía </w:t>
      </w:r>
      <w:r w:rsidRPr="001E788D">
        <w:rPr>
          <w:rFonts w:ascii="Avenir Next" w:eastAsia="TimesNewRomanPS" w:hAnsi="Avenir Next" w:cs="Arial"/>
          <w:sz w:val="24"/>
          <w:szCs w:val="24"/>
        </w:rPr>
        <w:t>abordarse la cultura. E</w:t>
      </w:r>
      <w:r w:rsidR="001E788D" w:rsidRPr="001E788D">
        <w:rPr>
          <w:rFonts w:ascii="Avenir Next" w:eastAsia="TimesNewRomanPS" w:hAnsi="Avenir Next" w:cs="Arial"/>
          <w:sz w:val="24"/>
          <w:szCs w:val="24"/>
        </w:rPr>
        <w:t>l</w:t>
      </w:r>
      <w:r w:rsidRPr="001E788D">
        <w:rPr>
          <w:rFonts w:ascii="Avenir Next" w:eastAsia="TimesNewRomanPS" w:hAnsi="Avenir Next" w:cs="Arial"/>
          <w:sz w:val="24"/>
          <w:szCs w:val="24"/>
        </w:rPr>
        <w:t xml:space="preserve"> interés </w:t>
      </w:r>
      <w:r w:rsidR="001E788D" w:rsidRPr="001E788D">
        <w:rPr>
          <w:rFonts w:ascii="Avenir Next" w:eastAsia="TimesNewRomanPS" w:hAnsi="Avenir Next" w:cs="Arial"/>
          <w:sz w:val="24"/>
          <w:szCs w:val="24"/>
        </w:rPr>
        <w:t xml:space="preserve">en la gestión </w:t>
      </w:r>
      <w:proofErr w:type="spellStart"/>
      <w:r w:rsidR="001E788D" w:rsidRPr="001E788D">
        <w:rPr>
          <w:rFonts w:ascii="Avenir Next" w:eastAsia="TimesNewRomanPS" w:hAnsi="Avenir Next" w:cs="Arial"/>
          <w:sz w:val="24"/>
          <w:szCs w:val="24"/>
        </w:rPr>
        <w:t>prentendió</w:t>
      </w:r>
      <w:proofErr w:type="spellEnd"/>
      <w:r w:rsidRPr="001E788D">
        <w:rPr>
          <w:rFonts w:ascii="Avenir Next" w:eastAsia="TimesNewRomanPS" w:hAnsi="Avenir Next" w:cs="Arial"/>
          <w:sz w:val="24"/>
          <w:szCs w:val="24"/>
        </w:rPr>
        <w:t xml:space="preserve"> contribuir con el desarrollo social</w:t>
      </w:r>
      <w:r w:rsidR="0097232A" w:rsidRPr="001E788D">
        <w:rPr>
          <w:rFonts w:ascii="Avenir Next" w:eastAsia="TimesNewRomanPS" w:hAnsi="Avenir Next" w:cs="Arial"/>
          <w:sz w:val="24"/>
          <w:szCs w:val="24"/>
        </w:rPr>
        <w:t xml:space="preserve"> y </w:t>
      </w:r>
      <w:r w:rsidRPr="001E788D">
        <w:rPr>
          <w:rFonts w:ascii="Avenir Next" w:eastAsia="TimesNewRomanPS" w:hAnsi="Avenir Next" w:cs="Arial"/>
          <w:sz w:val="24"/>
          <w:szCs w:val="24"/>
        </w:rPr>
        <w:t xml:space="preserve">se </w:t>
      </w:r>
      <w:r w:rsidR="0097232A" w:rsidRPr="001E788D">
        <w:rPr>
          <w:rFonts w:ascii="Avenir Next" w:eastAsia="TimesNewRomanPS" w:hAnsi="Avenir Next" w:cs="Arial"/>
          <w:sz w:val="24"/>
          <w:szCs w:val="24"/>
        </w:rPr>
        <w:t>aplicó inicialmente tomando en cuenta</w:t>
      </w:r>
      <w:r w:rsidRPr="001E788D">
        <w:rPr>
          <w:rFonts w:ascii="Avenir Next" w:eastAsia="TimesNewRomanPS" w:hAnsi="Avenir Next" w:cs="Arial"/>
          <w:sz w:val="24"/>
          <w:szCs w:val="24"/>
        </w:rPr>
        <w:t xml:space="preserve"> las necesidades sentidas por la </w:t>
      </w:r>
      <w:r w:rsidR="0097232A" w:rsidRPr="001E788D">
        <w:rPr>
          <w:rFonts w:ascii="Avenir Next" w:eastAsia="TimesNewRomanPS" w:hAnsi="Avenir Next" w:cs="Arial"/>
          <w:sz w:val="24"/>
          <w:szCs w:val="24"/>
        </w:rPr>
        <w:t>población</w:t>
      </w:r>
      <w:r w:rsidR="007A7424" w:rsidRPr="001E788D">
        <w:rPr>
          <w:rFonts w:ascii="Avenir Next" w:eastAsia="TimesNewRomanPS" w:hAnsi="Avenir Next" w:cs="Arial"/>
          <w:sz w:val="24"/>
          <w:szCs w:val="24"/>
        </w:rPr>
        <w:t>, perspectiva cercana a la visión antropológica</w:t>
      </w:r>
      <w:r w:rsidR="0097232A" w:rsidRPr="001E788D">
        <w:rPr>
          <w:rFonts w:ascii="Avenir Next" w:eastAsia="TimesNewRomanPS" w:hAnsi="Avenir Next" w:cs="Arial"/>
          <w:sz w:val="24"/>
          <w:szCs w:val="24"/>
        </w:rPr>
        <w:t>. No obstante,</w:t>
      </w:r>
      <w:r w:rsidRPr="001E788D">
        <w:rPr>
          <w:rFonts w:ascii="Avenir Next" w:eastAsia="TimesNewRomanPS" w:hAnsi="Avenir Next" w:cs="Arial"/>
          <w:sz w:val="24"/>
          <w:szCs w:val="24"/>
        </w:rPr>
        <w:t xml:space="preserve"> podemos señalar </w:t>
      </w:r>
      <w:r w:rsidR="0097232A" w:rsidRPr="001E788D">
        <w:rPr>
          <w:rFonts w:ascii="Avenir Next" w:eastAsia="TimesNewRomanPS" w:hAnsi="Avenir Next" w:cs="Arial"/>
          <w:sz w:val="24"/>
          <w:szCs w:val="24"/>
        </w:rPr>
        <w:t xml:space="preserve">que </w:t>
      </w:r>
      <w:r w:rsidR="001E788D" w:rsidRPr="001E788D">
        <w:rPr>
          <w:rFonts w:ascii="Avenir Next" w:eastAsia="TimesNewRomanPS" w:hAnsi="Avenir Next" w:cs="Arial"/>
          <w:sz w:val="24"/>
          <w:szCs w:val="24"/>
        </w:rPr>
        <w:t>el</w:t>
      </w:r>
      <w:r w:rsidR="0097232A" w:rsidRPr="001E788D">
        <w:rPr>
          <w:rFonts w:ascii="Avenir Next" w:eastAsia="TimesNewRomanPS" w:hAnsi="Avenir Next" w:cs="Arial"/>
          <w:sz w:val="24"/>
          <w:szCs w:val="24"/>
        </w:rPr>
        <w:t xml:space="preserve"> enfoque se ha</w:t>
      </w:r>
      <w:r w:rsidR="0097232A" w:rsidRPr="00B46B2A">
        <w:rPr>
          <w:rFonts w:ascii="Avenir Next" w:eastAsia="TimesNewRomanPS" w:hAnsi="Avenir Next" w:cs="Arial"/>
          <w:sz w:val="24"/>
          <w:szCs w:val="24"/>
        </w:rPr>
        <w:t xml:space="preserve"> aunado al</w:t>
      </w:r>
      <w:r w:rsidRPr="00B46B2A">
        <w:rPr>
          <w:rFonts w:ascii="Avenir Next" w:eastAsia="TimesNewRomanPS" w:hAnsi="Avenir Next" w:cs="Arial"/>
          <w:sz w:val="24"/>
          <w:szCs w:val="24"/>
        </w:rPr>
        <w:t xml:space="preserve"> modelo capitalista (Drucker, 1993), </w:t>
      </w:r>
      <w:r w:rsidR="0097232A" w:rsidRPr="00B46B2A">
        <w:rPr>
          <w:rFonts w:ascii="Avenir Next" w:eastAsia="TimesNewRomanPS" w:hAnsi="Avenir Next" w:cs="Arial"/>
          <w:sz w:val="24"/>
          <w:szCs w:val="24"/>
        </w:rPr>
        <w:t>desligándose de</w:t>
      </w:r>
      <w:r w:rsidR="00B3397B">
        <w:rPr>
          <w:rFonts w:ascii="Avenir Next" w:eastAsia="TimesNewRomanPS" w:hAnsi="Avenir Next" w:cs="Arial"/>
          <w:sz w:val="24"/>
          <w:szCs w:val="24"/>
        </w:rPr>
        <w:t xml:space="preserve">l </w:t>
      </w:r>
      <w:r w:rsidR="0097232A" w:rsidRPr="00B46B2A">
        <w:rPr>
          <w:rFonts w:ascii="Avenir Next" w:eastAsia="TimesNewRomanPS" w:hAnsi="Avenir Next" w:cs="Arial"/>
          <w:sz w:val="24"/>
          <w:szCs w:val="24"/>
        </w:rPr>
        <w:t xml:space="preserve">interés </w:t>
      </w:r>
      <w:r w:rsidR="00B3397B">
        <w:rPr>
          <w:rFonts w:ascii="Avenir Next" w:eastAsia="TimesNewRomanPS" w:hAnsi="Avenir Next" w:cs="Arial"/>
          <w:sz w:val="24"/>
          <w:szCs w:val="24"/>
        </w:rPr>
        <w:t xml:space="preserve">de ser </w:t>
      </w:r>
      <w:r w:rsidR="0097232A" w:rsidRPr="00B46B2A">
        <w:rPr>
          <w:rFonts w:ascii="Avenir Next" w:eastAsia="TimesNewRomanPS" w:hAnsi="Avenir Next" w:cs="Arial"/>
          <w:sz w:val="24"/>
          <w:szCs w:val="24"/>
        </w:rPr>
        <w:t>cercano a la población</w:t>
      </w:r>
      <w:r w:rsidR="00B3397B">
        <w:rPr>
          <w:rFonts w:ascii="Avenir Next" w:eastAsia="TimesNewRomanPS" w:hAnsi="Avenir Next" w:cs="Arial"/>
          <w:sz w:val="24"/>
          <w:szCs w:val="24"/>
        </w:rPr>
        <w:t>,</w:t>
      </w:r>
      <w:r w:rsidR="0097232A" w:rsidRPr="00B46B2A">
        <w:rPr>
          <w:rFonts w:ascii="Avenir Next" w:eastAsia="TimesNewRomanPS" w:hAnsi="Avenir Next" w:cs="Arial"/>
          <w:sz w:val="24"/>
          <w:szCs w:val="24"/>
        </w:rPr>
        <w:t xml:space="preserve"> y </w:t>
      </w:r>
      <w:r w:rsidR="00B3397B">
        <w:rPr>
          <w:rFonts w:ascii="Avenir Next" w:eastAsia="TimesNewRomanPS" w:hAnsi="Avenir Next" w:cs="Arial"/>
          <w:sz w:val="24"/>
          <w:szCs w:val="24"/>
        </w:rPr>
        <w:t>por lo tanto, se proveen</w:t>
      </w:r>
      <w:r w:rsidR="0097232A"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respuestas a partir de la promoción </w:t>
      </w:r>
      <w:r w:rsidR="00BA3AF9" w:rsidRPr="00B46B2A">
        <w:rPr>
          <w:rFonts w:ascii="Avenir Next" w:eastAsia="TimesNewRomanPS" w:hAnsi="Avenir Next" w:cs="Arial"/>
          <w:sz w:val="24"/>
          <w:szCs w:val="24"/>
        </w:rPr>
        <w:t xml:space="preserve">unilateral </w:t>
      </w:r>
      <w:r w:rsidRPr="00B46B2A">
        <w:rPr>
          <w:rFonts w:ascii="Avenir Next" w:eastAsia="TimesNewRomanPS" w:hAnsi="Avenir Next" w:cs="Arial"/>
          <w:sz w:val="24"/>
          <w:szCs w:val="24"/>
        </w:rPr>
        <w:t xml:space="preserve">que </w:t>
      </w:r>
      <w:r w:rsidR="0097232A" w:rsidRPr="00B46B2A">
        <w:rPr>
          <w:rFonts w:ascii="Avenir Next" w:eastAsia="TimesNewRomanPS" w:hAnsi="Avenir Next" w:cs="Arial"/>
          <w:sz w:val="24"/>
          <w:szCs w:val="24"/>
        </w:rPr>
        <w:t>han realizado</w:t>
      </w:r>
      <w:r w:rsidRPr="00B46B2A">
        <w:rPr>
          <w:rFonts w:ascii="Avenir Next" w:eastAsia="TimesNewRomanPS" w:hAnsi="Avenir Next" w:cs="Arial"/>
          <w:sz w:val="24"/>
          <w:szCs w:val="24"/>
        </w:rPr>
        <w:t xml:space="preserve"> diferentes tipos de organizaciones (</w:t>
      </w:r>
      <w:proofErr w:type="spellStart"/>
      <w:r w:rsidRPr="00B46B2A">
        <w:rPr>
          <w:rFonts w:ascii="Avenir Next" w:eastAsia="TimesNewRomanPS" w:hAnsi="Avenir Next" w:cs="Arial"/>
          <w:sz w:val="24"/>
          <w:szCs w:val="24"/>
        </w:rPr>
        <w:t>Martinell</w:t>
      </w:r>
      <w:proofErr w:type="spellEnd"/>
      <w:r w:rsidRPr="00B46B2A">
        <w:rPr>
          <w:rFonts w:ascii="Avenir Next" w:eastAsia="TimesNewRomanPS" w:hAnsi="Avenir Next" w:cs="Arial"/>
          <w:sz w:val="24"/>
          <w:szCs w:val="24"/>
        </w:rPr>
        <w:t>, 2001).</w:t>
      </w:r>
    </w:p>
    <w:p w14:paraId="6DC80BFF" w14:textId="4B4C9C89" w:rsidR="006E3157" w:rsidRPr="00B46B2A" w:rsidRDefault="0097232A"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Debido a lo anterior, l</w:t>
      </w:r>
      <w:r w:rsidR="006E3157" w:rsidRPr="00B46B2A">
        <w:rPr>
          <w:rFonts w:ascii="Avenir Next" w:eastAsia="TimesNewRomanPS" w:hAnsi="Avenir Next" w:cs="Arial"/>
          <w:sz w:val="24"/>
          <w:szCs w:val="24"/>
        </w:rPr>
        <w:t xml:space="preserve">a </w:t>
      </w:r>
      <w:r w:rsidRPr="00B46B2A">
        <w:rPr>
          <w:rFonts w:ascii="Avenir Next" w:eastAsia="TimesNewRomanPS" w:hAnsi="Avenir Next" w:cs="Arial"/>
          <w:sz w:val="24"/>
          <w:szCs w:val="24"/>
        </w:rPr>
        <w:t>gestión</w:t>
      </w:r>
      <w:r w:rsidR="006E3157" w:rsidRPr="00B46B2A">
        <w:rPr>
          <w:rFonts w:ascii="Avenir Next" w:eastAsia="TimesNewRomanPS" w:hAnsi="Avenir Next" w:cs="Arial"/>
          <w:sz w:val="24"/>
          <w:szCs w:val="24"/>
        </w:rPr>
        <w:t xml:space="preserve"> cultural </w:t>
      </w:r>
      <w:r w:rsidRPr="00B46B2A">
        <w:rPr>
          <w:rFonts w:ascii="Avenir Next" w:eastAsia="TimesNewRomanPS" w:hAnsi="Avenir Next" w:cs="Arial"/>
          <w:sz w:val="24"/>
          <w:szCs w:val="24"/>
        </w:rPr>
        <w:t>ha sido llevada a</w:t>
      </w:r>
      <w:r w:rsidR="006E3157" w:rsidRPr="00B46B2A">
        <w:rPr>
          <w:rFonts w:ascii="Avenir Next" w:eastAsia="TimesNewRomanPS" w:hAnsi="Avenir Next" w:cs="Arial"/>
          <w:sz w:val="24"/>
          <w:szCs w:val="24"/>
        </w:rPr>
        <w:t xml:space="preserve"> la práctica de diferentes maneras en el espacio</w:t>
      </w:r>
      <w:r w:rsidR="001E788D">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dependiendo del momento histórico y de quién l</w:t>
      </w:r>
      <w:r w:rsidR="009E6510" w:rsidRPr="00B46B2A">
        <w:rPr>
          <w:rFonts w:ascii="Avenir Next" w:eastAsia="TimesNewRomanPS" w:hAnsi="Avenir Next" w:cs="Arial"/>
          <w:sz w:val="24"/>
          <w:szCs w:val="24"/>
        </w:rPr>
        <w:t>a</w:t>
      </w:r>
      <w:r w:rsidR="006E3157" w:rsidRPr="00B46B2A">
        <w:rPr>
          <w:rFonts w:ascii="Avenir Next" w:eastAsia="TimesNewRomanPS" w:hAnsi="Avenir Next" w:cs="Arial"/>
          <w:sz w:val="24"/>
          <w:szCs w:val="24"/>
        </w:rPr>
        <w:t xml:space="preserve"> </w:t>
      </w:r>
      <w:r w:rsidR="00BA3AF9" w:rsidRPr="00B46B2A">
        <w:rPr>
          <w:rFonts w:ascii="Avenir Next" w:eastAsia="TimesNewRomanPS" w:hAnsi="Avenir Next" w:cs="Arial"/>
          <w:sz w:val="24"/>
          <w:szCs w:val="24"/>
        </w:rPr>
        <w:t xml:space="preserve">ha </w:t>
      </w:r>
      <w:r w:rsidR="006E3157" w:rsidRPr="00B46B2A">
        <w:rPr>
          <w:rFonts w:ascii="Avenir Next" w:eastAsia="TimesNewRomanPS" w:hAnsi="Avenir Next" w:cs="Arial"/>
          <w:sz w:val="24"/>
          <w:szCs w:val="24"/>
        </w:rPr>
        <w:t>ejecuta</w:t>
      </w:r>
      <w:r w:rsidR="00BA3AF9" w:rsidRPr="00B46B2A">
        <w:rPr>
          <w:rFonts w:ascii="Avenir Next" w:eastAsia="TimesNewRomanPS" w:hAnsi="Avenir Next" w:cs="Arial"/>
          <w:sz w:val="24"/>
          <w:szCs w:val="24"/>
        </w:rPr>
        <w:t>do</w:t>
      </w:r>
      <w:r w:rsidR="006E3157"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Tenemos</w:t>
      </w:r>
      <w:r w:rsidR="006E3157" w:rsidRPr="00B46B2A">
        <w:rPr>
          <w:rFonts w:ascii="Avenir Next" w:eastAsia="TimesNewRomanPS" w:hAnsi="Avenir Next" w:cs="Arial"/>
          <w:sz w:val="24"/>
          <w:szCs w:val="24"/>
        </w:rPr>
        <w:t xml:space="preserve"> </w:t>
      </w:r>
      <w:r w:rsidR="001E788D">
        <w:rPr>
          <w:rFonts w:ascii="Avenir Next" w:eastAsia="TimesNewRomanPS" w:hAnsi="Avenir Next" w:cs="Arial"/>
          <w:sz w:val="24"/>
          <w:szCs w:val="24"/>
        </w:rPr>
        <w:t>enfoques</w:t>
      </w:r>
      <w:r w:rsidR="006E3157" w:rsidRPr="00B46B2A">
        <w:rPr>
          <w:rFonts w:ascii="Avenir Next" w:eastAsia="TimesNewRomanPS" w:hAnsi="Avenir Next" w:cs="Arial"/>
          <w:sz w:val="24"/>
          <w:szCs w:val="24"/>
        </w:rPr>
        <w:t xml:space="preserve"> más cercan</w:t>
      </w:r>
      <w:r w:rsidR="001E788D">
        <w:rPr>
          <w:rFonts w:ascii="Avenir Next" w:eastAsia="TimesNewRomanPS" w:hAnsi="Avenir Next" w:cs="Arial"/>
          <w:sz w:val="24"/>
          <w:szCs w:val="24"/>
        </w:rPr>
        <w:t>o</w:t>
      </w:r>
      <w:r w:rsidR="006E3157" w:rsidRPr="00B46B2A">
        <w:rPr>
          <w:rFonts w:ascii="Avenir Next" w:eastAsia="TimesNewRomanPS" w:hAnsi="Avenir Next" w:cs="Arial"/>
          <w:sz w:val="24"/>
          <w:szCs w:val="24"/>
        </w:rPr>
        <w:t>s a los intereses de las comunidades como la animación sociocultural que se gestó desde el trabajo social (Ander-</w:t>
      </w:r>
      <w:proofErr w:type="spellStart"/>
      <w:r w:rsidR="006E3157" w:rsidRPr="00B46B2A">
        <w:rPr>
          <w:rFonts w:ascii="Avenir Next" w:eastAsia="TimesNewRomanPS" w:hAnsi="Avenir Next" w:cs="Arial"/>
          <w:sz w:val="24"/>
          <w:szCs w:val="24"/>
        </w:rPr>
        <w:t>Egg</w:t>
      </w:r>
      <w:proofErr w:type="spellEnd"/>
      <w:r w:rsidR="006E3157" w:rsidRPr="00B46B2A">
        <w:rPr>
          <w:rFonts w:ascii="Avenir Next" w:eastAsia="TimesNewRomanPS" w:hAnsi="Avenir Next" w:cs="Arial"/>
          <w:sz w:val="24"/>
          <w:szCs w:val="24"/>
        </w:rPr>
        <w:t xml:space="preserve">, 1987); y también propuestas que se enmarcan en </w:t>
      </w:r>
      <w:r w:rsidR="001E788D">
        <w:rPr>
          <w:rFonts w:ascii="Avenir Next" w:eastAsia="TimesNewRomanPS" w:hAnsi="Avenir Next" w:cs="Arial"/>
          <w:sz w:val="24"/>
          <w:szCs w:val="24"/>
        </w:rPr>
        <w:t>perspectivas</w:t>
      </w:r>
      <w:r w:rsidR="006E3157" w:rsidRPr="00B46B2A">
        <w:rPr>
          <w:rFonts w:ascii="Avenir Next" w:eastAsia="TimesNewRomanPS" w:hAnsi="Avenir Next" w:cs="Arial"/>
          <w:sz w:val="24"/>
          <w:szCs w:val="24"/>
        </w:rPr>
        <w:t xml:space="preserve"> como la economía creativa (Buitrago y Duque, 2013), en donde se ha priorizado la visión </w:t>
      </w:r>
      <w:r w:rsidR="00BA3AF9" w:rsidRPr="00B46B2A">
        <w:rPr>
          <w:rFonts w:ascii="Avenir Next" w:eastAsia="TimesNewRomanPS" w:hAnsi="Avenir Next" w:cs="Arial"/>
          <w:sz w:val="24"/>
          <w:szCs w:val="24"/>
        </w:rPr>
        <w:t>económica.</w:t>
      </w:r>
    </w:p>
    <w:p w14:paraId="2E81395D" w14:textId="31DEA58F"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El trabajo focalizado en la gestión cultural</w:t>
      </w:r>
      <w:r w:rsidR="0097232A" w:rsidRPr="00B46B2A">
        <w:rPr>
          <w:rFonts w:ascii="Avenir Next" w:eastAsia="TimesNewRomanPS" w:hAnsi="Avenir Next" w:cs="Arial"/>
          <w:sz w:val="24"/>
          <w:szCs w:val="24"/>
        </w:rPr>
        <w:t xml:space="preserve"> que ha realizado la Antropología ha sido</w:t>
      </w:r>
      <w:r w:rsidRPr="00B46B2A">
        <w:rPr>
          <w:rFonts w:ascii="Avenir Next" w:eastAsia="TimesNewRomanPS" w:hAnsi="Avenir Next" w:cs="Arial"/>
          <w:sz w:val="24"/>
          <w:szCs w:val="24"/>
        </w:rPr>
        <w:t xml:space="preserve"> más cercano a la animación sociocultural y </w:t>
      </w:r>
      <w:r w:rsidR="0097232A" w:rsidRPr="00B46B2A">
        <w:rPr>
          <w:rFonts w:ascii="Avenir Next" w:eastAsia="TimesNewRomanPS" w:hAnsi="Avenir Next" w:cs="Arial"/>
          <w:sz w:val="24"/>
          <w:szCs w:val="24"/>
        </w:rPr>
        <w:t xml:space="preserve">ha </w:t>
      </w:r>
      <w:r w:rsidRPr="00B46B2A">
        <w:rPr>
          <w:rFonts w:ascii="Avenir Next" w:eastAsia="TimesNewRomanPS" w:hAnsi="Avenir Next" w:cs="Arial"/>
          <w:sz w:val="24"/>
          <w:szCs w:val="24"/>
        </w:rPr>
        <w:t>pretendi</w:t>
      </w:r>
      <w:r w:rsidR="0097232A" w:rsidRPr="00B46B2A">
        <w:rPr>
          <w:rFonts w:ascii="Avenir Next" w:eastAsia="TimesNewRomanPS" w:hAnsi="Avenir Next" w:cs="Arial"/>
          <w:sz w:val="24"/>
          <w:szCs w:val="24"/>
        </w:rPr>
        <w:t>do</w:t>
      </w:r>
      <w:r w:rsidRPr="00B46B2A">
        <w:rPr>
          <w:rFonts w:ascii="Avenir Next" w:eastAsia="TimesNewRomanPS" w:hAnsi="Avenir Next" w:cs="Arial"/>
          <w:sz w:val="24"/>
          <w:szCs w:val="24"/>
        </w:rPr>
        <w:t xml:space="preserve"> mediante un conocimiento amplio de la realidad, identificar </w:t>
      </w:r>
      <w:r w:rsidRPr="001E788D">
        <w:rPr>
          <w:rFonts w:ascii="Avenir Next" w:eastAsia="TimesNewRomanPS" w:hAnsi="Avenir Next" w:cs="Arial"/>
          <w:sz w:val="24"/>
          <w:szCs w:val="24"/>
        </w:rPr>
        <w:t xml:space="preserve">las necesidades de la población para una intervención delimitada, clara y pertinente. </w:t>
      </w:r>
      <w:r w:rsidR="001E788D" w:rsidRPr="001E788D">
        <w:rPr>
          <w:rFonts w:ascii="Avenir Next" w:eastAsia="TimesNewRomanPS" w:hAnsi="Avenir Next" w:cs="Arial"/>
          <w:sz w:val="24"/>
          <w:szCs w:val="24"/>
        </w:rPr>
        <w:t>El interés por una incidencia acorde con las necesida</w:t>
      </w:r>
      <w:r w:rsidR="001B1858">
        <w:rPr>
          <w:rFonts w:ascii="Avenir Next" w:eastAsia="TimesNewRomanPS" w:hAnsi="Avenir Next" w:cs="Arial"/>
          <w:sz w:val="24"/>
          <w:szCs w:val="24"/>
        </w:rPr>
        <w:t>de</w:t>
      </w:r>
      <w:r w:rsidR="001E788D" w:rsidRPr="001E788D">
        <w:rPr>
          <w:rFonts w:ascii="Avenir Next" w:eastAsia="TimesNewRomanPS" w:hAnsi="Avenir Next" w:cs="Arial"/>
          <w:sz w:val="24"/>
          <w:szCs w:val="24"/>
        </w:rPr>
        <w:t>s es el que guía</w:t>
      </w:r>
      <w:r w:rsidR="00B3397B" w:rsidRPr="001E788D">
        <w:rPr>
          <w:rFonts w:ascii="Avenir Next" w:eastAsia="TimesNewRomanPS" w:hAnsi="Avenir Next" w:cs="Arial"/>
          <w:sz w:val="24"/>
          <w:szCs w:val="24"/>
        </w:rPr>
        <w:t xml:space="preserve"> el presente análisis, </w:t>
      </w:r>
      <w:r w:rsidR="001E788D" w:rsidRPr="001E788D">
        <w:rPr>
          <w:rFonts w:ascii="Avenir Next" w:eastAsia="TimesNewRomanPS" w:hAnsi="Avenir Next" w:cs="Arial"/>
          <w:sz w:val="24"/>
          <w:szCs w:val="24"/>
        </w:rPr>
        <w:t>en el afán de una gestión en la cual el</w:t>
      </w:r>
      <w:r w:rsidRPr="001E788D">
        <w:rPr>
          <w:rFonts w:ascii="Avenir Next" w:eastAsia="TimesNewRomanPS" w:hAnsi="Avenir Next" w:cs="Arial"/>
          <w:sz w:val="24"/>
          <w:szCs w:val="24"/>
        </w:rPr>
        <w:t xml:space="preserve"> trabajo de campo y </w:t>
      </w:r>
      <w:r w:rsidR="00B3397B" w:rsidRPr="001E788D">
        <w:rPr>
          <w:rFonts w:ascii="Avenir Next" w:eastAsia="TimesNewRomanPS" w:hAnsi="Avenir Next" w:cs="Arial"/>
          <w:sz w:val="24"/>
          <w:szCs w:val="24"/>
        </w:rPr>
        <w:t xml:space="preserve">la </w:t>
      </w:r>
      <w:r w:rsidRPr="001E788D">
        <w:rPr>
          <w:rFonts w:ascii="Avenir Next" w:eastAsia="TimesNewRomanPS" w:hAnsi="Avenir Next" w:cs="Arial"/>
          <w:sz w:val="24"/>
          <w:szCs w:val="24"/>
        </w:rPr>
        <w:t>construcción</w:t>
      </w:r>
      <w:r w:rsidRPr="00B46B2A">
        <w:rPr>
          <w:rFonts w:ascii="Avenir Next" w:eastAsia="TimesNewRomanPS" w:hAnsi="Avenir Next" w:cs="Arial"/>
          <w:sz w:val="24"/>
          <w:szCs w:val="24"/>
        </w:rPr>
        <w:t xml:space="preserve"> desde las comunidades y </w:t>
      </w:r>
      <w:r w:rsidR="00DF6FF0">
        <w:rPr>
          <w:rFonts w:ascii="Avenir Next" w:eastAsia="TimesNewRomanPS" w:hAnsi="Avenir Next" w:cs="Arial"/>
          <w:sz w:val="24"/>
          <w:szCs w:val="24"/>
        </w:rPr>
        <w:t xml:space="preserve">los </w:t>
      </w:r>
      <w:r w:rsidRPr="00B46B2A">
        <w:rPr>
          <w:rFonts w:ascii="Avenir Next" w:eastAsia="TimesNewRomanPS" w:hAnsi="Avenir Next" w:cs="Arial"/>
          <w:sz w:val="24"/>
          <w:szCs w:val="24"/>
        </w:rPr>
        <w:t>grupos culturales</w:t>
      </w:r>
      <w:r w:rsidR="001E788D">
        <w:rPr>
          <w:rFonts w:ascii="Avenir Next" w:eastAsia="TimesNewRomanPS" w:hAnsi="Avenir Next" w:cs="Arial"/>
          <w:sz w:val="24"/>
          <w:szCs w:val="24"/>
        </w:rPr>
        <w:t xml:space="preserve"> sea la que se articul</w:t>
      </w:r>
      <w:r w:rsidR="0088295A">
        <w:rPr>
          <w:rFonts w:ascii="Avenir Next" w:eastAsia="TimesNewRomanPS" w:hAnsi="Avenir Next" w:cs="Arial"/>
          <w:sz w:val="24"/>
          <w:szCs w:val="24"/>
        </w:rPr>
        <w:t>e</w:t>
      </w:r>
      <w:r w:rsidR="001E788D">
        <w:rPr>
          <w:rFonts w:ascii="Avenir Next" w:eastAsia="TimesNewRomanPS" w:hAnsi="Avenir Next" w:cs="Arial"/>
          <w:sz w:val="24"/>
          <w:szCs w:val="24"/>
        </w:rPr>
        <w:t xml:space="preserve"> desde lo estatal.</w:t>
      </w:r>
    </w:p>
    <w:p w14:paraId="2E8264DA" w14:textId="3A203CA4" w:rsidR="00CA06D7" w:rsidRPr="00B46B2A" w:rsidRDefault="00B3397B"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 xml:space="preserve">Pese a ello, las </w:t>
      </w:r>
      <w:r w:rsidR="006E3157" w:rsidRPr="00B46B2A">
        <w:rPr>
          <w:rFonts w:ascii="Avenir Next" w:eastAsia="TimesNewRomanPS" w:hAnsi="Avenir Next" w:cs="Arial"/>
          <w:sz w:val="24"/>
          <w:szCs w:val="24"/>
        </w:rPr>
        <w:t xml:space="preserve">líneas de trabajo que fundamentan </w:t>
      </w:r>
      <w:r w:rsidR="008B6C97">
        <w:rPr>
          <w:rFonts w:ascii="Avenir Next" w:eastAsia="TimesNewRomanPS" w:hAnsi="Avenir Next" w:cs="Arial"/>
          <w:sz w:val="24"/>
          <w:szCs w:val="24"/>
        </w:rPr>
        <w:t>lo</w:t>
      </w:r>
      <w:r w:rsidR="006E3157" w:rsidRPr="00B46B2A">
        <w:rPr>
          <w:rFonts w:ascii="Avenir Next" w:eastAsia="TimesNewRomanPS" w:hAnsi="Avenir Next" w:cs="Arial"/>
          <w:sz w:val="24"/>
          <w:szCs w:val="24"/>
        </w:rPr>
        <w:t xml:space="preserve"> que se hace</w:t>
      </w:r>
      <w:r w:rsidR="00DF6FF0">
        <w:rPr>
          <w:rFonts w:ascii="Avenir Next" w:eastAsia="TimesNewRomanPS" w:hAnsi="Avenir Next" w:cs="Arial"/>
          <w:sz w:val="24"/>
          <w:szCs w:val="24"/>
        </w:rPr>
        <w:t xml:space="preserve"> en cultura</w:t>
      </w:r>
      <w:r w:rsidR="006E3157" w:rsidRPr="00B46B2A">
        <w:rPr>
          <w:rFonts w:ascii="Avenir Next" w:eastAsia="TimesNewRomanPS" w:hAnsi="Avenir Next" w:cs="Arial"/>
          <w:sz w:val="24"/>
          <w:szCs w:val="24"/>
        </w:rPr>
        <w:t xml:space="preserve"> y quién lo hace</w:t>
      </w:r>
      <w:r>
        <w:rPr>
          <w:rFonts w:ascii="Avenir Next" w:eastAsia="TimesNewRomanPS" w:hAnsi="Avenir Next" w:cs="Arial"/>
          <w:sz w:val="24"/>
          <w:szCs w:val="24"/>
        </w:rPr>
        <w:t xml:space="preserve">, es decir, las políticas, </w:t>
      </w:r>
      <w:r w:rsidR="008B6C97">
        <w:rPr>
          <w:rFonts w:ascii="Avenir Next" w:eastAsia="TimesNewRomanPS" w:hAnsi="Avenir Next" w:cs="Arial"/>
          <w:sz w:val="24"/>
          <w:szCs w:val="24"/>
        </w:rPr>
        <w:t xml:space="preserve">se han planteado desde </w:t>
      </w:r>
      <w:r w:rsidR="008B6C97" w:rsidRPr="00B46B2A">
        <w:rPr>
          <w:rFonts w:ascii="Avenir Next" w:eastAsia="TimesNewRomanPS" w:hAnsi="Avenir Next" w:cs="Arial"/>
          <w:sz w:val="24"/>
          <w:szCs w:val="24"/>
        </w:rPr>
        <w:t>organismos internacionales</w:t>
      </w:r>
      <w:r w:rsidR="008B6C97">
        <w:rPr>
          <w:rFonts w:ascii="Avenir Next" w:eastAsia="TimesNewRomanPS" w:hAnsi="Avenir Next" w:cs="Arial"/>
          <w:sz w:val="24"/>
          <w:szCs w:val="24"/>
        </w:rPr>
        <w:t>,</w:t>
      </w:r>
      <w:r w:rsidR="008B6C97" w:rsidRPr="00B46B2A">
        <w:rPr>
          <w:rFonts w:ascii="Avenir Next" w:eastAsia="TimesNewRomanPS" w:hAnsi="Avenir Next" w:cs="Arial"/>
          <w:sz w:val="24"/>
          <w:szCs w:val="24"/>
        </w:rPr>
        <w:t xml:space="preserve"> y el Estado</w:t>
      </w:r>
      <w:r w:rsidR="008B6C97">
        <w:rPr>
          <w:rFonts w:ascii="Avenir Next" w:eastAsia="TimesNewRomanPS" w:hAnsi="Avenir Next" w:cs="Arial"/>
          <w:sz w:val="24"/>
          <w:szCs w:val="24"/>
        </w:rPr>
        <w:t xml:space="preserve"> ha</w:t>
      </w:r>
      <w:r w:rsidR="008B6C97" w:rsidRPr="00B46B2A">
        <w:rPr>
          <w:rFonts w:ascii="Avenir Next" w:eastAsia="TimesNewRomanPS" w:hAnsi="Avenir Next" w:cs="Arial"/>
          <w:sz w:val="24"/>
          <w:szCs w:val="24"/>
        </w:rPr>
        <w:t xml:space="preserve"> interven</w:t>
      </w:r>
      <w:r w:rsidR="008B6C97">
        <w:rPr>
          <w:rFonts w:ascii="Avenir Next" w:eastAsia="TimesNewRomanPS" w:hAnsi="Avenir Next" w:cs="Arial"/>
          <w:sz w:val="24"/>
          <w:szCs w:val="24"/>
        </w:rPr>
        <w:t>ido</w:t>
      </w:r>
      <w:r w:rsidR="008B6C97" w:rsidRPr="00B46B2A">
        <w:rPr>
          <w:rFonts w:ascii="Avenir Next" w:eastAsia="TimesNewRomanPS" w:hAnsi="Avenir Next" w:cs="Arial"/>
          <w:sz w:val="24"/>
          <w:szCs w:val="24"/>
        </w:rPr>
        <w:t xml:space="preserve"> sobre la </w:t>
      </w:r>
      <w:r w:rsidR="008B6C97" w:rsidRPr="00B46B2A">
        <w:rPr>
          <w:rFonts w:ascii="Avenir Next" w:eastAsia="TimesNewRomanPS" w:hAnsi="Avenir Next" w:cs="Arial"/>
          <w:sz w:val="24"/>
          <w:szCs w:val="24"/>
        </w:rPr>
        <w:lastRenderedPageBreak/>
        <w:t xml:space="preserve">cultura </w:t>
      </w:r>
      <w:r w:rsidR="008B6C97">
        <w:rPr>
          <w:rFonts w:ascii="Avenir Next" w:eastAsia="TimesNewRomanPS" w:hAnsi="Avenir Next" w:cs="Arial"/>
          <w:sz w:val="24"/>
          <w:szCs w:val="24"/>
        </w:rPr>
        <w:t>con el fin de posibilitar</w:t>
      </w:r>
      <w:r w:rsidR="008B6C97" w:rsidRPr="00B46B2A">
        <w:rPr>
          <w:rFonts w:ascii="Avenir Next" w:eastAsia="TimesNewRomanPS" w:hAnsi="Avenir Next" w:cs="Arial"/>
          <w:sz w:val="24"/>
          <w:szCs w:val="24"/>
        </w:rPr>
        <w:t xml:space="preserve"> acciones, donde entran en juego soportes institucionales (Miller y </w:t>
      </w:r>
      <w:proofErr w:type="spellStart"/>
      <w:r w:rsidR="008B6C97" w:rsidRPr="00B46B2A">
        <w:rPr>
          <w:rFonts w:ascii="Avenir Next" w:eastAsia="TimesNewRomanPS" w:hAnsi="Avenir Next" w:cs="Arial"/>
          <w:sz w:val="24"/>
          <w:szCs w:val="24"/>
        </w:rPr>
        <w:t>Yúdice</w:t>
      </w:r>
      <w:proofErr w:type="spellEnd"/>
      <w:r w:rsidR="008B6C97" w:rsidRPr="00B46B2A">
        <w:rPr>
          <w:rFonts w:ascii="Avenir Next" w:eastAsia="TimesNewRomanPS" w:hAnsi="Avenir Next" w:cs="Arial"/>
          <w:sz w:val="24"/>
          <w:szCs w:val="24"/>
        </w:rPr>
        <w:t>, 2004)</w:t>
      </w:r>
      <w:r w:rsidR="008B6C97">
        <w:rPr>
          <w:rFonts w:ascii="Avenir Next" w:eastAsia="TimesNewRomanPS" w:hAnsi="Avenir Next" w:cs="Arial"/>
          <w:sz w:val="24"/>
          <w:szCs w:val="24"/>
        </w:rPr>
        <w:t xml:space="preserve">. Esto conlleva </w:t>
      </w:r>
      <w:r w:rsidR="008B6C97" w:rsidRPr="00B46B2A">
        <w:rPr>
          <w:rFonts w:ascii="Avenir Next" w:eastAsia="TimesNewRomanPS" w:hAnsi="Avenir Next" w:cs="Arial"/>
          <w:sz w:val="24"/>
          <w:szCs w:val="24"/>
        </w:rPr>
        <w:t xml:space="preserve">debates sobre el tipo de respuestas que desde </w:t>
      </w:r>
      <w:r w:rsidR="008B6C97">
        <w:rPr>
          <w:rFonts w:ascii="Avenir Next" w:eastAsia="TimesNewRomanPS" w:hAnsi="Avenir Next" w:cs="Arial"/>
          <w:sz w:val="24"/>
          <w:szCs w:val="24"/>
        </w:rPr>
        <w:t>las</w:t>
      </w:r>
      <w:r w:rsidR="008B6C97" w:rsidRPr="00B46B2A">
        <w:rPr>
          <w:rFonts w:ascii="Avenir Next" w:eastAsia="TimesNewRomanPS" w:hAnsi="Avenir Next" w:cs="Arial"/>
          <w:sz w:val="24"/>
          <w:szCs w:val="24"/>
        </w:rPr>
        <w:t xml:space="preserve"> instituciones se pueden dar (</w:t>
      </w:r>
      <w:proofErr w:type="spellStart"/>
      <w:r w:rsidR="008B6C97" w:rsidRPr="00B46B2A">
        <w:rPr>
          <w:rFonts w:ascii="Avenir Next" w:eastAsia="TimesNewRomanPS" w:hAnsi="Avenir Next" w:cs="Arial"/>
          <w:sz w:val="24"/>
          <w:szCs w:val="24"/>
        </w:rPr>
        <w:t>Yúdice</w:t>
      </w:r>
      <w:proofErr w:type="spellEnd"/>
      <w:r w:rsidR="008B6C97" w:rsidRPr="00B46B2A">
        <w:rPr>
          <w:rFonts w:ascii="Avenir Next" w:eastAsia="TimesNewRomanPS" w:hAnsi="Avenir Next" w:cs="Arial"/>
          <w:sz w:val="24"/>
          <w:szCs w:val="24"/>
        </w:rPr>
        <w:t>, 2002).</w:t>
      </w:r>
    </w:p>
    <w:p w14:paraId="1C87CE1D" w14:textId="54130DCD" w:rsidR="006E3157" w:rsidRPr="00B46B2A" w:rsidRDefault="008B6C97"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 xml:space="preserve">La </w:t>
      </w:r>
      <w:r w:rsidR="006E3157" w:rsidRPr="00B46B2A">
        <w:rPr>
          <w:rFonts w:ascii="Avenir Next" w:eastAsia="TimesNewRomanPS" w:hAnsi="Avenir Next" w:cs="Arial"/>
          <w:sz w:val="24"/>
          <w:szCs w:val="24"/>
        </w:rPr>
        <w:t>gestión cultural</w:t>
      </w:r>
      <w:r w:rsidR="00550451"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propugnada por organismos internacionales</w:t>
      </w:r>
      <w:r w:rsidR="00550451"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 xml:space="preserve">busca a través de la cultura incidir positivamente en el desarrollo social, por lo cual se generan procesos de rescate, conservación y revitalización de la </w:t>
      </w:r>
      <w:r w:rsidR="006E3157" w:rsidRPr="0092716B">
        <w:rPr>
          <w:rFonts w:ascii="Avenir Next" w:eastAsia="TimesNewRomanPS" w:hAnsi="Avenir Next" w:cs="Arial"/>
          <w:sz w:val="24"/>
          <w:szCs w:val="24"/>
        </w:rPr>
        <w:t xml:space="preserve">cultura. </w:t>
      </w:r>
      <w:r w:rsidR="001E788D" w:rsidRPr="0092716B">
        <w:rPr>
          <w:rFonts w:ascii="Avenir Next" w:eastAsia="TimesNewRomanPS" w:hAnsi="Avenir Next" w:cs="Arial"/>
          <w:sz w:val="24"/>
          <w:szCs w:val="24"/>
        </w:rPr>
        <w:t>Decisiones que</w:t>
      </w:r>
      <w:r w:rsidR="006E3157" w:rsidRPr="0092716B">
        <w:rPr>
          <w:rFonts w:ascii="Avenir Next" w:eastAsia="TimesNewRomanPS" w:hAnsi="Avenir Next" w:cs="Arial"/>
          <w:sz w:val="24"/>
          <w:szCs w:val="24"/>
        </w:rPr>
        <w:t xml:space="preserve"> </w:t>
      </w:r>
      <w:r w:rsidR="00B95D14" w:rsidRPr="0092716B">
        <w:rPr>
          <w:rFonts w:ascii="Avenir Next" w:eastAsia="TimesNewRomanPS" w:hAnsi="Avenir Next" w:cs="Arial"/>
          <w:sz w:val="24"/>
          <w:szCs w:val="24"/>
        </w:rPr>
        <w:t>tienen</w:t>
      </w:r>
      <w:r w:rsidR="006E3157" w:rsidRPr="00B46B2A">
        <w:rPr>
          <w:rFonts w:ascii="Avenir Next" w:eastAsia="TimesNewRomanPS" w:hAnsi="Avenir Next" w:cs="Arial"/>
          <w:sz w:val="24"/>
          <w:szCs w:val="24"/>
        </w:rPr>
        <w:t xml:space="preserve"> </w:t>
      </w:r>
      <w:r w:rsidR="001E788D">
        <w:rPr>
          <w:rFonts w:ascii="Avenir Next" w:eastAsia="TimesNewRomanPS" w:hAnsi="Avenir Next" w:cs="Arial"/>
          <w:sz w:val="24"/>
          <w:szCs w:val="24"/>
        </w:rPr>
        <w:t xml:space="preserve">en </w:t>
      </w:r>
      <w:r w:rsidR="006E3157" w:rsidRPr="00B46B2A">
        <w:rPr>
          <w:rFonts w:ascii="Avenir Next" w:eastAsia="TimesNewRomanPS" w:hAnsi="Avenir Next" w:cs="Arial"/>
          <w:sz w:val="24"/>
          <w:szCs w:val="24"/>
        </w:rPr>
        <w:t xml:space="preserve">su origen una idea de administración cultural que facilita la puesta en marcha de los proyectos. Sin embargo, con el paso del tiempo se </w:t>
      </w:r>
      <w:proofErr w:type="spellStart"/>
      <w:r w:rsidR="006E3157" w:rsidRPr="00B46B2A">
        <w:rPr>
          <w:rFonts w:ascii="Avenir Next" w:eastAsia="TimesNewRomanPS" w:hAnsi="Avenir Next" w:cs="Arial"/>
          <w:sz w:val="24"/>
          <w:szCs w:val="24"/>
        </w:rPr>
        <w:t>sinonimiza</w:t>
      </w:r>
      <w:proofErr w:type="spellEnd"/>
      <w:r w:rsidR="006E3157" w:rsidRPr="00B46B2A">
        <w:rPr>
          <w:rFonts w:ascii="Avenir Next" w:eastAsia="TimesNewRomanPS" w:hAnsi="Avenir Next" w:cs="Arial"/>
          <w:sz w:val="24"/>
          <w:szCs w:val="24"/>
        </w:rPr>
        <w:t xml:space="preserve"> el concepto de gestión al de administración, lo cual da origen a dos matices conceptuales dependiendo </w:t>
      </w:r>
      <w:r w:rsidR="00B95D14" w:rsidRPr="00B46B2A">
        <w:rPr>
          <w:rFonts w:ascii="Avenir Next" w:eastAsia="TimesNewRomanPS" w:hAnsi="Avenir Next" w:cs="Arial"/>
          <w:sz w:val="24"/>
          <w:szCs w:val="24"/>
        </w:rPr>
        <w:t xml:space="preserve">de </w:t>
      </w:r>
      <w:r w:rsidR="006E3157" w:rsidRPr="00B46B2A">
        <w:rPr>
          <w:rFonts w:ascii="Avenir Next" w:eastAsia="TimesNewRomanPS" w:hAnsi="Avenir Next" w:cs="Arial"/>
          <w:sz w:val="24"/>
          <w:szCs w:val="24"/>
        </w:rPr>
        <w:t xml:space="preserve">quienes apliquen la facilitación para la intervención social y política. Uno es más cercano a la visión externa que busca implantarse y el otro </w:t>
      </w:r>
      <w:proofErr w:type="gramStart"/>
      <w:r w:rsidR="006E3157" w:rsidRPr="00B46B2A">
        <w:rPr>
          <w:rFonts w:ascii="Avenir Next" w:eastAsia="TimesNewRomanPS" w:hAnsi="Avenir Next" w:cs="Arial"/>
          <w:sz w:val="24"/>
          <w:szCs w:val="24"/>
        </w:rPr>
        <w:t>le</w:t>
      </w:r>
      <w:proofErr w:type="gramEnd"/>
      <w:r w:rsidR="006E3157" w:rsidRPr="00B46B2A">
        <w:rPr>
          <w:rFonts w:ascii="Avenir Next" w:eastAsia="TimesNewRomanPS" w:hAnsi="Avenir Next" w:cs="Arial"/>
          <w:sz w:val="24"/>
          <w:szCs w:val="24"/>
        </w:rPr>
        <w:t xml:space="preserve"> permite a las comunidades definir qué quieren.</w:t>
      </w:r>
    </w:p>
    <w:p w14:paraId="20FAEEFA" w14:textId="48747BD7" w:rsidR="006E3157" w:rsidRPr="00B46B2A" w:rsidRDefault="0092716B" w:rsidP="00EA1ED0">
      <w:pPr>
        <w:pStyle w:val="Sinespaciado"/>
        <w:spacing w:line="480" w:lineRule="auto"/>
        <w:jc w:val="both"/>
        <w:rPr>
          <w:rFonts w:ascii="Avenir Next" w:eastAsia="TimesNewRomanPS" w:hAnsi="Avenir Next" w:cs="Arial" w:hint="eastAsia"/>
          <w:sz w:val="24"/>
          <w:szCs w:val="24"/>
        </w:rPr>
      </w:pPr>
      <w:r w:rsidRPr="00A36E5F">
        <w:rPr>
          <w:rFonts w:ascii="Avenir Next" w:eastAsia="TimesNewRomanPS" w:hAnsi="Avenir Next" w:cs="Arial"/>
          <w:sz w:val="24"/>
          <w:szCs w:val="24"/>
        </w:rPr>
        <w:t>La</w:t>
      </w:r>
      <w:r w:rsidR="006E3157" w:rsidRPr="00B46B2A">
        <w:rPr>
          <w:rFonts w:ascii="Avenir Next" w:eastAsia="TimesNewRomanPS" w:hAnsi="Avenir Next" w:cs="Arial"/>
          <w:sz w:val="24"/>
          <w:szCs w:val="24"/>
        </w:rPr>
        <w:t xml:space="preserve"> gestión </w:t>
      </w:r>
      <w:r>
        <w:rPr>
          <w:rFonts w:ascii="Avenir Next" w:eastAsia="TimesNewRomanPS" w:hAnsi="Avenir Next" w:cs="Arial"/>
          <w:sz w:val="24"/>
          <w:szCs w:val="24"/>
        </w:rPr>
        <w:t xml:space="preserve">centrada en las comunidades </w:t>
      </w:r>
      <w:r w:rsidR="00550451" w:rsidRPr="00B46B2A">
        <w:rPr>
          <w:rFonts w:ascii="Avenir Next" w:eastAsia="TimesNewRomanPS" w:hAnsi="Avenir Next" w:cs="Arial"/>
          <w:sz w:val="24"/>
          <w:szCs w:val="24"/>
        </w:rPr>
        <w:t>es la que</w:t>
      </w:r>
      <w:r w:rsidR="006E3157" w:rsidRPr="00B46B2A">
        <w:rPr>
          <w:rFonts w:ascii="Avenir Next" w:eastAsia="TimesNewRomanPS" w:hAnsi="Avenir Next" w:cs="Arial"/>
          <w:sz w:val="24"/>
          <w:szCs w:val="24"/>
        </w:rPr>
        <w:t xml:space="preserve"> también </w:t>
      </w:r>
      <w:r w:rsidR="00550451" w:rsidRPr="00B46B2A">
        <w:rPr>
          <w:rFonts w:ascii="Avenir Next" w:eastAsia="TimesNewRomanPS" w:hAnsi="Avenir Next" w:cs="Arial"/>
          <w:sz w:val="24"/>
          <w:szCs w:val="24"/>
        </w:rPr>
        <w:t xml:space="preserve">se llama </w:t>
      </w:r>
      <w:r w:rsidR="006E3157" w:rsidRPr="00B46B2A">
        <w:rPr>
          <w:rFonts w:ascii="Avenir Next" w:eastAsia="TimesNewRomanPS" w:hAnsi="Avenir Next" w:cs="Arial"/>
          <w:sz w:val="24"/>
          <w:szCs w:val="24"/>
        </w:rPr>
        <w:t xml:space="preserve">gestión sociocultural </w:t>
      </w:r>
      <w:r w:rsidR="00550451" w:rsidRPr="00B46B2A">
        <w:rPr>
          <w:rFonts w:ascii="Avenir Next" w:eastAsia="TimesNewRomanPS" w:hAnsi="Avenir Next" w:cs="Arial"/>
          <w:sz w:val="24"/>
          <w:szCs w:val="24"/>
        </w:rPr>
        <w:t xml:space="preserve">y </w:t>
      </w:r>
      <w:r w:rsidR="006E3157" w:rsidRPr="00B46B2A">
        <w:rPr>
          <w:rFonts w:ascii="Avenir Next" w:eastAsia="TimesNewRomanPS" w:hAnsi="Avenir Next" w:cs="Arial"/>
          <w:sz w:val="24"/>
          <w:szCs w:val="24"/>
        </w:rPr>
        <w:t>se define como:</w:t>
      </w:r>
    </w:p>
    <w:p w14:paraId="55AEA863" w14:textId="49FEB7DB" w:rsidR="006E3157" w:rsidRPr="00B46B2A" w:rsidRDefault="006E3157" w:rsidP="000F2842">
      <w:pPr>
        <w:ind w:left="1843"/>
        <w:jc w:val="both"/>
        <w:rPr>
          <w:rFonts w:ascii="Avenir Next" w:eastAsia="Times New Roman" w:hAnsi="Avenir Next" w:cs="Arial"/>
          <w:sz w:val="20"/>
          <w:szCs w:val="18"/>
          <w:lang w:val="es-PE" w:eastAsia="es-ES"/>
        </w:rPr>
      </w:pPr>
      <w:r w:rsidRPr="00B46B2A">
        <w:rPr>
          <w:rFonts w:ascii="Avenir Next" w:eastAsia="Times New Roman" w:hAnsi="Avenir Next" w:cs="Arial"/>
          <w:sz w:val="20"/>
          <w:szCs w:val="18"/>
          <w:lang w:val="es-PE" w:eastAsia="es-ES"/>
        </w:rPr>
        <w:t>…un proceso que tiene como punto de partida el amplio y profundo conocimiento de la realidad, con ello se pueden establecer los límites de toda acción, anteponiendo objetivos claramente establecidos y visualizados en función de una visión integral de la intervención sobre la realidad, previendo los alcances, el impacto y las limitaciones de la acción (Hernández, s.f.</w:t>
      </w:r>
      <w:r w:rsidR="00AD7246">
        <w:rPr>
          <w:rFonts w:ascii="Avenir Next" w:eastAsia="Times New Roman" w:hAnsi="Avenir Next" w:cs="Arial"/>
          <w:sz w:val="20"/>
          <w:szCs w:val="18"/>
          <w:lang w:val="es-PE" w:eastAsia="es-ES"/>
        </w:rPr>
        <w:t>,</w:t>
      </w:r>
      <w:r w:rsidRPr="00B46B2A">
        <w:rPr>
          <w:rFonts w:ascii="Avenir Next" w:eastAsia="Times New Roman" w:hAnsi="Avenir Next" w:cs="Arial"/>
          <w:sz w:val="20"/>
          <w:szCs w:val="18"/>
          <w:lang w:val="es-PE" w:eastAsia="es-ES"/>
        </w:rPr>
        <w:t xml:space="preserve"> p. 3).</w:t>
      </w:r>
    </w:p>
    <w:p w14:paraId="287EC751" w14:textId="77777777" w:rsidR="006E3157" w:rsidRPr="00B46B2A" w:rsidRDefault="006E3157" w:rsidP="00EA1ED0">
      <w:pPr>
        <w:pStyle w:val="Sinespaciado"/>
        <w:jc w:val="both"/>
        <w:rPr>
          <w:rFonts w:ascii="Avenir Next" w:eastAsia="TimesNewRomanPS" w:hAnsi="Avenir Next" w:cs="Arial" w:hint="eastAsia"/>
          <w:sz w:val="24"/>
          <w:szCs w:val="24"/>
        </w:rPr>
      </w:pPr>
    </w:p>
    <w:p w14:paraId="22B130BD" w14:textId="4BE01BC2"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 gestión cultural como trabajo de/en la cultura considera que las personas son conscientes de los componentes de su cultura y de su dinámica social</w:t>
      </w:r>
      <w:r w:rsidR="0092716B">
        <w:rPr>
          <w:rFonts w:ascii="Avenir Next" w:eastAsia="TimesNewRomanPS" w:hAnsi="Avenir Next" w:cs="Arial"/>
          <w:sz w:val="24"/>
          <w:szCs w:val="24"/>
        </w:rPr>
        <w:t>,</w:t>
      </w:r>
      <w:r w:rsidRPr="00B46B2A">
        <w:rPr>
          <w:rFonts w:ascii="Avenir Next" w:eastAsia="TimesNewRomanPS" w:hAnsi="Avenir Next" w:cs="Arial"/>
          <w:sz w:val="24"/>
          <w:szCs w:val="24"/>
        </w:rPr>
        <w:t xml:space="preserve"> para construir a través de metodologías participativas un camino al desarrollo de iniciativas (</w:t>
      </w:r>
      <w:proofErr w:type="spellStart"/>
      <w:r w:rsidRPr="00B46B2A">
        <w:rPr>
          <w:rFonts w:ascii="Avenir Next" w:eastAsia="TimesNewRomanPS" w:hAnsi="Avenir Next" w:cs="Arial"/>
          <w:sz w:val="24"/>
          <w:szCs w:val="24"/>
        </w:rPr>
        <w:t>Cembranos</w:t>
      </w:r>
      <w:proofErr w:type="spellEnd"/>
      <w:r w:rsidRPr="00B46B2A">
        <w:rPr>
          <w:rFonts w:ascii="Avenir Next" w:eastAsia="TimesNewRomanPS" w:hAnsi="Avenir Next" w:cs="Arial"/>
          <w:sz w:val="24"/>
          <w:szCs w:val="24"/>
        </w:rPr>
        <w:t xml:space="preserve"> et al</w:t>
      </w:r>
      <w:r w:rsidR="00AD7246">
        <w:rPr>
          <w:rFonts w:ascii="Avenir Next" w:eastAsia="TimesNewRomanPS" w:hAnsi="Avenir Next" w:cs="Arial"/>
          <w:sz w:val="24"/>
          <w:szCs w:val="24"/>
        </w:rPr>
        <w:t>.</w:t>
      </w:r>
      <w:r w:rsidRPr="00B46B2A">
        <w:rPr>
          <w:rFonts w:ascii="Avenir Next" w:eastAsia="TimesNewRomanPS" w:hAnsi="Avenir Next" w:cs="Arial"/>
          <w:sz w:val="24"/>
          <w:szCs w:val="24"/>
        </w:rPr>
        <w:t>, 1998), las cuales sin duda contribuyen con la toma de decisiones. El inconveniente es que, cuando este enfoque se aúna al debate del desarrollo, entra en la configuración un campo de poder (Bourdieu, 2002) donde prima una óptica y una funcionalidad que el Estado asume como deber</w:t>
      </w:r>
      <w:r w:rsidR="00550451" w:rsidRPr="00B46B2A">
        <w:rPr>
          <w:rFonts w:ascii="Avenir Next" w:eastAsia="TimesNewRomanPS" w:hAnsi="Avenir Next" w:cs="Arial"/>
          <w:sz w:val="24"/>
          <w:szCs w:val="24"/>
        </w:rPr>
        <w:t xml:space="preserve">, a partir de los recursos </w:t>
      </w:r>
      <w:r w:rsidR="00550451" w:rsidRPr="0092716B">
        <w:rPr>
          <w:rFonts w:ascii="Avenir Next" w:eastAsia="TimesNewRomanPS" w:hAnsi="Avenir Next" w:cs="Arial"/>
          <w:sz w:val="24"/>
          <w:szCs w:val="24"/>
        </w:rPr>
        <w:t xml:space="preserve">institucionales que </w:t>
      </w:r>
      <w:r w:rsidR="0092716B" w:rsidRPr="0092716B">
        <w:rPr>
          <w:rFonts w:ascii="Avenir Next" w:eastAsia="TimesNewRomanPS" w:hAnsi="Avenir Next" w:cs="Arial"/>
          <w:sz w:val="24"/>
          <w:szCs w:val="24"/>
        </w:rPr>
        <w:t>posee</w:t>
      </w:r>
      <w:r w:rsidRPr="0092716B">
        <w:rPr>
          <w:rFonts w:ascii="Avenir Next" w:eastAsia="TimesNewRomanPS" w:hAnsi="Avenir Next" w:cs="Arial"/>
          <w:sz w:val="24"/>
          <w:szCs w:val="24"/>
        </w:rPr>
        <w:t>. Así</w:t>
      </w:r>
      <w:r w:rsidRPr="00B46B2A">
        <w:rPr>
          <w:rFonts w:ascii="Avenir Next" w:eastAsia="TimesNewRomanPS" w:hAnsi="Avenir Next" w:cs="Arial"/>
          <w:sz w:val="24"/>
          <w:szCs w:val="24"/>
        </w:rPr>
        <w:t>:</w:t>
      </w:r>
    </w:p>
    <w:p w14:paraId="02A792FD" w14:textId="6E6D3DB9" w:rsidR="006E3157" w:rsidRPr="00B46B2A" w:rsidRDefault="006E3157" w:rsidP="000F2842">
      <w:pPr>
        <w:ind w:left="1843"/>
        <w:jc w:val="both"/>
        <w:rPr>
          <w:rFonts w:ascii="Avenir Next" w:eastAsia="Times New Roman" w:hAnsi="Avenir Next" w:cs="Arial"/>
          <w:sz w:val="20"/>
          <w:szCs w:val="18"/>
          <w:lang w:val="es-PE" w:eastAsia="es-ES"/>
        </w:rPr>
      </w:pPr>
      <w:r w:rsidRPr="00B46B2A">
        <w:rPr>
          <w:rFonts w:ascii="Avenir Next" w:eastAsia="Times New Roman" w:hAnsi="Avenir Next" w:cs="Arial"/>
          <w:sz w:val="20"/>
          <w:szCs w:val="18"/>
          <w:lang w:val="es-PE" w:eastAsia="es-ES"/>
        </w:rPr>
        <w:t xml:space="preserve">La cultura es un fin deseable en sí mismo y cumple con la doble función de dar sentido a la propia existencia y de promover el crecimiento económico y otros objetivos como conservar el medio </w:t>
      </w:r>
      <w:r w:rsidRPr="00B46B2A">
        <w:rPr>
          <w:rFonts w:ascii="Avenir Next" w:eastAsia="Times New Roman" w:hAnsi="Avenir Next" w:cs="Arial"/>
          <w:sz w:val="20"/>
          <w:szCs w:val="18"/>
          <w:lang w:val="es-PE" w:eastAsia="es-ES"/>
        </w:rPr>
        <w:lastRenderedPageBreak/>
        <w:t>ambiente, preservar los valores familiares y proteger las institucio</w:t>
      </w:r>
      <w:r w:rsidR="00B67636">
        <w:rPr>
          <w:rFonts w:ascii="Avenir Next" w:eastAsia="Times New Roman" w:hAnsi="Avenir Next" w:cs="Arial"/>
          <w:sz w:val="20"/>
          <w:szCs w:val="18"/>
          <w:lang w:val="es-PE" w:eastAsia="es-ES"/>
        </w:rPr>
        <w:t>nes civiles de una sociedad</w:t>
      </w:r>
      <w:r w:rsidRPr="00B46B2A">
        <w:rPr>
          <w:rFonts w:ascii="Avenir Next" w:eastAsia="Times New Roman" w:hAnsi="Avenir Next" w:cs="Arial"/>
          <w:sz w:val="20"/>
          <w:szCs w:val="18"/>
          <w:lang w:val="es-PE" w:eastAsia="es-ES"/>
        </w:rPr>
        <w:t xml:space="preserve"> (</w:t>
      </w:r>
      <w:proofErr w:type="spellStart"/>
      <w:r w:rsidRPr="00B46B2A">
        <w:rPr>
          <w:rFonts w:ascii="Avenir Next" w:eastAsia="Times New Roman" w:hAnsi="Avenir Next" w:cs="Arial"/>
          <w:sz w:val="20"/>
          <w:szCs w:val="18"/>
          <w:lang w:val="es-PE" w:eastAsia="es-ES"/>
        </w:rPr>
        <w:t>Radl</w:t>
      </w:r>
      <w:proofErr w:type="spellEnd"/>
      <w:r w:rsidRPr="00B46B2A">
        <w:rPr>
          <w:rFonts w:ascii="Avenir Next" w:eastAsia="Times New Roman" w:hAnsi="Avenir Next" w:cs="Arial"/>
          <w:sz w:val="20"/>
          <w:szCs w:val="18"/>
          <w:lang w:val="es-PE" w:eastAsia="es-ES"/>
        </w:rPr>
        <w:t>, 2000</w:t>
      </w:r>
      <w:r w:rsidR="00B67636">
        <w:rPr>
          <w:rFonts w:ascii="Avenir Next" w:eastAsia="Times New Roman" w:hAnsi="Avenir Next" w:cs="Arial"/>
          <w:sz w:val="20"/>
          <w:szCs w:val="18"/>
          <w:lang w:val="es-PE" w:eastAsia="es-ES"/>
        </w:rPr>
        <w:t>,</w:t>
      </w:r>
      <w:r w:rsidRPr="00B46B2A">
        <w:rPr>
          <w:rFonts w:ascii="Avenir Next" w:eastAsia="Times New Roman" w:hAnsi="Avenir Next" w:cs="Arial"/>
          <w:sz w:val="20"/>
          <w:szCs w:val="18"/>
          <w:lang w:val="es-PE" w:eastAsia="es-ES"/>
        </w:rPr>
        <w:t xml:space="preserve"> p. 26).</w:t>
      </w:r>
    </w:p>
    <w:p w14:paraId="71BE9C98" w14:textId="77777777" w:rsidR="006E3157" w:rsidRPr="00B46B2A" w:rsidRDefault="006E3157" w:rsidP="000F2842">
      <w:pPr>
        <w:pStyle w:val="Sinespaciado"/>
        <w:jc w:val="both"/>
        <w:rPr>
          <w:rFonts w:ascii="Avenir Next" w:eastAsia="TimesNewRomanPS" w:hAnsi="Avenir Next" w:cs="Arial" w:hint="eastAsia"/>
          <w:sz w:val="24"/>
          <w:szCs w:val="24"/>
        </w:rPr>
      </w:pPr>
    </w:p>
    <w:p w14:paraId="388A6543" w14:textId="026B88A2"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El desarrollo de los pueblos implica un trabajo de lo cultural que bajo la lógica capitalista, y hacia fin del siglo XX y principios del siglo XXI es puesto en marcha de una manera más agresiva. De </w:t>
      </w:r>
      <w:r w:rsidR="00A73C78" w:rsidRPr="00B46B2A">
        <w:rPr>
          <w:rFonts w:ascii="Avenir Next" w:eastAsia="TimesNewRomanPS" w:hAnsi="Avenir Next" w:cs="Arial"/>
          <w:sz w:val="24"/>
          <w:szCs w:val="24"/>
        </w:rPr>
        <w:t>hecho,</w:t>
      </w:r>
      <w:r w:rsidRPr="00B46B2A">
        <w:rPr>
          <w:rFonts w:ascii="Avenir Next" w:eastAsia="TimesNewRomanPS" w:hAnsi="Avenir Next" w:cs="Arial"/>
          <w:sz w:val="24"/>
          <w:szCs w:val="24"/>
        </w:rPr>
        <w:t xml:space="preserve"> tiende a verse que “…la cultura material y la cultura expresiva son recursos desestimados en los países en vías de desarrollo. Pero pueden generar ingresos mediante el turismo, las artesanías y otras actividades culturales” (Banco Mundial, 1999 en </w:t>
      </w:r>
      <w:proofErr w:type="spellStart"/>
      <w:r w:rsidRPr="00B46B2A">
        <w:rPr>
          <w:rFonts w:ascii="Avenir Next" w:eastAsia="TimesNewRomanPS" w:hAnsi="Avenir Next" w:cs="Arial"/>
          <w:sz w:val="24"/>
          <w:szCs w:val="24"/>
        </w:rPr>
        <w:t>Yúdice</w:t>
      </w:r>
      <w:proofErr w:type="spellEnd"/>
      <w:r w:rsidRPr="00B46B2A">
        <w:rPr>
          <w:rFonts w:ascii="Avenir Next" w:eastAsia="TimesNewRomanPS" w:hAnsi="Avenir Next" w:cs="Arial"/>
          <w:sz w:val="24"/>
          <w:szCs w:val="24"/>
        </w:rPr>
        <w:t>, 2002</w:t>
      </w:r>
      <w:r w:rsidR="00B67636">
        <w:rPr>
          <w:rFonts w:ascii="Avenir Next" w:eastAsia="TimesNewRomanPS" w:hAnsi="Avenir Next" w:cs="Arial"/>
          <w:sz w:val="24"/>
          <w:szCs w:val="24"/>
        </w:rPr>
        <w:t>,</w:t>
      </w:r>
      <w:r w:rsidRPr="00B46B2A">
        <w:rPr>
          <w:rFonts w:ascii="Avenir Next" w:eastAsia="TimesNewRomanPS" w:hAnsi="Avenir Next" w:cs="Arial"/>
          <w:sz w:val="24"/>
          <w:szCs w:val="24"/>
        </w:rPr>
        <w:t xml:space="preserve"> p. 27).</w:t>
      </w:r>
    </w:p>
    <w:p w14:paraId="305B976E" w14:textId="77777777" w:rsidR="006E3157" w:rsidRPr="0092716B"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 cultura</w:t>
      </w:r>
      <w:r w:rsidR="00550451" w:rsidRPr="00B46B2A">
        <w:rPr>
          <w:rFonts w:ascii="Avenir Next" w:eastAsia="TimesNewRomanPS" w:hAnsi="Avenir Next" w:cs="Arial"/>
          <w:sz w:val="24"/>
          <w:szCs w:val="24"/>
        </w:rPr>
        <w:t>,</w:t>
      </w:r>
      <w:r w:rsidRPr="00B46B2A">
        <w:rPr>
          <w:rFonts w:ascii="Avenir Next" w:eastAsia="TimesNewRomanPS" w:hAnsi="Avenir Next" w:cs="Arial"/>
          <w:sz w:val="24"/>
          <w:szCs w:val="24"/>
        </w:rPr>
        <w:t xml:space="preserve"> señalada como medio para proveer desarrollo</w:t>
      </w:r>
      <w:r w:rsidR="00550451" w:rsidRPr="00B46B2A">
        <w:rPr>
          <w:rFonts w:ascii="Avenir Next" w:eastAsia="TimesNewRomanPS" w:hAnsi="Avenir Next" w:cs="Arial"/>
          <w:sz w:val="24"/>
          <w:szCs w:val="24"/>
        </w:rPr>
        <w:t>,</w:t>
      </w:r>
      <w:r w:rsidRPr="00B46B2A">
        <w:rPr>
          <w:rFonts w:ascii="Avenir Next" w:eastAsia="TimesNewRomanPS" w:hAnsi="Avenir Next" w:cs="Arial"/>
          <w:sz w:val="24"/>
          <w:szCs w:val="24"/>
        </w:rPr>
        <w:t xml:space="preserve"> consolida un enfoque que deviene a fin de siglo </w:t>
      </w:r>
      <w:r w:rsidR="00D72D78" w:rsidRPr="00B46B2A">
        <w:rPr>
          <w:rFonts w:ascii="Avenir Next" w:eastAsia="TimesNewRomanPS" w:hAnsi="Avenir Next" w:cs="Arial"/>
          <w:sz w:val="24"/>
          <w:szCs w:val="24"/>
        </w:rPr>
        <w:t xml:space="preserve">XX </w:t>
      </w:r>
      <w:r w:rsidRPr="00B46B2A">
        <w:rPr>
          <w:rFonts w:ascii="Avenir Next" w:eastAsia="TimesNewRomanPS" w:hAnsi="Avenir Next" w:cs="Arial"/>
          <w:sz w:val="24"/>
          <w:szCs w:val="24"/>
        </w:rPr>
        <w:t>en la opción del desarrollo cultural para el desarrollo económico (v.gr. UNESCO, 1982; 1998; 1999; 2001; 2009).</w:t>
      </w:r>
      <w:r w:rsidR="005C1EC2" w:rsidRPr="00B46B2A">
        <w:rPr>
          <w:rFonts w:ascii="Avenir Next" w:eastAsia="TimesNewRomanPS" w:hAnsi="Avenir Next" w:cs="Arial"/>
          <w:sz w:val="24"/>
          <w:szCs w:val="24"/>
        </w:rPr>
        <w:t xml:space="preserve"> En ese sentido, los esfuerzos por visualizar la cultura y su gestión como elemento de desarrollo tienen un asidero en la lógica del capitalismo (v.gr. PNUD, 2004; UNCTAD, UNDP, UNESCO, WIPO, ITC, 2008; 2010, 2013, </w:t>
      </w:r>
      <w:r w:rsidR="005C1EC2" w:rsidRPr="0092716B">
        <w:rPr>
          <w:rFonts w:ascii="Avenir Next" w:eastAsia="TimesNewRomanPS" w:hAnsi="Avenir Next" w:cs="Arial"/>
          <w:sz w:val="24"/>
          <w:szCs w:val="24"/>
        </w:rPr>
        <w:t>2019; UNESCO, 1998; 1999; 2001; 2009).</w:t>
      </w:r>
    </w:p>
    <w:p w14:paraId="44CD1381" w14:textId="2AFB8FDD" w:rsidR="006E3157" w:rsidRPr="00B46B2A" w:rsidRDefault="0092716B" w:rsidP="00EA1ED0">
      <w:pPr>
        <w:pStyle w:val="Sinespaciado"/>
        <w:spacing w:line="480" w:lineRule="auto"/>
        <w:jc w:val="both"/>
        <w:rPr>
          <w:rFonts w:ascii="Avenir Next" w:eastAsia="TimesNewRomanPS" w:hAnsi="Avenir Next" w:cs="Arial" w:hint="eastAsia"/>
          <w:sz w:val="24"/>
          <w:szCs w:val="24"/>
        </w:rPr>
      </w:pPr>
      <w:r w:rsidRPr="0092716B">
        <w:rPr>
          <w:rFonts w:ascii="Avenir Next" w:eastAsia="TimesNewRomanPS" w:hAnsi="Avenir Next" w:cs="Arial"/>
          <w:sz w:val="24"/>
          <w:szCs w:val="24"/>
        </w:rPr>
        <w:t>Lo</w:t>
      </w:r>
      <w:r w:rsidR="00D72D78" w:rsidRPr="0092716B">
        <w:rPr>
          <w:rFonts w:ascii="Avenir Next" w:eastAsia="TimesNewRomanPS" w:hAnsi="Avenir Next" w:cs="Arial"/>
          <w:sz w:val="24"/>
          <w:szCs w:val="24"/>
        </w:rPr>
        <w:t xml:space="preserve"> modelos de</w:t>
      </w:r>
      <w:r w:rsidR="00D72D78" w:rsidRPr="00B46B2A">
        <w:rPr>
          <w:rFonts w:ascii="Avenir Next" w:eastAsia="TimesNewRomanPS" w:hAnsi="Avenir Next" w:cs="Arial"/>
          <w:sz w:val="24"/>
          <w:szCs w:val="24"/>
        </w:rPr>
        <w:t xml:space="preserve"> intervención </w:t>
      </w:r>
      <w:r w:rsidR="006E3157" w:rsidRPr="00B46B2A">
        <w:rPr>
          <w:rFonts w:ascii="Avenir Next" w:eastAsia="TimesNewRomanPS" w:hAnsi="Avenir Next" w:cs="Arial"/>
          <w:sz w:val="24"/>
          <w:szCs w:val="24"/>
        </w:rPr>
        <w:t>coincide</w:t>
      </w:r>
      <w:r w:rsidR="008B6C97">
        <w:rPr>
          <w:rFonts w:ascii="Avenir Next" w:eastAsia="TimesNewRomanPS" w:hAnsi="Avenir Next" w:cs="Arial"/>
          <w:sz w:val="24"/>
          <w:szCs w:val="24"/>
        </w:rPr>
        <w:t>n</w:t>
      </w:r>
      <w:r w:rsidR="006E3157" w:rsidRPr="00B46B2A">
        <w:rPr>
          <w:rFonts w:ascii="Avenir Next" w:eastAsia="TimesNewRomanPS" w:hAnsi="Avenir Next" w:cs="Arial"/>
          <w:sz w:val="24"/>
          <w:szCs w:val="24"/>
        </w:rPr>
        <w:t xml:space="preserve"> con el planteamiento de Brunner (1985)</w:t>
      </w:r>
      <w:r w:rsidR="008B6C97">
        <w:rPr>
          <w:rFonts w:ascii="Avenir Next" w:eastAsia="TimesNewRomanPS" w:hAnsi="Avenir Next" w:cs="Arial"/>
          <w:sz w:val="24"/>
          <w:szCs w:val="24"/>
        </w:rPr>
        <w:t>, para quien una de las</w:t>
      </w:r>
      <w:r w:rsidR="006E3157" w:rsidRPr="00B46B2A">
        <w:rPr>
          <w:rFonts w:ascii="Avenir Next" w:eastAsia="TimesNewRomanPS" w:hAnsi="Avenir Next" w:cs="Arial"/>
          <w:sz w:val="24"/>
          <w:szCs w:val="24"/>
        </w:rPr>
        <w:t xml:space="preserve"> formas </w:t>
      </w:r>
      <w:r w:rsidR="008B6C97">
        <w:rPr>
          <w:rFonts w:ascii="Avenir Next" w:eastAsia="TimesNewRomanPS" w:hAnsi="Avenir Next" w:cs="Arial"/>
          <w:sz w:val="24"/>
          <w:szCs w:val="24"/>
        </w:rPr>
        <w:t xml:space="preserve">de hacerlo tiene una perspectiva </w:t>
      </w:r>
      <w:r w:rsidR="006E3157" w:rsidRPr="00B46B2A">
        <w:rPr>
          <w:rFonts w:ascii="Avenir Next" w:eastAsia="TimesNewRomanPS" w:hAnsi="Avenir Next" w:cs="Arial"/>
          <w:sz w:val="24"/>
          <w:szCs w:val="24"/>
        </w:rPr>
        <w:t>aristocrática, es decir, la de los hombres cultos; y otra</w:t>
      </w:r>
      <w:r w:rsidR="008B6C97">
        <w:rPr>
          <w:rFonts w:ascii="Avenir Next" w:eastAsia="TimesNewRomanPS" w:hAnsi="Avenir Next" w:cs="Arial"/>
          <w:sz w:val="24"/>
          <w:szCs w:val="24"/>
        </w:rPr>
        <w:t>, una perspectiva</w:t>
      </w:r>
      <w:r w:rsidR="006E3157" w:rsidRPr="00B46B2A">
        <w:rPr>
          <w:rFonts w:ascii="Avenir Next" w:eastAsia="TimesNewRomanPS" w:hAnsi="Avenir Next" w:cs="Arial"/>
          <w:sz w:val="24"/>
          <w:szCs w:val="24"/>
        </w:rPr>
        <w:t xml:space="preserve"> económica, </w:t>
      </w:r>
      <w:r w:rsidR="00DF6FF0">
        <w:rPr>
          <w:rFonts w:ascii="Avenir Next" w:eastAsia="TimesNewRomanPS" w:hAnsi="Avenir Next" w:cs="Arial"/>
          <w:sz w:val="24"/>
          <w:szCs w:val="24"/>
        </w:rPr>
        <w:t xml:space="preserve">con </w:t>
      </w:r>
      <w:r w:rsidR="006E3157" w:rsidRPr="00B46B2A">
        <w:rPr>
          <w:rFonts w:ascii="Avenir Next" w:eastAsia="TimesNewRomanPS" w:hAnsi="Avenir Next" w:cs="Arial"/>
          <w:sz w:val="24"/>
          <w:szCs w:val="24"/>
        </w:rPr>
        <w:t>la producción y reproducción de la vida material.</w:t>
      </w:r>
      <w:r w:rsidR="00550451"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La primera</w:t>
      </w:r>
      <w:r w:rsidR="00DF6FF0">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deviene del siglo XVIII y se establece del lado de la educación en la primera mitad del siglo XX. La segunda</w:t>
      </w:r>
      <w:r w:rsidR="00DF6FF0">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se afianza en segunda mitad del siglo XX</w:t>
      </w:r>
      <w:r>
        <w:rPr>
          <w:rFonts w:ascii="Avenir Next" w:eastAsia="TimesNewRomanPS" w:hAnsi="Avenir Next" w:cs="Arial"/>
          <w:sz w:val="24"/>
          <w:szCs w:val="24"/>
        </w:rPr>
        <w:t>, c</w:t>
      </w:r>
      <w:r w:rsidR="006E3157" w:rsidRPr="00B46B2A">
        <w:rPr>
          <w:rFonts w:ascii="Avenir Next" w:eastAsia="TimesNewRomanPS" w:hAnsi="Avenir Next" w:cs="Arial"/>
          <w:sz w:val="24"/>
          <w:szCs w:val="24"/>
        </w:rPr>
        <w:t>orresponde con la visión de gestión cultural de los organismos internacionales, que ven la incidencia política de la atención del sector cultura, y optan por la promoción y la participación (UNESCO, 2004). Aunado a ello, se procura la gestión cultural a través de un proceso de profesionalización que se acompaña de las políticas culturales, implantando modelos de intervención cultural (</w:t>
      </w:r>
      <w:proofErr w:type="spellStart"/>
      <w:r w:rsidR="006E3157" w:rsidRPr="00B46B2A">
        <w:rPr>
          <w:rFonts w:ascii="Avenir Next" w:eastAsia="TimesNewRomanPS" w:hAnsi="Avenir Next" w:cs="Arial"/>
          <w:sz w:val="24"/>
          <w:szCs w:val="24"/>
        </w:rPr>
        <w:t>Cremonte</w:t>
      </w:r>
      <w:proofErr w:type="spellEnd"/>
      <w:r w:rsidR="006E3157" w:rsidRPr="00B46B2A">
        <w:rPr>
          <w:rFonts w:ascii="Avenir Next" w:eastAsia="TimesNewRomanPS" w:hAnsi="Avenir Next" w:cs="Arial"/>
          <w:sz w:val="24"/>
          <w:szCs w:val="24"/>
        </w:rPr>
        <w:t>, 2007).</w:t>
      </w:r>
    </w:p>
    <w:p w14:paraId="0A720CB7" w14:textId="68C6120A"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Ahora bien, sea cual sea el medio para proveer el desarrollo, la gestión cultural implica que se debe establecer “la instrumentalización de mecanismos de participación popular mediante los cuales la </w:t>
      </w:r>
      <w:r w:rsidRPr="00B46B2A">
        <w:rPr>
          <w:rFonts w:ascii="Avenir Next" w:eastAsia="TimesNewRomanPS" w:hAnsi="Avenir Next" w:cs="Arial"/>
          <w:sz w:val="24"/>
          <w:szCs w:val="24"/>
        </w:rPr>
        <w:lastRenderedPageBreak/>
        <w:t>población pueda formular su propia visión” (</w:t>
      </w:r>
      <w:proofErr w:type="spellStart"/>
      <w:r w:rsidRPr="00B46B2A">
        <w:rPr>
          <w:rFonts w:ascii="Avenir Next" w:eastAsia="TimesNewRomanPS" w:hAnsi="Avenir Next" w:cs="Arial"/>
          <w:sz w:val="24"/>
          <w:szCs w:val="24"/>
        </w:rPr>
        <w:t>Achúgar</w:t>
      </w:r>
      <w:proofErr w:type="spellEnd"/>
      <w:r w:rsidRPr="00B46B2A">
        <w:rPr>
          <w:rFonts w:ascii="Avenir Next" w:eastAsia="TimesNewRomanPS" w:hAnsi="Avenir Next" w:cs="Arial"/>
          <w:sz w:val="24"/>
          <w:szCs w:val="24"/>
        </w:rPr>
        <w:t>, 2003</w:t>
      </w:r>
      <w:r w:rsidR="00BF1CAF">
        <w:rPr>
          <w:rFonts w:ascii="Avenir Next" w:eastAsia="TimesNewRomanPS" w:hAnsi="Avenir Next" w:cs="Arial"/>
          <w:sz w:val="24"/>
          <w:szCs w:val="24"/>
        </w:rPr>
        <w:t>,</w:t>
      </w:r>
      <w:r w:rsidRPr="00B46B2A">
        <w:rPr>
          <w:rFonts w:ascii="Avenir Next" w:eastAsia="TimesNewRomanPS" w:hAnsi="Avenir Next" w:cs="Arial"/>
          <w:sz w:val="24"/>
          <w:szCs w:val="24"/>
        </w:rPr>
        <w:t xml:space="preserve"> </w:t>
      </w:r>
      <w:proofErr w:type="spellStart"/>
      <w:r w:rsidRPr="00B46B2A">
        <w:rPr>
          <w:rFonts w:ascii="Avenir Next" w:eastAsia="TimesNewRomanPS" w:hAnsi="Avenir Next" w:cs="Arial"/>
          <w:sz w:val="24"/>
          <w:szCs w:val="24"/>
        </w:rPr>
        <w:t>s.p.</w:t>
      </w:r>
      <w:proofErr w:type="spellEnd"/>
      <w:r w:rsidRPr="00B46B2A">
        <w:rPr>
          <w:rFonts w:ascii="Avenir Next" w:eastAsia="TimesNewRomanPS" w:hAnsi="Avenir Next" w:cs="Arial"/>
          <w:sz w:val="24"/>
          <w:szCs w:val="24"/>
        </w:rPr>
        <w:t>)</w:t>
      </w:r>
      <w:r w:rsidR="008B6C97">
        <w:rPr>
          <w:rFonts w:ascii="Avenir Next" w:eastAsia="TimesNewRomanPS" w:hAnsi="Avenir Next" w:cs="Arial"/>
          <w:sz w:val="24"/>
          <w:szCs w:val="24"/>
        </w:rPr>
        <w:t>, a</w:t>
      </w:r>
      <w:r w:rsidRPr="00B46B2A">
        <w:rPr>
          <w:rFonts w:ascii="Avenir Next" w:eastAsia="TimesNewRomanPS" w:hAnsi="Avenir Next" w:cs="Arial"/>
          <w:sz w:val="24"/>
          <w:szCs w:val="24"/>
        </w:rPr>
        <w:t>specto que se ampara en una perspectiva “inclusiva</w:t>
      </w:r>
      <w:r w:rsidR="008B6C97">
        <w:rPr>
          <w:rFonts w:ascii="Avenir Next" w:eastAsia="TimesNewRomanPS" w:hAnsi="Avenir Next" w:cs="Arial"/>
          <w:sz w:val="24"/>
          <w:szCs w:val="24"/>
        </w:rPr>
        <w:t>”</w:t>
      </w:r>
      <w:r w:rsidRPr="00B46B2A">
        <w:rPr>
          <w:rFonts w:ascii="Avenir Next" w:eastAsia="TimesNewRomanPS" w:hAnsi="Avenir Next" w:cs="Arial"/>
          <w:sz w:val="24"/>
          <w:szCs w:val="24"/>
        </w:rPr>
        <w:t xml:space="preserve">. Esa manera en la que funciona la articulación de acciones culturales mediante la gestión cultural resulta de interés, ya que las decisiones deberían afianzarse en lo popular y no en lo </w:t>
      </w:r>
      <w:r w:rsidR="00550451" w:rsidRPr="00B46B2A">
        <w:rPr>
          <w:rFonts w:ascii="Avenir Next" w:eastAsia="TimesNewRomanPS" w:hAnsi="Avenir Next" w:cs="Arial"/>
          <w:sz w:val="24"/>
          <w:szCs w:val="24"/>
        </w:rPr>
        <w:t xml:space="preserve">político o en lo </w:t>
      </w:r>
      <w:r w:rsidRPr="00B46B2A">
        <w:rPr>
          <w:rFonts w:ascii="Avenir Next" w:eastAsia="TimesNewRomanPS" w:hAnsi="Avenir Next" w:cs="Arial"/>
          <w:sz w:val="24"/>
          <w:szCs w:val="24"/>
        </w:rPr>
        <w:t>económico.</w:t>
      </w:r>
    </w:p>
    <w:p w14:paraId="545E7B95" w14:textId="44C1B4FB"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Se debe prestar especial atención a la idea de la gestión que se traduce en oportunidad económica para sobrellevar las problemáticas sociales y pensar el reconocimiento identitario que implica lo cultural (v.gr. PNUD, 2004)</w:t>
      </w:r>
      <w:r w:rsidR="00DF6FF0">
        <w:rPr>
          <w:rFonts w:ascii="Avenir Next" w:eastAsia="TimesNewRomanPS" w:hAnsi="Avenir Next" w:cs="Arial"/>
          <w:sz w:val="24"/>
          <w:szCs w:val="24"/>
        </w:rPr>
        <w:t>, por</w:t>
      </w:r>
      <w:r w:rsidRPr="00B46B2A">
        <w:rPr>
          <w:rFonts w:ascii="Avenir Next" w:eastAsia="TimesNewRomanPS" w:hAnsi="Avenir Next" w:cs="Arial"/>
          <w:sz w:val="24"/>
          <w:szCs w:val="24"/>
        </w:rPr>
        <w:t xml:space="preserve">que la gestión cultural es un accionar que si bien surge en organismos internacionales se potencia a través de los Estados, y hacia fines del siglo XX entran en juego otro tipo de actores como lo son las empresas privadas (Cortés y Villena, 2003). Vale aquí la posibilidad de la revisión antropológica </w:t>
      </w:r>
      <w:r w:rsidR="0092716B">
        <w:rPr>
          <w:rFonts w:ascii="Avenir Next" w:eastAsia="TimesNewRomanPS" w:hAnsi="Avenir Next" w:cs="Arial"/>
          <w:sz w:val="24"/>
          <w:szCs w:val="24"/>
        </w:rPr>
        <w:t>de la forma en la que se manifiestan estas tendencias</w:t>
      </w:r>
      <w:r w:rsidRPr="00B46B2A">
        <w:rPr>
          <w:rFonts w:ascii="Avenir Next" w:eastAsia="TimesNewRomanPS" w:hAnsi="Avenir Next" w:cs="Arial"/>
          <w:sz w:val="24"/>
          <w:szCs w:val="24"/>
        </w:rPr>
        <w:t>, atendiendo particularidades disciplinarias y estimando la forma en la que se pone en práctica</w:t>
      </w:r>
      <w:r w:rsidR="005F26B1">
        <w:rPr>
          <w:rFonts w:ascii="Avenir Next" w:eastAsia="TimesNewRomanPS" w:hAnsi="Avenir Next" w:cs="Arial"/>
          <w:sz w:val="24"/>
          <w:szCs w:val="24"/>
        </w:rPr>
        <w:t>,</w:t>
      </w:r>
      <w:r w:rsidRPr="00B46B2A">
        <w:rPr>
          <w:rFonts w:ascii="Avenir Next" w:eastAsia="TimesNewRomanPS" w:hAnsi="Avenir Next" w:cs="Arial"/>
          <w:sz w:val="24"/>
          <w:szCs w:val="24"/>
        </w:rPr>
        <w:t xml:space="preserve"> desde la estructura institucional</w:t>
      </w:r>
      <w:r w:rsidR="005F26B1">
        <w:rPr>
          <w:rFonts w:ascii="Avenir Next" w:eastAsia="TimesNewRomanPS" w:hAnsi="Avenir Next" w:cs="Arial"/>
          <w:sz w:val="24"/>
          <w:szCs w:val="24"/>
        </w:rPr>
        <w:t>,</w:t>
      </w:r>
      <w:r w:rsidRPr="00B46B2A">
        <w:rPr>
          <w:rFonts w:ascii="Avenir Next" w:eastAsia="TimesNewRomanPS" w:hAnsi="Avenir Next" w:cs="Arial"/>
          <w:sz w:val="24"/>
          <w:szCs w:val="24"/>
        </w:rPr>
        <w:t xml:space="preserve"> el trabajo cultural.</w:t>
      </w:r>
    </w:p>
    <w:p w14:paraId="47B7D852" w14:textId="77777777" w:rsidR="00FB2725" w:rsidRPr="00B46B2A" w:rsidRDefault="00FB2725" w:rsidP="00EA1ED0">
      <w:pPr>
        <w:pStyle w:val="Sinespaciado"/>
        <w:spacing w:line="480" w:lineRule="auto"/>
        <w:jc w:val="both"/>
        <w:rPr>
          <w:rFonts w:ascii="Avenir Next" w:eastAsia="TimesNewRomanPS" w:hAnsi="Avenir Next" w:cs="Arial" w:hint="eastAsia"/>
          <w:sz w:val="24"/>
          <w:szCs w:val="24"/>
        </w:rPr>
      </w:pPr>
    </w:p>
    <w:p w14:paraId="72F2AFC8" w14:textId="77777777" w:rsidR="009E6510" w:rsidRPr="00B46B2A" w:rsidRDefault="000F2842" w:rsidP="00EA1ED0">
      <w:pPr>
        <w:pStyle w:val="Sinespaciado"/>
        <w:spacing w:line="480" w:lineRule="auto"/>
        <w:jc w:val="both"/>
        <w:rPr>
          <w:rFonts w:ascii="Avenir Next" w:eastAsia="TimesNewRomanPS" w:hAnsi="Avenir Next" w:cs="Arial" w:hint="eastAsia"/>
          <w:b/>
          <w:sz w:val="24"/>
          <w:szCs w:val="24"/>
        </w:rPr>
      </w:pPr>
      <w:r w:rsidRPr="00B46B2A">
        <w:rPr>
          <w:rFonts w:ascii="Avenir Next" w:eastAsia="TimesNewRomanPS" w:hAnsi="Avenir Next" w:cs="Arial"/>
          <w:b/>
          <w:sz w:val="24"/>
          <w:szCs w:val="24"/>
        </w:rPr>
        <w:t xml:space="preserve">III. </w:t>
      </w:r>
      <w:r w:rsidR="009E6510" w:rsidRPr="00B46B2A">
        <w:rPr>
          <w:rFonts w:ascii="Avenir Next" w:eastAsia="TimesNewRomanPS" w:hAnsi="Avenir Next" w:cs="Arial"/>
          <w:b/>
          <w:sz w:val="24"/>
          <w:szCs w:val="24"/>
        </w:rPr>
        <w:t xml:space="preserve">La </w:t>
      </w:r>
      <w:r w:rsidR="003C76D9" w:rsidRPr="00B46B2A">
        <w:rPr>
          <w:rFonts w:ascii="Avenir Next" w:eastAsia="TimesNewRomanPS" w:hAnsi="Avenir Next" w:cs="Arial"/>
          <w:b/>
          <w:sz w:val="24"/>
          <w:szCs w:val="24"/>
        </w:rPr>
        <w:t xml:space="preserve">estructura ministerial </w:t>
      </w:r>
      <w:r w:rsidR="00420717" w:rsidRPr="00B46B2A">
        <w:rPr>
          <w:rFonts w:ascii="Avenir Next" w:eastAsia="TimesNewRomanPS" w:hAnsi="Avenir Next" w:cs="Arial"/>
          <w:b/>
          <w:sz w:val="24"/>
          <w:szCs w:val="24"/>
        </w:rPr>
        <w:t xml:space="preserve">y la gestión cultural en </w:t>
      </w:r>
      <w:r w:rsidR="006F0D82" w:rsidRPr="00B46B2A">
        <w:rPr>
          <w:rFonts w:ascii="Avenir Next" w:eastAsia="TimesNewRomanPS" w:hAnsi="Avenir Next" w:cs="Arial"/>
          <w:b/>
          <w:sz w:val="24"/>
          <w:szCs w:val="24"/>
        </w:rPr>
        <w:t>Costa Rica</w:t>
      </w:r>
      <w:r w:rsidR="00420717" w:rsidRPr="00B46B2A">
        <w:rPr>
          <w:rFonts w:ascii="Avenir Next" w:eastAsia="TimesNewRomanPS" w:hAnsi="Avenir Next" w:cs="Arial"/>
          <w:b/>
          <w:sz w:val="24"/>
          <w:szCs w:val="24"/>
        </w:rPr>
        <w:t xml:space="preserve"> en el siglo XXI</w:t>
      </w:r>
    </w:p>
    <w:p w14:paraId="634E7E5F" w14:textId="025D4135" w:rsidR="008D3D3C"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La puesta en práctica de la gestión cultural </w:t>
      </w:r>
      <w:r w:rsidR="00E67BEC" w:rsidRPr="00B46B2A">
        <w:rPr>
          <w:rFonts w:ascii="Avenir Next" w:eastAsia="TimesNewRomanPS" w:hAnsi="Avenir Next" w:cs="Arial"/>
          <w:sz w:val="24"/>
          <w:szCs w:val="24"/>
        </w:rPr>
        <w:t>en Costa Rica est</w:t>
      </w:r>
      <w:r w:rsidR="0092716B">
        <w:rPr>
          <w:rFonts w:ascii="Avenir Next" w:eastAsia="TimesNewRomanPS" w:hAnsi="Avenir Next" w:cs="Arial"/>
          <w:sz w:val="24"/>
          <w:szCs w:val="24"/>
        </w:rPr>
        <w:t>á</w:t>
      </w:r>
      <w:r w:rsidR="00E67BEC" w:rsidRPr="00B46B2A">
        <w:rPr>
          <w:rFonts w:ascii="Avenir Next" w:eastAsia="TimesNewRomanPS" w:hAnsi="Avenir Next" w:cs="Arial"/>
          <w:sz w:val="24"/>
          <w:szCs w:val="24"/>
        </w:rPr>
        <w:t xml:space="preserve"> asociada</w:t>
      </w:r>
      <w:r w:rsidRPr="00B46B2A">
        <w:rPr>
          <w:rFonts w:ascii="Avenir Next" w:eastAsia="TimesNewRomanPS" w:hAnsi="Avenir Next" w:cs="Arial"/>
          <w:sz w:val="24"/>
          <w:szCs w:val="24"/>
        </w:rPr>
        <w:t xml:space="preserve"> </w:t>
      </w:r>
      <w:r w:rsidR="009C1BB1" w:rsidRPr="00B46B2A">
        <w:rPr>
          <w:rFonts w:ascii="Avenir Next" w:eastAsia="TimesNewRomanPS" w:hAnsi="Avenir Next" w:cs="Arial"/>
          <w:sz w:val="24"/>
          <w:szCs w:val="24"/>
        </w:rPr>
        <w:t xml:space="preserve">a </w:t>
      </w:r>
      <w:r w:rsidRPr="00B46B2A">
        <w:rPr>
          <w:rFonts w:ascii="Avenir Next" w:eastAsia="TimesNewRomanPS" w:hAnsi="Avenir Next" w:cs="Arial"/>
          <w:sz w:val="24"/>
          <w:szCs w:val="24"/>
        </w:rPr>
        <w:t xml:space="preserve">aquello que prioriza </w:t>
      </w:r>
      <w:r w:rsidR="009C1BB1" w:rsidRPr="00B46B2A">
        <w:rPr>
          <w:rFonts w:ascii="Avenir Next" w:eastAsia="TimesNewRomanPS" w:hAnsi="Avenir Next" w:cs="Arial"/>
          <w:sz w:val="24"/>
          <w:szCs w:val="24"/>
        </w:rPr>
        <w:t>y fija</w:t>
      </w:r>
      <w:r w:rsidRPr="00B46B2A">
        <w:rPr>
          <w:rFonts w:ascii="Avenir Next" w:eastAsia="TimesNewRomanPS" w:hAnsi="Avenir Next" w:cs="Arial"/>
          <w:sz w:val="24"/>
          <w:szCs w:val="24"/>
        </w:rPr>
        <w:t xml:space="preserve"> la institucionalidad como un deber ser. En ese sentido, el Ministerio como ente rector es el principal actor y protagonista de la gestión cultural,</w:t>
      </w:r>
      <w:r w:rsidR="008D3D3C" w:rsidRPr="00B46B2A">
        <w:rPr>
          <w:rFonts w:ascii="Avenir Next" w:eastAsia="TimesNewRomanPS" w:hAnsi="Avenir Next" w:cs="Arial"/>
          <w:sz w:val="24"/>
          <w:szCs w:val="24"/>
        </w:rPr>
        <w:t xml:space="preserve"> la cual se pone de</w:t>
      </w:r>
      <w:r w:rsidRPr="00B46B2A">
        <w:rPr>
          <w:rFonts w:ascii="Avenir Next" w:eastAsia="TimesNewRomanPS" w:hAnsi="Avenir Next" w:cs="Arial"/>
          <w:sz w:val="24"/>
          <w:szCs w:val="24"/>
        </w:rPr>
        <w:t xml:space="preserve"> </w:t>
      </w:r>
      <w:r w:rsidR="008D3D3C" w:rsidRPr="00B46B2A">
        <w:rPr>
          <w:rFonts w:ascii="Avenir Next" w:eastAsia="TimesNewRomanPS" w:hAnsi="Avenir Next" w:cs="Arial"/>
          <w:sz w:val="24"/>
          <w:szCs w:val="24"/>
        </w:rPr>
        <w:t xml:space="preserve">manifiesto en </w:t>
      </w:r>
      <w:r w:rsidRPr="00B46B2A">
        <w:rPr>
          <w:rFonts w:ascii="Avenir Next" w:eastAsia="TimesNewRomanPS" w:hAnsi="Avenir Next" w:cs="Arial"/>
          <w:sz w:val="24"/>
          <w:szCs w:val="24"/>
        </w:rPr>
        <w:t xml:space="preserve">sus </w:t>
      </w:r>
      <w:r w:rsidR="008D3D3C" w:rsidRPr="00B46B2A">
        <w:rPr>
          <w:rFonts w:ascii="Avenir Next" w:eastAsia="TimesNewRomanPS" w:hAnsi="Avenir Next" w:cs="Arial"/>
          <w:sz w:val="24"/>
          <w:szCs w:val="24"/>
        </w:rPr>
        <w:t>acciones</w:t>
      </w:r>
      <w:r w:rsidR="009C1BB1" w:rsidRPr="00B46B2A">
        <w:rPr>
          <w:rFonts w:ascii="Avenir Next" w:eastAsia="TimesNewRomanPS" w:hAnsi="Avenir Next" w:cs="Arial"/>
          <w:sz w:val="24"/>
          <w:szCs w:val="24"/>
        </w:rPr>
        <w:t>, que están supeditadas a una estructura.</w:t>
      </w:r>
    </w:p>
    <w:p w14:paraId="5552DFF2" w14:textId="77777777"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Debido a lo anterior, ahondar en la constitución del espacio ministerial</w:t>
      </w:r>
      <w:r w:rsidR="00180FC7"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permite identificar focos sobre los que </w:t>
      </w:r>
      <w:r w:rsidR="00E6110F" w:rsidRPr="00B46B2A">
        <w:rPr>
          <w:rFonts w:ascii="Avenir Next" w:eastAsia="TimesNewRomanPS" w:hAnsi="Avenir Next" w:cs="Arial"/>
          <w:sz w:val="24"/>
          <w:szCs w:val="24"/>
        </w:rPr>
        <w:t xml:space="preserve">se </w:t>
      </w:r>
      <w:r w:rsidR="009C1BB1" w:rsidRPr="00B46B2A">
        <w:rPr>
          <w:rFonts w:ascii="Avenir Next" w:eastAsia="TimesNewRomanPS" w:hAnsi="Avenir Next" w:cs="Arial"/>
          <w:sz w:val="24"/>
          <w:szCs w:val="24"/>
        </w:rPr>
        <w:t>trabaja</w:t>
      </w:r>
      <w:r w:rsidRPr="00B46B2A">
        <w:rPr>
          <w:rFonts w:ascii="Avenir Next" w:eastAsia="TimesNewRomanPS" w:hAnsi="Avenir Next" w:cs="Arial"/>
          <w:sz w:val="24"/>
          <w:szCs w:val="24"/>
        </w:rPr>
        <w:t xml:space="preserve"> y que </w:t>
      </w:r>
      <w:r w:rsidR="00E6110F" w:rsidRPr="00B46B2A">
        <w:rPr>
          <w:rFonts w:ascii="Avenir Next" w:eastAsia="TimesNewRomanPS" w:hAnsi="Avenir Next" w:cs="Arial"/>
          <w:sz w:val="24"/>
          <w:szCs w:val="24"/>
        </w:rPr>
        <w:t xml:space="preserve">se </w:t>
      </w:r>
      <w:r w:rsidRPr="00B46B2A">
        <w:rPr>
          <w:rFonts w:ascii="Avenir Next" w:eastAsia="TimesNewRomanPS" w:hAnsi="Avenir Next" w:cs="Arial"/>
          <w:sz w:val="24"/>
          <w:szCs w:val="24"/>
        </w:rPr>
        <w:t>constituyen</w:t>
      </w:r>
      <w:r w:rsidR="00E6110F" w:rsidRPr="00B46B2A">
        <w:rPr>
          <w:rFonts w:ascii="Avenir Next" w:eastAsia="TimesNewRomanPS" w:hAnsi="Avenir Next" w:cs="Arial"/>
          <w:sz w:val="24"/>
          <w:szCs w:val="24"/>
        </w:rPr>
        <w:t xml:space="preserve"> en</w:t>
      </w:r>
      <w:r w:rsidRPr="00B46B2A">
        <w:rPr>
          <w:rFonts w:ascii="Avenir Next" w:eastAsia="TimesNewRomanPS" w:hAnsi="Avenir Next" w:cs="Arial"/>
          <w:sz w:val="24"/>
          <w:szCs w:val="24"/>
        </w:rPr>
        <w:t xml:space="preserve"> una forma sobre la que se </w:t>
      </w:r>
      <w:r w:rsidR="009C1BB1" w:rsidRPr="00B46B2A">
        <w:rPr>
          <w:rFonts w:ascii="Avenir Next" w:eastAsia="TimesNewRomanPS" w:hAnsi="Avenir Next" w:cs="Arial"/>
          <w:sz w:val="24"/>
          <w:szCs w:val="24"/>
        </w:rPr>
        <w:t>gesta</w:t>
      </w:r>
      <w:r w:rsidRPr="00B46B2A">
        <w:rPr>
          <w:rFonts w:ascii="Avenir Next" w:eastAsia="TimesNewRomanPS" w:hAnsi="Avenir Next" w:cs="Arial"/>
          <w:sz w:val="24"/>
          <w:szCs w:val="24"/>
        </w:rPr>
        <w:t xml:space="preserve"> cultura durante el periodo en estudio</w:t>
      </w:r>
      <w:r w:rsidR="00E6110F" w:rsidRPr="00B46B2A">
        <w:rPr>
          <w:rFonts w:ascii="Avenir Next" w:eastAsia="TimesNewRomanPS" w:hAnsi="Avenir Next" w:cs="Arial"/>
          <w:sz w:val="24"/>
          <w:szCs w:val="24"/>
        </w:rPr>
        <w:t>, marcando tendencias que vale la pena reconocer para comprender la dinámica cultural vigente.</w:t>
      </w:r>
    </w:p>
    <w:p w14:paraId="67663428" w14:textId="2EF211F5" w:rsidR="006E3157" w:rsidRDefault="0092716B"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lastRenderedPageBreak/>
        <w:t>La estructura</w:t>
      </w:r>
      <w:r w:rsidR="006E3157" w:rsidRPr="00B46B2A">
        <w:rPr>
          <w:rFonts w:ascii="Avenir Next" w:eastAsia="TimesNewRomanPS" w:hAnsi="Avenir Next" w:cs="Arial"/>
          <w:sz w:val="24"/>
          <w:szCs w:val="24"/>
        </w:rPr>
        <w:t xml:space="preserve"> </w:t>
      </w:r>
      <w:r>
        <w:rPr>
          <w:rFonts w:ascii="Avenir Next" w:eastAsia="TimesNewRomanPS" w:hAnsi="Avenir Next" w:cs="Arial"/>
          <w:sz w:val="24"/>
          <w:szCs w:val="24"/>
        </w:rPr>
        <w:t xml:space="preserve">del </w:t>
      </w:r>
      <w:r w:rsidR="006E3157" w:rsidRPr="00B46B2A">
        <w:rPr>
          <w:rFonts w:ascii="Avenir Next" w:eastAsia="TimesNewRomanPS" w:hAnsi="Avenir Next" w:cs="Arial"/>
          <w:sz w:val="24"/>
          <w:szCs w:val="24"/>
        </w:rPr>
        <w:t xml:space="preserve">Ministerio </w:t>
      </w:r>
      <w:r>
        <w:rPr>
          <w:rFonts w:ascii="Avenir Next" w:eastAsia="TimesNewRomanPS" w:hAnsi="Avenir Next" w:cs="Arial"/>
          <w:sz w:val="24"/>
          <w:szCs w:val="24"/>
        </w:rPr>
        <w:t>con la que hoy contamos es la herencia de una forma de trabajo que</w:t>
      </w:r>
      <w:r w:rsidR="008D3D3C"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va de la mano de una idea de cultura</w:t>
      </w:r>
      <w:r>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w:t>
      </w:r>
      <w:r>
        <w:rPr>
          <w:rFonts w:ascii="Avenir Next" w:eastAsia="TimesNewRomanPS" w:hAnsi="Avenir Next" w:cs="Arial"/>
          <w:sz w:val="24"/>
          <w:szCs w:val="24"/>
        </w:rPr>
        <w:t xml:space="preserve">la cual </w:t>
      </w:r>
      <w:r w:rsidR="00D75A7F">
        <w:rPr>
          <w:rFonts w:ascii="Avenir Next" w:eastAsia="TimesNewRomanPS" w:hAnsi="Avenir Next" w:cs="Arial"/>
          <w:sz w:val="24"/>
          <w:szCs w:val="24"/>
        </w:rPr>
        <w:t>se fija y lo</w:t>
      </w:r>
      <w:r>
        <w:rPr>
          <w:rFonts w:ascii="Avenir Next" w:eastAsia="TimesNewRomanPS" w:hAnsi="Avenir Next" w:cs="Arial"/>
          <w:sz w:val="24"/>
          <w:szCs w:val="24"/>
        </w:rPr>
        <w:t xml:space="preserve"> define prácticamente </w:t>
      </w:r>
      <w:r w:rsidR="00E6110F" w:rsidRPr="00B46B2A">
        <w:rPr>
          <w:rFonts w:ascii="Avenir Next" w:eastAsia="TimesNewRomanPS" w:hAnsi="Avenir Next" w:cs="Arial"/>
          <w:sz w:val="24"/>
          <w:szCs w:val="24"/>
        </w:rPr>
        <w:t xml:space="preserve">desde su creación </w:t>
      </w:r>
      <w:r w:rsidR="006E3157" w:rsidRPr="00B46B2A">
        <w:rPr>
          <w:rFonts w:ascii="Avenir Next" w:eastAsia="TimesNewRomanPS" w:hAnsi="Avenir Next" w:cs="Arial"/>
          <w:sz w:val="24"/>
          <w:szCs w:val="24"/>
        </w:rPr>
        <w:t>(Cuevas, 1996)</w:t>
      </w:r>
      <w:r>
        <w:rPr>
          <w:rFonts w:ascii="Avenir Next" w:eastAsia="TimesNewRomanPS" w:hAnsi="Avenir Next" w:cs="Arial"/>
          <w:sz w:val="24"/>
          <w:szCs w:val="24"/>
        </w:rPr>
        <w:t>. En ella hay un</w:t>
      </w:r>
      <w:r w:rsidR="006E3157" w:rsidRPr="00B46B2A">
        <w:rPr>
          <w:rFonts w:ascii="Avenir Next" w:eastAsia="TimesNewRomanPS" w:hAnsi="Avenir Next" w:cs="Arial"/>
          <w:sz w:val="24"/>
          <w:szCs w:val="24"/>
        </w:rPr>
        <w:t xml:space="preserve"> interés por incidir positivamente en la población</w:t>
      </w:r>
      <w:r>
        <w:rPr>
          <w:rFonts w:ascii="Avenir Next" w:eastAsia="TimesNewRomanPS" w:hAnsi="Avenir Next" w:cs="Arial"/>
          <w:sz w:val="24"/>
          <w:szCs w:val="24"/>
        </w:rPr>
        <w:t>, si bien</w:t>
      </w:r>
      <w:r w:rsidR="006E3157" w:rsidRPr="00B46B2A">
        <w:rPr>
          <w:rFonts w:ascii="Avenir Next" w:eastAsia="TimesNewRomanPS" w:hAnsi="Avenir Next" w:cs="Arial"/>
          <w:sz w:val="24"/>
          <w:szCs w:val="24"/>
        </w:rPr>
        <w:t xml:space="preserve"> </w:t>
      </w:r>
      <w:r>
        <w:rPr>
          <w:rFonts w:ascii="Avenir Next" w:eastAsia="TimesNewRomanPS" w:hAnsi="Avenir Next" w:cs="Arial"/>
          <w:sz w:val="24"/>
          <w:szCs w:val="24"/>
        </w:rPr>
        <w:t xml:space="preserve">se va </w:t>
      </w:r>
      <w:r w:rsidR="00E6110F" w:rsidRPr="00B46B2A">
        <w:rPr>
          <w:rFonts w:ascii="Avenir Next" w:eastAsia="TimesNewRomanPS" w:hAnsi="Avenir Next" w:cs="Arial"/>
          <w:sz w:val="24"/>
          <w:szCs w:val="24"/>
        </w:rPr>
        <w:t>adecu</w:t>
      </w:r>
      <w:r w:rsidR="009C1BB1" w:rsidRPr="00B46B2A">
        <w:rPr>
          <w:rFonts w:ascii="Avenir Next" w:eastAsia="TimesNewRomanPS" w:hAnsi="Avenir Next" w:cs="Arial"/>
          <w:sz w:val="24"/>
          <w:szCs w:val="24"/>
        </w:rPr>
        <w:t>a</w:t>
      </w:r>
      <w:r w:rsidR="00E6110F" w:rsidRPr="00B46B2A">
        <w:rPr>
          <w:rFonts w:ascii="Avenir Next" w:eastAsia="TimesNewRomanPS" w:hAnsi="Avenir Next" w:cs="Arial"/>
          <w:sz w:val="24"/>
          <w:szCs w:val="24"/>
        </w:rPr>
        <w:t>ndo</w:t>
      </w:r>
      <w:r w:rsidR="009C1BB1"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a los tiempos</w:t>
      </w:r>
      <w:r>
        <w:rPr>
          <w:rFonts w:ascii="Avenir Next" w:eastAsia="TimesNewRomanPS" w:hAnsi="Avenir Next" w:cs="Arial"/>
          <w:sz w:val="24"/>
          <w:szCs w:val="24"/>
        </w:rPr>
        <w:t xml:space="preserve"> y a necesidades puntuales</w:t>
      </w:r>
      <w:r w:rsidR="006E3157" w:rsidRPr="00B46B2A">
        <w:rPr>
          <w:rFonts w:ascii="Avenir Next" w:eastAsia="TimesNewRomanPS" w:hAnsi="Avenir Next" w:cs="Arial"/>
          <w:sz w:val="24"/>
          <w:szCs w:val="24"/>
        </w:rPr>
        <w:t xml:space="preserve">, </w:t>
      </w:r>
      <w:r w:rsidR="009C1BB1" w:rsidRPr="00B46B2A">
        <w:rPr>
          <w:rFonts w:ascii="Avenir Next" w:eastAsia="TimesNewRomanPS" w:hAnsi="Avenir Next" w:cs="Arial"/>
          <w:sz w:val="24"/>
          <w:szCs w:val="24"/>
        </w:rPr>
        <w:t xml:space="preserve">se </w:t>
      </w:r>
      <w:r>
        <w:rPr>
          <w:rFonts w:ascii="Avenir Next" w:eastAsia="TimesNewRomanPS" w:hAnsi="Avenir Next" w:cs="Arial"/>
          <w:sz w:val="24"/>
          <w:szCs w:val="24"/>
        </w:rPr>
        <w:t xml:space="preserve">mantiene </w:t>
      </w:r>
      <w:r w:rsidR="006E3157" w:rsidRPr="00B46B2A">
        <w:rPr>
          <w:rFonts w:ascii="Avenir Next" w:eastAsia="TimesNewRomanPS" w:hAnsi="Avenir Next" w:cs="Arial"/>
          <w:sz w:val="24"/>
          <w:szCs w:val="24"/>
        </w:rPr>
        <w:t>más o menos establ</w:t>
      </w:r>
      <w:r>
        <w:rPr>
          <w:rFonts w:ascii="Avenir Next" w:eastAsia="TimesNewRomanPS" w:hAnsi="Avenir Next" w:cs="Arial"/>
          <w:sz w:val="24"/>
          <w:szCs w:val="24"/>
        </w:rPr>
        <w:t>e</w:t>
      </w:r>
      <w:r w:rsidR="006E3157" w:rsidRPr="00B46B2A">
        <w:rPr>
          <w:rFonts w:ascii="Avenir Next" w:eastAsia="TimesNewRomanPS" w:hAnsi="Avenir Next" w:cs="Arial"/>
          <w:sz w:val="24"/>
          <w:szCs w:val="24"/>
        </w:rPr>
        <w:t xml:space="preserve"> hasta la actualidad</w:t>
      </w:r>
      <w:r w:rsidR="00D75A7F">
        <w:rPr>
          <w:rFonts w:ascii="Avenir Next" w:eastAsia="TimesNewRomanPS" w:hAnsi="Avenir Next" w:cs="Arial"/>
          <w:sz w:val="24"/>
          <w:szCs w:val="24"/>
        </w:rPr>
        <w:t>.</w:t>
      </w:r>
      <w:r w:rsidR="000A519E" w:rsidRPr="00B46B2A">
        <w:rPr>
          <w:rFonts w:ascii="Avenir Next" w:eastAsia="TimesNewRomanPS" w:hAnsi="Avenir Next" w:cs="Arial"/>
          <w:sz w:val="24"/>
          <w:szCs w:val="24"/>
        </w:rPr>
        <w:t xml:space="preserve"> </w:t>
      </w:r>
      <w:r>
        <w:rPr>
          <w:rFonts w:ascii="Avenir Next" w:eastAsia="TimesNewRomanPS" w:hAnsi="Avenir Next" w:cs="Arial"/>
          <w:sz w:val="24"/>
          <w:szCs w:val="24"/>
        </w:rPr>
        <w:t xml:space="preserve">Por lo tanto, </w:t>
      </w:r>
      <w:r w:rsidR="00D75A7F">
        <w:rPr>
          <w:rFonts w:ascii="Avenir Next" w:eastAsia="TimesNewRomanPS" w:hAnsi="Avenir Next" w:cs="Arial"/>
          <w:sz w:val="24"/>
          <w:szCs w:val="24"/>
        </w:rPr>
        <w:t xml:space="preserve">ahondar en el organigrama de la institución permite identificar temáticas y líneas de trabajo que, como veremos, se relacionan con la manera en la que se ha ido consolidando la entidad con el paso del tiempo </w:t>
      </w:r>
      <w:r w:rsidR="00D75A7F" w:rsidRPr="00B46B2A">
        <w:rPr>
          <w:rFonts w:ascii="Avenir Next" w:eastAsia="TimesNewRomanPS" w:hAnsi="Avenir Next" w:cs="Arial"/>
          <w:sz w:val="24"/>
          <w:szCs w:val="24"/>
        </w:rPr>
        <w:t>(ver Imagen #1).</w:t>
      </w:r>
    </w:p>
    <w:p w14:paraId="5AA3299B" w14:textId="77777777" w:rsidR="00D75A7F" w:rsidRPr="00B46B2A" w:rsidRDefault="00D75A7F" w:rsidP="00D75A7F">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 xml:space="preserve">Entre 1998 y 2018 </w:t>
      </w:r>
      <w:r w:rsidRPr="00B46B2A">
        <w:rPr>
          <w:rFonts w:ascii="Avenir Next" w:eastAsia="TimesNewRomanPS" w:hAnsi="Avenir Next" w:cs="Arial"/>
          <w:sz w:val="24"/>
          <w:szCs w:val="24"/>
        </w:rPr>
        <w:t>la institución incluye tanto dependencias que ya existían al momento de su conformación en 1971, como las creadas desde el siglo anterior, por ejemplo la Dirección de Bandas (1845), el Archivo Nacional (1881), el Teatro Nacional (1897) y las bibliotecas públicas (en específico la Biblioteca Nacional como primera biblioteca fundada en 1888); otras que ya para la década de 1940 eran parte de la Sección de Extensión Cultural del Departamento de Educación (Cuevas, 1996); y las que se empiezan a gestar a lo largo de la década de 1970. Algunos ejemplos son la Orquesta Sinfónica Nacional creada en 1942, la Editorial Costa Rica en 1959, los Premios Nacionales en 1962, la Compañía Nacional de Teatro en 1971, y así progresivamente se van sumando las demás.</w:t>
      </w:r>
    </w:p>
    <w:p w14:paraId="6A980A14" w14:textId="77777777" w:rsidR="00495F82" w:rsidRDefault="00495F82" w:rsidP="00EA1ED0">
      <w:pPr>
        <w:pStyle w:val="Sinespaciado"/>
        <w:spacing w:line="480" w:lineRule="auto"/>
        <w:jc w:val="both"/>
        <w:rPr>
          <w:rFonts w:ascii="Avenir Next" w:eastAsia="TimesNewRomanPS" w:hAnsi="Avenir Next" w:cs="Arial" w:hint="eastAsia"/>
          <w:sz w:val="24"/>
          <w:szCs w:val="24"/>
        </w:rPr>
      </w:pPr>
    </w:p>
    <w:p w14:paraId="0B372C83" w14:textId="77777777" w:rsidR="00DA36E3" w:rsidRDefault="00DA36E3" w:rsidP="00EA1ED0">
      <w:pPr>
        <w:pStyle w:val="Sinespaciado"/>
        <w:spacing w:line="480" w:lineRule="auto"/>
        <w:jc w:val="both"/>
        <w:rPr>
          <w:rFonts w:ascii="Avenir Next" w:eastAsia="TimesNewRomanPS" w:hAnsi="Avenir Next" w:cs="Arial" w:hint="eastAsia"/>
          <w:sz w:val="24"/>
          <w:szCs w:val="24"/>
        </w:rPr>
      </w:pPr>
    </w:p>
    <w:p w14:paraId="5EB35017" w14:textId="77777777" w:rsidR="00DA36E3" w:rsidRDefault="00DA36E3" w:rsidP="00EA1ED0">
      <w:pPr>
        <w:pStyle w:val="Sinespaciado"/>
        <w:spacing w:line="480" w:lineRule="auto"/>
        <w:jc w:val="both"/>
        <w:rPr>
          <w:rFonts w:ascii="Avenir Next" w:eastAsia="TimesNewRomanPS" w:hAnsi="Avenir Next" w:cs="Arial" w:hint="eastAsia"/>
          <w:sz w:val="24"/>
          <w:szCs w:val="24"/>
        </w:rPr>
      </w:pPr>
    </w:p>
    <w:p w14:paraId="20146C88" w14:textId="77777777" w:rsidR="00DA36E3" w:rsidRDefault="00DA36E3" w:rsidP="00EA1ED0">
      <w:pPr>
        <w:pStyle w:val="Sinespaciado"/>
        <w:spacing w:line="480" w:lineRule="auto"/>
        <w:jc w:val="both"/>
        <w:rPr>
          <w:rFonts w:ascii="Avenir Next" w:eastAsia="TimesNewRomanPS" w:hAnsi="Avenir Next" w:cs="Arial" w:hint="eastAsia"/>
          <w:sz w:val="24"/>
          <w:szCs w:val="24"/>
        </w:rPr>
      </w:pPr>
    </w:p>
    <w:p w14:paraId="4A945FA4" w14:textId="77777777" w:rsidR="00DA36E3" w:rsidRDefault="00DA36E3" w:rsidP="00EA1ED0">
      <w:pPr>
        <w:pStyle w:val="Sinespaciado"/>
        <w:spacing w:line="480" w:lineRule="auto"/>
        <w:jc w:val="both"/>
        <w:rPr>
          <w:rFonts w:ascii="Avenir Next" w:eastAsia="TimesNewRomanPS" w:hAnsi="Avenir Next" w:cs="Arial" w:hint="eastAsia"/>
          <w:sz w:val="24"/>
          <w:szCs w:val="24"/>
        </w:rPr>
      </w:pPr>
    </w:p>
    <w:p w14:paraId="3926064C" w14:textId="77777777" w:rsidR="00DA36E3" w:rsidRDefault="00DA36E3" w:rsidP="00EA1ED0">
      <w:pPr>
        <w:pStyle w:val="Sinespaciado"/>
        <w:spacing w:line="480" w:lineRule="auto"/>
        <w:jc w:val="both"/>
        <w:rPr>
          <w:rFonts w:ascii="Avenir Next" w:eastAsia="TimesNewRomanPS" w:hAnsi="Avenir Next" w:cs="Arial" w:hint="eastAsia"/>
          <w:sz w:val="24"/>
          <w:szCs w:val="24"/>
        </w:rPr>
      </w:pPr>
    </w:p>
    <w:p w14:paraId="02CC64C9" w14:textId="77777777" w:rsidR="00DA36E3" w:rsidRPr="00B46B2A" w:rsidRDefault="00DA36E3" w:rsidP="00EA1ED0">
      <w:pPr>
        <w:pStyle w:val="Sinespaciado"/>
        <w:spacing w:line="480" w:lineRule="auto"/>
        <w:jc w:val="both"/>
        <w:rPr>
          <w:rFonts w:ascii="Avenir Next" w:eastAsia="TimesNewRomanPS" w:hAnsi="Avenir Next" w:cs="Arial" w:hint="eastAsia"/>
          <w:sz w:val="24"/>
          <w:szCs w:val="24"/>
        </w:rPr>
      </w:pPr>
    </w:p>
    <w:p w14:paraId="4FD8061F" w14:textId="77777777" w:rsidR="00DA36E3" w:rsidRPr="00DA36E3" w:rsidRDefault="00DA36E3" w:rsidP="000A519E">
      <w:pPr>
        <w:jc w:val="center"/>
        <w:rPr>
          <w:rFonts w:ascii="Avenir Next" w:eastAsia="TimesNewRomanPS" w:hAnsi="Avenir Next" w:cs="Arial" w:hint="eastAsia"/>
          <w:szCs w:val="22"/>
          <w:lang w:val="es-EC"/>
        </w:rPr>
      </w:pPr>
      <w:r w:rsidRPr="00DA36E3">
        <w:rPr>
          <w:rFonts w:ascii="Avenir Next" w:eastAsia="TimesNewRomanPS" w:hAnsi="Avenir Next" w:cs="Arial"/>
          <w:b/>
          <w:szCs w:val="22"/>
          <w:lang w:val="es-EC"/>
        </w:rPr>
        <w:lastRenderedPageBreak/>
        <w:t xml:space="preserve">Imagen </w:t>
      </w:r>
      <w:r w:rsidR="000A519E" w:rsidRPr="00DA36E3">
        <w:rPr>
          <w:rFonts w:ascii="Avenir Next" w:eastAsia="TimesNewRomanPS" w:hAnsi="Avenir Next" w:cs="Arial"/>
          <w:b/>
          <w:szCs w:val="22"/>
          <w:lang w:val="es-EC"/>
        </w:rPr>
        <w:t>1.</w:t>
      </w:r>
      <w:r w:rsidR="000A519E" w:rsidRPr="00DA36E3">
        <w:rPr>
          <w:rFonts w:ascii="Avenir Next" w:eastAsia="TimesNewRomanPS" w:hAnsi="Avenir Next" w:cs="Arial"/>
          <w:szCs w:val="22"/>
          <w:lang w:val="es-EC"/>
        </w:rPr>
        <w:t xml:space="preserve"> </w:t>
      </w:r>
    </w:p>
    <w:p w14:paraId="56EBDC4A" w14:textId="2D6FA72F" w:rsidR="000A519E" w:rsidRPr="00DA36E3" w:rsidRDefault="000A519E" w:rsidP="000A519E">
      <w:pPr>
        <w:jc w:val="center"/>
        <w:rPr>
          <w:rFonts w:ascii="Avenir Next" w:eastAsia="TimesNewRomanPS" w:hAnsi="Avenir Next" w:cs="Arial" w:hint="eastAsia"/>
          <w:i/>
          <w:szCs w:val="22"/>
          <w:lang w:val="es-EC"/>
        </w:rPr>
      </w:pPr>
      <w:r w:rsidRPr="00DA36E3">
        <w:rPr>
          <w:rFonts w:ascii="Avenir Next" w:eastAsia="TimesNewRomanPS" w:hAnsi="Avenir Next" w:cs="Arial"/>
          <w:i/>
          <w:szCs w:val="22"/>
          <w:lang w:val="es-EC"/>
        </w:rPr>
        <w:t>Organigrama del Minis</w:t>
      </w:r>
      <w:r w:rsidR="008B6C97" w:rsidRPr="00DA36E3">
        <w:rPr>
          <w:rFonts w:ascii="Avenir Next" w:eastAsia="TimesNewRomanPS" w:hAnsi="Avenir Next" w:cs="Arial"/>
          <w:i/>
          <w:szCs w:val="22"/>
          <w:lang w:val="es-EC"/>
        </w:rPr>
        <w:t>t</w:t>
      </w:r>
      <w:r w:rsidRPr="00DA36E3">
        <w:rPr>
          <w:rFonts w:ascii="Avenir Next" w:eastAsia="TimesNewRomanPS" w:hAnsi="Avenir Next" w:cs="Arial"/>
          <w:i/>
          <w:szCs w:val="22"/>
          <w:lang w:val="es-EC"/>
        </w:rPr>
        <w:t>erio de Cultura y Juventud.</w:t>
      </w:r>
    </w:p>
    <w:p w14:paraId="31576625" w14:textId="764317F5" w:rsidR="00495F82" w:rsidRPr="00DA36E3" w:rsidRDefault="00B62674" w:rsidP="00DA36E3">
      <w:pPr>
        <w:jc w:val="center"/>
        <w:rPr>
          <w:rFonts w:ascii="Avenir Next" w:eastAsia="TimesNewRomanPS" w:hAnsi="Avenir Next" w:cs="Arial" w:hint="eastAsia"/>
          <w:sz w:val="22"/>
          <w:szCs w:val="22"/>
          <w:lang w:val="es-EC"/>
        </w:rPr>
      </w:pPr>
      <w:r w:rsidRPr="00B46B2A">
        <w:rPr>
          <w:rFonts w:ascii="Avenir Next" w:eastAsia="TimesNewRomanPS" w:hAnsi="Avenir Next" w:cs="Arial"/>
          <w:noProof/>
          <w:sz w:val="18"/>
          <w:lang w:val="es-CR" w:eastAsia="es-CR"/>
        </w:rPr>
        <w:drawing>
          <wp:inline distT="0" distB="0" distL="0" distR="0" wp14:anchorId="0C7A12AC" wp14:editId="55F24CDF">
            <wp:extent cx="5400000" cy="33945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2-05-15 a la(s) 15.44.59.png"/>
                    <pic:cNvPicPr/>
                  </pic:nvPicPr>
                  <pic:blipFill>
                    <a:blip r:embed="rId8" cstate="print">
                      <a:extLst>
                        <a:ext uri="{BEBA8EAE-BF5A-486C-A8C5-ECC9F3942E4B}">
                          <a14:imgProps xmlns:a14="http://schemas.microsoft.com/office/drawing/2010/main">
                            <a14:imgLayer r:embed="rId9">
                              <a14:imgEffect>
                                <a14:sharpenSoften amount="10000"/>
                              </a14:imgEffect>
                              <a14:imgEffect>
                                <a14:brightnessContrast bright="7000" contrast="10000"/>
                              </a14:imgEffect>
                            </a14:imgLayer>
                          </a14:imgProps>
                        </a:ext>
                        <a:ext uri="{28A0092B-C50C-407E-A947-70E740481C1C}">
                          <a14:useLocalDpi xmlns:a14="http://schemas.microsoft.com/office/drawing/2010/main" val="0"/>
                        </a:ext>
                      </a:extLst>
                    </a:blip>
                    <a:stretch>
                      <a:fillRect/>
                    </a:stretch>
                  </pic:blipFill>
                  <pic:spPr>
                    <a:xfrm>
                      <a:off x="0" y="0"/>
                      <a:ext cx="5400000" cy="3394574"/>
                    </a:xfrm>
                    <a:prstGeom prst="rect">
                      <a:avLst/>
                    </a:prstGeom>
                  </pic:spPr>
                </pic:pic>
              </a:graphicData>
            </a:graphic>
          </wp:inline>
        </w:drawing>
      </w:r>
    </w:p>
    <w:p w14:paraId="060ACBE4" w14:textId="06FB00E7" w:rsidR="00EA1ED0" w:rsidRPr="00DA36E3" w:rsidRDefault="00DA36E3" w:rsidP="00EB6C10">
      <w:pPr>
        <w:jc w:val="both"/>
        <w:rPr>
          <w:rFonts w:ascii="Avenir Next" w:eastAsia="TimesNewRomanPS" w:hAnsi="Avenir Next" w:cs="Arial" w:hint="eastAsia"/>
          <w:sz w:val="22"/>
          <w:szCs w:val="28"/>
          <w:lang w:val="es-EC"/>
        </w:rPr>
      </w:pPr>
      <w:r>
        <w:rPr>
          <w:rFonts w:ascii="Avenir Next" w:eastAsia="Arial" w:hAnsi="Avenir Next" w:cs="Arial"/>
          <w:b/>
          <w:bCs/>
          <w:sz w:val="20"/>
          <w:szCs w:val="20"/>
          <w:lang w:val="es-ES"/>
        </w:rPr>
        <w:t xml:space="preserve">                           </w:t>
      </w:r>
      <w:r w:rsidR="00EA1ED0" w:rsidRPr="00DA36E3">
        <w:rPr>
          <w:rFonts w:ascii="Avenir Next" w:eastAsia="Arial" w:hAnsi="Avenir Next" w:cs="Arial"/>
          <w:bCs/>
          <w:i/>
          <w:sz w:val="22"/>
          <w:szCs w:val="20"/>
          <w:lang w:val="es-ES"/>
        </w:rPr>
        <w:t>Fuente:</w:t>
      </w:r>
      <w:r w:rsidR="00EA1ED0" w:rsidRPr="00DA36E3">
        <w:rPr>
          <w:rFonts w:ascii="Avenir Next" w:eastAsia="Arial" w:hAnsi="Avenir Next" w:cs="Arial"/>
          <w:sz w:val="22"/>
          <w:szCs w:val="20"/>
          <w:lang w:val="es-ES"/>
        </w:rPr>
        <w:t xml:space="preserve"> Durán, 2017</w:t>
      </w:r>
      <w:r w:rsidR="00EB6C10" w:rsidRPr="00DA36E3">
        <w:rPr>
          <w:rFonts w:ascii="Avenir Next" w:eastAsia="Arial" w:hAnsi="Avenir Next" w:cs="Arial"/>
          <w:sz w:val="22"/>
          <w:szCs w:val="20"/>
          <w:lang w:val="es-ES"/>
        </w:rPr>
        <w:t>.</w:t>
      </w:r>
    </w:p>
    <w:p w14:paraId="673C97D5" w14:textId="77777777" w:rsidR="00EA1ED0" w:rsidRPr="00B46B2A" w:rsidRDefault="00EA1ED0" w:rsidP="00EA1ED0">
      <w:pPr>
        <w:pStyle w:val="Sinespaciado"/>
        <w:spacing w:line="480" w:lineRule="auto"/>
        <w:jc w:val="both"/>
        <w:rPr>
          <w:rFonts w:ascii="Avenir Next" w:eastAsia="TimesNewRomanPS" w:hAnsi="Avenir Next" w:cs="Arial" w:hint="eastAsia"/>
          <w:sz w:val="24"/>
          <w:szCs w:val="24"/>
        </w:rPr>
      </w:pPr>
    </w:p>
    <w:p w14:paraId="15AC731A" w14:textId="2FC9FF9B" w:rsidR="006E3157" w:rsidRPr="00B46B2A" w:rsidRDefault="00E6110F"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De estas </w:t>
      </w:r>
      <w:r w:rsidR="00D75A7F">
        <w:rPr>
          <w:rFonts w:ascii="Avenir Next" w:eastAsia="TimesNewRomanPS" w:hAnsi="Avenir Next" w:cs="Arial"/>
          <w:sz w:val="24"/>
          <w:szCs w:val="24"/>
        </w:rPr>
        <w:t>ocho</w:t>
      </w:r>
      <w:r w:rsidRPr="00B46B2A">
        <w:rPr>
          <w:rFonts w:ascii="Avenir Next" w:eastAsia="TimesNewRomanPS" w:hAnsi="Avenir Next" w:cs="Arial"/>
          <w:sz w:val="24"/>
          <w:szCs w:val="24"/>
        </w:rPr>
        <w:t xml:space="preserve"> instancias, </w:t>
      </w:r>
      <w:r w:rsidR="00D75A7F">
        <w:rPr>
          <w:rFonts w:ascii="Avenir Next" w:eastAsia="TimesNewRomanPS" w:hAnsi="Avenir Next" w:cs="Arial"/>
          <w:sz w:val="24"/>
          <w:szCs w:val="24"/>
        </w:rPr>
        <w:t>seis</w:t>
      </w:r>
      <w:r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corresponden a actividades artísticas o asociadas al arte, como lo son la música, la literatura o el teatro, además de los Premios Nacionales que reconocen principalmente a los artistas. En menor medida, hay un reconocimiento patrimonial, anclado en la perspectiva de la identidad como conservación de lo que se concibe como un ser costarricense (el Archivo Nacional y el edificio del Teatro Nacional).</w:t>
      </w:r>
    </w:p>
    <w:p w14:paraId="13C85F53" w14:textId="6CCCB0ED" w:rsidR="006E3157" w:rsidRPr="00B46B2A" w:rsidRDefault="00E6110F"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En ese sentido, l</w:t>
      </w:r>
      <w:r w:rsidR="006E3157" w:rsidRPr="00B46B2A">
        <w:rPr>
          <w:rFonts w:ascii="Avenir Next" w:eastAsia="TimesNewRomanPS" w:hAnsi="Avenir Next" w:cs="Arial"/>
          <w:sz w:val="24"/>
          <w:szCs w:val="24"/>
        </w:rPr>
        <w:t>a estructura tiene que ver con la configuración histórica que ha propiciado el desarrollo institucional, que a lo largo de las última</w:t>
      </w:r>
      <w:r w:rsidR="009C1BB1" w:rsidRPr="00B46B2A">
        <w:rPr>
          <w:rFonts w:ascii="Avenir Next" w:eastAsia="TimesNewRomanPS" w:hAnsi="Avenir Next" w:cs="Arial"/>
          <w:sz w:val="24"/>
          <w:szCs w:val="24"/>
        </w:rPr>
        <w:t>s</w:t>
      </w:r>
      <w:r w:rsidR="006E3157" w:rsidRPr="00B46B2A">
        <w:rPr>
          <w:rFonts w:ascii="Avenir Next" w:eastAsia="TimesNewRomanPS" w:hAnsi="Avenir Next" w:cs="Arial"/>
          <w:sz w:val="24"/>
          <w:szCs w:val="24"/>
        </w:rPr>
        <w:t xml:space="preserve"> tres décadas va consolidándose. De hecho, las dependencias son parte constitutiva de la estructura ministerial y definen funciones asociadas a lo que se concibe debe ser </w:t>
      </w:r>
      <w:r w:rsidRPr="00B46B2A">
        <w:rPr>
          <w:rFonts w:ascii="Avenir Next" w:eastAsia="TimesNewRomanPS" w:hAnsi="Avenir Next" w:cs="Arial"/>
          <w:sz w:val="24"/>
          <w:szCs w:val="24"/>
        </w:rPr>
        <w:t>la gestión</w:t>
      </w:r>
      <w:r w:rsidR="006E3157" w:rsidRPr="00B46B2A">
        <w:rPr>
          <w:rFonts w:ascii="Avenir Next" w:eastAsia="TimesNewRomanPS" w:hAnsi="Avenir Next" w:cs="Arial"/>
          <w:sz w:val="24"/>
          <w:szCs w:val="24"/>
        </w:rPr>
        <w:t xml:space="preserve"> que a nivel institucional se lleva a cabo. Al respecto, Sylvie Durán, Ministra de Cultura del período 2014-2018 </w:t>
      </w:r>
      <w:r w:rsidRPr="00B46B2A">
        <w:rPr>
          <w:rFonts w:ascii="Avenir Next" w:eastAsia="TimesNewRomanPS" w:hAnsi="Avenir Next" w:cs="Arial"/>
          <w:sz w:val="24"/>
          <w:szCs w:val="24"/>
        </w:rPr>
        <w:t xml:space="preserve">y 2018-2022 </w:t>
      </w:r>
      <w:r w:rsidR="006E3157" w:rsidRPr="00B46B2A">
        <w:rPr>
          <w:rFonts w:ascii="Avenir Next" w:eastAsia="TimesNewRomanPS" w:hAnsi="Avenir Next" w:cs="Arial"/>
          <w:sz w:val="24"/>
          <w:szCs w:val="24"/>
        </w:rPr>
        <w:t>anota que:</w:t>
      </w:r>
      <w:r w:rsidR="00EA1ED0"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 xml:space="preserve">“Comprender esta diversidad es central para la gestión, pues de esos perfiles dependen aspectos vitales como la formulación y monitoreo presupuestarios, los </w:t>
      </w:r>
      <w:r w:rsidR="006E3157" w:rsidRPr="00B46B2A">
        <w:rPr>
          <w:rFonts w:ascii="Avenir Next" w:eastAsia="TimesNewRomanPS" w:hAnsi="Avenir Next" w:cs="Arial"/>
          <w:sz w:val="24"/>
          <w:szCs w:val="24"/>
        </w:rPr>
        <w:lastRenderedPageBreak/>
        <w:t>mecanismos de ejercicio de rectoría del Sector por parte del o la jerarca, las potestades disciplinarias entre otros aspectos” (Durán, 2017</w:t>
      </w:r>
      <w:r w:rsidR="00BF1CAF">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p. 64).</w:t>
      </w:r>
    </w:p>
    <w:p w14:paraId="08FDB372" w14:textId="2007A21B"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Debido a ese devenir, el Ministerio permite una estructura en “capas” (Durán, 2017) sumamente compleja</w:t>
      </w:r>
      <w:r w:rsidR="00277CA3">
        <w:rPr>
          <w:rFonts w:ascii="Avenir Next" w:eastAsia="TimesNewRomanPS" w:hAnsi="Avenir Next" w:cs="Arial"/>
          <w:sz w:val="24"/>
          <w:szCs w:val="24"/>
        </w:rPr>
        <w:t>,</w:t>
      </w:r>
      <w:r w:rsidRPr="00B46B2A">
        <w:rPr>
          <w:rFonts w:ascii="Avenir Next" w:eastAsia="TimesNewRomanPS" w:hAnsi="Avenir Next" w:cs="Arial"/>
          <w:sz w:val="24"/>
          <w:szCs w:val="24"/>
        </w:rPr>
        <w:t xml:space="preserve"> </w:t>
      </w:r>
      <w:r w:rsidR="00E6110F" w:rsidRPr="00B46B2A">
        <w:rPr>
          <w:rFonts w:ascii="Avenir Next" w:eastAsia="TimesNewRomanPS" w:hAnsi="Avenir Next" w:cs="Arial"/>
          <w:sz w:val="24"/>
          <w:szCs w:val="24"/>
        </w:rPr>
        <w:t>en la cual l</w:t>
      </w:r>
      <w:r w:rsidRPr="00B46B2A">
        <w:rPr>
          <w:rFonts w:ascii="Avenir Next" w:eastAsia="TimesNewRomanPS" w:hAnsi="Avenir Next" w:cs="Arial"/>
          <w:sz w:val="24"/>
          <w:szCs w:val="24"/>
        </w:rPr>
        <w:t>as instancias ministeriales se dedican a múltiples actividades que pueden comprenderse en función de varios aspectos, algunos más administrativos, otros asociados a la coordinación de actividades para el funcionamiento institucional y otros que se encargan de la supervisión o ejecución de actividades.</w:t>
      </w:r>
    </w:p>
    <w:p w14:paraId="43FBD76B" w14:textId="5904A8D7" w:rsidR="009C1BB1" w:rsidRPr="00B46B2A" w:rsidRDefault="00D75A7F" w:rsidP="00495F82">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Se evidencian</w:t>
      </w:r>
      <w:r w:rsidR="006E3157" w:rsidRPr="00B46B2A">
        <w:rPr>
          <w:rFonts w:ascii="Avenir Next" w:eastAsia="TimesNewRomanPS" w:hAnsi="Avenir Next" w:cs="Arial"/>
          <w:sz w:val="24"/>
          <w:szCs w:val="24"/>
        </w:rPr>
        <w:t xml:space="preserve"> cuatro niveles</w:t>
      </w:r>
      <w:r w:rsidR="00495F82">
        <w:rPr>
          <w:rFonts w:ascii="Avenir Next" w:eastAsia="TimesNewRomanPS" w:hAnsi="Avenir Next" w:cs="Arial"/>
          <w:sz w:val="24"/>
          <w:szCs w:val="24"/>
        </w:rPr>
        <w:t xml:space="preserve"> que </w:t>
      </w:r>
      <w:r w:rsidR="00495F82" w:rsidRPr="00D75A7F">
        <w:rPr>
          <w:rFonts w:ascii="Avenir Next" w:eastAsia="TimesNewRomanPS" w:hAnsi="Avenir Next" w:cs="Arial"/>
          <w:sz w:val="24"/>
          <w:szCs w:val="24"/>
        </w:rPr>
        <w:t>mezclan</w:t>
      </w:r>
      <w:r w:rsidR="00277CA3" w:rsidRPr="00D75A7F">
        <w:rPr>
          <w:rFonts w:ascii="Avenir Next" w:eastAsia="TimesNewRomanPS" w:hAnsi="Avenir Next" w:cs="Arial"/>
          <w:sz w:val="24"/>
          <w:szCs w:val="24"/>
        </w:rPr>
        <w:t xml:space="preserve"> </w:t>
      </w:r>
      <w:r w:rsidRPr="00D75A7F">
        <w:rPr>
          <w:rFonts w:ascii="Avenir Next" w:eastAsia="TimesNewRomanPS" w:hAnsi="Avenir Next" w:cs="Arial"/>
          <w:sz w:val="24"/>
          <w:szCs w:val="24"/>
        </w:rPr>
        <w:t>las</w:t>
      </w:r>
      <w:r w:rsidR="00495F82" w:rsidRPr="00D75A7F">
        <w:rPr>
          <w:rFonts w:ascii="Avenir Next" w:eastAsia="TimesNewRomanPS" w:hAnsi="Avenir Next" w:cs="Arial"/>
          <w:sz w:val="24"/>
          <w:szCs w:val="24"/>
        </w:rPr>
        <w:t xml:space="preserve"> dependencias</w:t>
      </w:r>
      <w:r w:rsidR="00495F82">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asociada</w:t>
      </w:r>
      <w:r w:rsidR="00495F82">
        <w:rPr>
          <w:rFonts w:ascii="Avenir Next" w:eastAsia="TimesNewRomanPS" w:hAnsi="Avenir Next" w:cs="Arial"/>
          <w:sz w:val="24"/>
          <w:szCs w:val="24"/>
        </w:rPr>
        <w:t>s</w:t>
      </w:r>
      <w:r w:rsidR="006E3157" w:rsidRPr="00B46B2A">
        <w:rPr>
          <w:rFonts w:ascii="Avenir Next" w:eastAsia="TimesNewRomanPS" w:hAnsi="Avenir Next" w:cs="Arial"/>
          <w:sz w:val="24"/>
          <w:szCs w:val="24"/>
        </w:rPr>
        <w:t xml:space="preserve"> a las artes y a la identidad, </w:t>
      </w:r>
      <w:r w:rsidR="00495F82">
        <w:rPr>
          <w:rFonts w:ascii="Avenir Next" w:eastAsia="TimesNewRomanPS" w:hAnsi="Avenir Next" w:cs="Arial"/>
          <w:sz w:val="24"/>
          <w:szCs w:val="24"/>
        </w:rPr>
        <w:t>lo cual</w:t>
      </w:r>
      <w:r w:rsidR="006E3157" w:rsidRPr="00B46B2A">
        <w:rPr>
          <w:rFonts w:ascii="Avenir Next" w:eastAsia="TimesNewRomanPS" w:hAnsi="Avenir Next" w:cs="Arial"/>
          <w:sz w:val="24"/>
          <w:szCs w:val="24"/>
        </w:rPr>
        <w:t xml:space="preserve"> corresponde con las ideas </w:t>
      </w:r>
      <w:r>
        <w:rPr>
          <w:rFonts w:ascii="Avenir Next" w:eastAsia="TimesNewRomanPS" w:hAnsi="Avenir Next" w:cs="Arial"/>
          <w:sz w:val="24"/>
          <w:szCs w:val="24"/>
        </w:rPr>
        <w:t xml:space="preserve">de gestión </w:t>
      </w:r>
      <w:r w:rsidR="006E3157" w:rsidRPr="00B46B2A">
        <w:rPr>
          <w:rFonts w:ascii="Avenir Next" w:eastAsia="TimesNewRomanPS" w:hAnsi="Avenir Next" w:cs="Arial"/>
          <w:sz w:val="24"/>
          <w:szCs w:val="24"/>
        </w:rPr>
        <w:t xml:space="preserve">dominantes durante la segunda mitad del siglo XX (Larraín, 2003, </w:t>
      </w:r>
      <w:proofErr w:type="spellStart"/>
      <w:r w:rsidR="006E3157" w:rsidRPr="00B46B2A">
        <w:rPr>
          <w:rFonts w:ascii="Avenir Next" w:eastAsia="TimesNewRomanPS" w:hAnsi="Avenir Next" w:cs="Arial"/>
          <w:sz w:val="24"/>
          <w:szCs w:val="24"/>
        </w:rPr>
        <w:t>Wellinga</w:t>
      </w:r>
      <w:proofErr w:type="spellEnd"/>
      <w:r w:rsidR="006E3157" w:rsidRPr="00B46B2A">
        <w:rPr>
          <w:rFonts w:ascii="Avenir Next" w:eastAsia="TimesNewRomanPS" w:hAnsi="Avenir Next" w:cs="Arial"/>
          <w:sz w:val="24"/>
          <w:szCs w:val="24"/>
        </w:rPr>
        <w:t xml:space="preserve">, 1994). </w:t>
      </w:r>
      <w:r w:rsidR="004E3B9D">
        <w:rPr>
          <w:rFonts w:ascii="Avenir Next" w:eastAsia="TimesNewRomanPS" w:hAnsi="Avenir Next" w:cs="Arial"/>
          <w:sz w:val="24"/>
          <w:szCs w:val="24"/>
        </w:rPr>
        <w:t xml:space="preserve">Podemos observarlo </w:t>
      </w:r>
      <w:r w:rsidR="006E3157" w:rsidRPr="00B46B2A">
        <w:rPr>
          <w:rFonts w:ascii="Avenir Next" w:eastAsia="TimesNewRomanPS" w:hAnsi="Avenir Next" w:cs="Arial"/>
          <w:sz w:val="24"/>
          <w:szCs w:val="24"/>
        </w:rPr>
        <w:t xml:space="preserve">de manera más clara al revisar las acciones específicas que llevan a cabo las dependencias. Son </w:t>
      </w:r>
      <w:r w:rsidR="004E3B9D">
        <w:rPr>
          <w:rFonts w:ascii="Avenir Next" w:eastAsia="TimesNewRomanPS" w:hAnsi="Avenir Next" w:cs="Arial"/>
          <w:sz w:val="24"/>
          <w:szCs w:val="24"/>
        </w:rPr>
        <w:t>las acciones</w:t>
      </w:r>
      <w:r w:rsidR="006E3157" w:rsidRPr="00B46B2A">
        <w:rPr>
          <w:rFonts w:ascii="Avenir Next" w:eastAsia="TimesNewRomanPS" w:hAnsi="Avenir Next" w:cs="Arial"/>
          <w:sz w:val="24"/>
          <w:szCs w:val="24"/>
        </w:rPr>
        <w:t>, junto con el nivel directivo, las que se han ido incorporando o reconfigurando con el paso del tiempo, y que permiten a través de su clasificación evidenciar líneas de acción específica</w:t>
      </w:r>
      <w:r w:rsidR="009C1BB1" w:rsidRPr="00B46B2A">
        <w:rPr>
          <w:rFonts w:ascii="Avenir Next" w:eastAsia="TimesNewRomanPS" w:hAnsi="Avenir Next" w:cs="Arial"/>
          <w:sz w:val="24"/>
          <w:szCs w:val="24"/>
        </w:rPr>
        <w:t>s</w:t>
      </w:r>
      <w:r w:rsidR="006E3157" w:rsidRPr="00B46B2A">
        <w:rPr>
          <w:rFonts w:ascii="Avenir Next" w:eastAsia="TimesNewRomanPS" w:hAnsi="Avenir Next" w:cs="Arial"/>
          <w:sz w:val="24"/>
          <w:szCs w:val="24"/>
        </w:rPr>
        <w:t xml:space="preserve"> del Ministerio (ver Cuadro #</w:t>
      </w:r>
      <w:r w:rsidR="0039069B" w:rsidRPr="00B46B2A">
        <w:rPr>
          <w:rFonts w:ascii="Avenir Next" w:eastAsia="TimesNewRomanPS" w:hAnsi="Avenir Next" w:cs="Arial"/>
          <w:sz w:val="24"/>
          <w:szCs w:val="24"/>
        </w:rPr>
        <w:t>1</w:t>
      </w:r>
      <w:r w:rsidR="006E3157" w:rsidRPr="00B46B2A">
        <w:rPr>
          <w:rFonts w:ascii="Avenir Next" w:eastAsia="TimesNewRomanPS" w:hAnsi="Avenir Next" w:cs="Arial"/>
          <w:sz w:val="24"/>
          <w:szCs w:val="24"/>
        </w:rPr>
        <w:t>).</w:t>
      </w:r>
    </w:p>
    <w:p w14:paraId="4F62BB35" w14:textId="77777777" w:rsidR="00F22B36" w:rsidRDefault="00F22B36" w:rsidP="00F22B36">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De un total de </w:t>
      </w:r>
      <w:r>
        <w:rPr>
          <w:rFonts w:ascii="Avenir Next" w:eastAsia="TimesNewRomanPS" w:hAnsi="Avenir Next" w:cs="Arial"/>
          <w:sz w:val="24"/>
          <w:szCs w:val="24"/>
        </w:rPr>
        <w:t>23</w:t>
      </w:r>
      <w:r w:rsidRPr="00B46B2A">
        <w:rPr>
          <w:rFonts w:ascii="Avenir Next" w:eastAsia="TimesNewRomanPS" w:hAnsi="Avenir Next" w:cs="Arial"/>
          <w:sz w:val="24"/>
          <w:szCs w:val="24"/>
        </w:rPr>
        <w:t xml:space="preserve"> dependencias que operacionalizan la labor del Ministerio, encontramos que se mantiene la tendencia de que una gran mayoría están asociadas a las artes, </w:t>
      </w:r>
      <w:r>
        <w:rPr>
          <w:rFonts w:ascii="Avenir Next" w:eastAsia="TimesNewRomanPS" w:hAnsi="Avenir Next" w:cs="Arial"/>
          <w:sz w:val="24"/>
          <w:szCs w:val="24"/>
        </w:rPr>
        <w:t>15</w:t>
      </w:r>
      <w:r w:rsidRPr="00B46B2A">
        <w:rPr>
          <w:rFonts w:ascii="Avenir Next" w:eastAsia="TimesNewRomanPS" w:hAnsi="Avenir Next" w:cs="Arial"/>
          <w:sz w:val="24"/>
          <w:szCs w:val="24"/>
        </w:rPr>
        <w:t xml:space="preserve"> de ellas; seis se dedican a aspectos histórico-culturales, una a lengua y otra a juventud. Esto muestra un trabajo concentrado mayoritariamente en el área artística</w:t>
      </w:r>
      <w:r>
        <w:rPr>
          <w:rFonts w:ascii="Avenir Next" w:eastAsia="TimesNewRomanPS" w:hAnsi="Avenir Next" w:cs="Arial"/>
          <w:sz w:val="24"/>
          <w:szCs w:val="24"/>
        </w:rPr>
        <w:t xml:space="preserve"> y</w:t>
      </w:r>
      <w:r w:rsidRPr="00B46B2A">
        <w:rPr>
          <w:rFonts w:ascii="Avenir Next" w:eastAsia="TimesNewRomanPS" w:hAnsi="Avenir Next" w:cs="Arial"/>
          <w:sz w:val="24"/>
          <w:szCs w:val="24"/>
        </w:rPr>
        <w:t xml:space="preserve"> una visión de la cultura como instrucción de las artes, con progresivos intentos por recuperar la historia y abordar el patrimonio. Asimismo, </w:t>
      </w:r>
      <w:r>
        <w:rPr>
          <w:rFonts w:ascii="Avenir Next" w:eastAsia="TimesNewRomanPS" w:hAnsi="Avenir Next" w:cs="Arial"/>
          <w:sz w:val="24"/>
          <w:szCs w:val="24"/>
        </w:rPr>
        <w:t xml:space="preserve">más recientemente </w:t>
      </w:r>
      <w:r w:rsidRPr="00B46B2A">
        <w:rPr>
          <w:rFonts w:ascii="Avenir Next" w:eastAsia="TimesNewRomanPS" w:hAnsi="Avenir Next" w:cs="Arial"/>
          <w:sz w:val="24"/>
          <w:szCs w:val="24"/>
        </w:rPr>
        <w:t>se lleva a cabo una desconcentración en la gestión, con la creación de proyectos que buscan generar oportunidades para capacitación, formación y difusión cultural.</w:t>
      </w:r>
    </w:p>
    <w:p w14:paraId="138514D3" w14:textId="19B4BF91" w:rsidR="00495F82" w:rsidRDefault="00495F82" w:rsidP="00495F82">
      <w:pPr>
        <w:pStyle w:val="Sinespaciado"/>
        <w:jc w:val="both"/>
        <w:rPr>
          <w:rFonts w:ascii="Avenir Next" w:eastAsia="TimesNewRomanPS" w:hAnsi="Avenir Next" w:cs="Arial" w:hint="eastAsia"/>
          <w:sz w:val="24"/>
          <w:szCs w:val="24"/>
        </w:rPr>
      </w:pPr>
    </w:p>
    <w:p w14:paraId="4625D2F3" w14:textId="341A93BD" w:rsidR="00F22B36" w:rsidRDefault="00F22B36" w:rsidP="00495F82">
      <w:pPr>
        <w:pStyle w:val="Sinespaciado"/>
        <w:jc w:val="both"/>
        <w:rPr>
          <w:rFonts w:ascii="Avenir Next" w:eastAsia="TimesNewRomanPS" w:hAnsi="Avenir Next" w:cs="Arial" w:hint="eastAsia"/>
          <w:sz w:val="24"/>
          <w:szCs w:val="24"/>
        </w:rPr>
      </w:pPr>
    </w:p>
    <w:p w14:paraId="7AA27CDE" w14:textId="469D4E3A" w:rsidR="00F22B36" w:rsidRDefault="00F22B36" w:rsidP="00495F82">
      <w:pPr>
        <w:pStyle w:val="Sinespaciado"/>
        <w:jc w:val="both"/>
        <w:rPr>
          <w:rFonts w:ascii="Avenir Next" w:eastAsia="TimesNewRomanPS" w:hAnsi="Avenir Next" w:cs="Arial" w:hint="eastAsia"/>
          <w:sz w:val="24"/>
          <w:szCs w:val="24"/>
        </w:rPr>
      </w:pPr>
    </w:p>
    <w:p w14:paraId="1BCEF165" w14:textId="77777777" w:rsidR="00F22B36" w:rsidRPr="00B46B2A" w:rsidRDefault="00F22B36" w:rsidP="00495F82">
      <w:pPr>
        <w:pStyle w:val="Sinespaciado"/>
        <w:jc w:val="both"/>
        <w:rPr>
          <w:rFonts w:ascii="Avenir Next" w:eastAsia="TimesNewRomanPS" w:hAnsi="Avenir Next" w:cs="Arial" w:hint="eastAsia"/>
          <w:sz w:val="24"/>
          <w:szCs w:val="24"/>
        </w:rPr>
      </w:pPr>
    </w:p>
    <w:p w14:paraId="58792D17" w14:textId="77777777" w:rsidR="00DA36E3" w:rsidRPr="00DA36E3" w:rsidRDefault="00DA36E3" w:rsidP="00DA36E3">
      <w:pPr>
        <w:rPr>
          <w:rFonts w:ascii="Avenir Next" w:eastAsia="TimesNewRomanPS" w:hAnsi="Avenir Next" w:cs="Arial" w:hint="eastAsia"/>
          <w:lang w:val="es-EC"/>
        </w:rPr>
      </w:pPr>
      <w:r w:rsidRPr="00DA36E3">
        <w:rPr>
          <w:rFonts w:ascii="Avenir Next" w:eastAsia="TimesNewRomanPS" w:hAnsi="Avenir Next" w:cs="Arial"/>
          <w:b/>
          <w:lang w:val="es-EC"/>
        </w:rPr>
        <w:lastRenderedPageBreak/>
        <w:t xml:space="preserve">Cuadro </w:t>
      </w:r>
      <w:r w:rsidR="00495F82" w:rsidRPr="00DA36E3">
        <w:rPr>
          <w:rFonts w:ascii="Avenir Next" w:eastAsia="TimesNewRomanPS" w:hAnsi="Avenir Next" w:cs="Arial"/>
          <w:b/>
          <w:lang w:val="es-EC"/>
        </w:rPr>
        <w:t>1.</w:t>
      </w:r>
      <w:r w:rsidR="00495F82" w:rsidRPr="00DA36E3">
        <w:rPr>
          <w:rFonts w:ascii="Avenir Next" w:eastAsia="TimesNewRomanPS" w:hAnsi="Avenir Next" w:cs="Arial"/>
          <w:lang w:val="es-EC"/>
        </w:rPr>
        <w:t xml:space="preserve"> </w:t>
      </w:r>
    </w:p>
    <w:p w14:paraId="737CB046" w14:textId="3BC3A0C6" w:rsidR="00495F82" w:rsidRPr="00DA36E3" w:rsidRDefault="00495F82" w:rsidP="00DA36E3">
      <w:pPr>
        <w:rPr>
          <w:rFonts w:ascii="Avenir Next" w:eastAsia="TimesNewRomanPS" w:hAnsi="Avenir Next" w:cs="Arial" w:hint="eastAsia"/>
          <w:i/>
          <w:lang w:val="es-EC"/>
        </w:rPr>
      </w:pPr>
      <w:r w:rsidRPr="00DA36E3">
        <w:rPr>
          <w:rFonts w:ascii="Avenir Next" w:eastAsia="TimesNewRomanPS" w:hAnsi="Avenir Next" w:cs="Arial"/>
          <w:i/>
          <w:lang w:val="es-EC"/>
        </w:rPr>
        <w:t>Clasificación de las principales instancias ministeriales que existen durante el periodo de estudio (1998-2018).</w:t>
      </w:r>
    </w:p>
    <w:p w14:paraId="11837487" w14:textId="77777777" w:rsidR="00495F82" w:rsidRPr="00B46B2A" w:rsidRDefault="00495F82" w:rsidP="00495F82">
      <w:pPr>
        <w:jc w:val="center"/>
        <w:rPr>
          <w:rFonts w:ascii="Avenir Next" w:eastAsia="TimesNewRomanPS" w:hAnsi="Avenir Next" w:cs="Arial" w:hint="eastAsia"/>
          <w:lang w:val="es-EC"/>
        </w:rPr>
      </w:pPr>
    </w:p>
    <w:p w14:paraId="7B1A25B2" w14:textId="77777777" w:rsidR="00495F82" w:rsidRPr="00B46B2A" w:rsidRDefault="00495F82" w:rsidP="00495F82">
      <w:pPr>
        <w:spacing w:line="360" w:lineRule="auto"/>
        <w:jc w:val="center"/>
        <w:rPr>
          <w:rFonts w:ascii="Avenir Next" w:eastAsia="Arial" w:hAnsi="Avenir Next" w:cs="Arial"/>
          <w:sz w:val="2"/>
          <w:szCs w:val="2"/>
          <w:lang w:val="es-ES"/>
        </w:rPr>
      </w:pPr>
    </w:p>
    <w:tbl>
      <w:tblPr>
        <w:tblW w:w="882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6706"/>
      </w:tblGrid>
      <w:tr w:rsidR="00495F82" w:rsidRPr="00B46B2A" w14:paraId="681C73D8" w14:textId="77777777" w:rsidTr="00C21063">
        <w:trPr>
          <w:trHeight w:val="32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52528E2" w14:textId="77777777" w:rsidR="00495F82" w:rsidRPr="00B46B2A" w:rsidRDefault="00495F82" w:rsidP="00C21063">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Clasificación</w:t>
            </w:r>
          </w:p>
        </w:tc>
        <w:tc>
          <w:tcPr>
            <w:tcW w:w="67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D9E2C75" w14:textId="77777777" w:rsidR="00495F82" w:rsidRPr="00B46B2A" w:rsidRDefault="00495F82" w:rsidP="00C21063">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Instancia que se incorpora al Ministerio</w:t>
            </w:r>
          </w:p>
        </w:tc>
      </w:tr>
      <w:tr w:rsidR="00495F82" w:rsidRPr="00B46B2A" w14:paraId="7A12914A" w14:textId="77777777" w:rsidTr="00C21063">
        <w:trPr>
          <w:trHeight w:val="320"/>
          <w:jc w:val="center"/>
        </w:trPr>
        <w:tc>
          <w:tcPr>
            <w:tcW w:w="2122" w:type="dxa"/>
            <w:tcBorders>
              <w:top w:val="single" w:sz="4" w:space="0" w:color="000000"/>
            </w:tcBorders>
            <w:shd w:val="clear" w:color="auto" w:fill="FFFFFF"/>
          </w:tcPr>
          <w:p w14:paraId="269522AD"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Archivo</w:t>
            </w:r>
          </w:p>
        </w:tc>
        <w:tc>
          <w:tcPr>
            <w:tcW w:w="6706" w:type="dxa"/>
            <w:tcBorders>
              <w:top w:val="single" w:sz="4" w:space="0" w:color="000000"/>
            </w:tcBorders>
            <w:shd w:val="clear" w:color="auto" w:fill="FFFFFF"/>
          </w:tcPr>
          <w:p w14:paraId="42600E54"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-Dirección General del Archivo Nacional.</w:t>
            </w:r>
          </w:p>
        </w:tc>
      </w:tr>
      <w:tr w:rsidR="00495F82" w:rsidRPr="00B46B2A" w14:paraId="245BE6A5" w14:textId="77777777" w:rsidTr="00C21063">
        <w:trPr>
          <w:trHeight w:val="320"/>
          <w:jc w:val="center"/>
        </w:trPr>
        <w:tc>
          <w:tcPr>
            <w:tcW w:w="2122" w:type="dxa"/>
            <w:shd w:val="clear" w:color="auto" w:fill="FFFFFF"/>
          </w:tcPr>
          <w:p w14:paraId="355CCFDA"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Museos</w:t>
            </w:r>
          </w:p>
        </w:tc>
        <w:tc>
          <w:tcPr>
            <w:tcW w:w="6706" w:type="dxa"/>
            <w:shd w:val="clear" w:color="auto" w:fill="FFFFFF"/>
          </w:tcPr>
          <w:p w14:paraId="449E9D5C"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-Museo Nacional de Costa Rica.</w:t>
            </w:r>
          </w:p>
          <w:p w14:paraId="1407B0FC"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-Museo Histórico Cultural Juan Santamaría.</w:t>
            </w:r>
          </w:p>
          <w:p w14:paraId="061D6FDE"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-Museo de Arte Costarricense.</w:t>
            </w:r>
          </w:p>
          <w:p w14:paraId="32595398"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-Museo Histórico Dr. Rafael Ángel Calderón Guardia.</w:t>
            </w:r>
          </w:p>
          <w:p w14:paraId="27E8ADAF"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-Museo de Arte y Diseño Contemporáneo.</w:t>
            </w:r>
          </w:p>
        </w:tc>
      </w:tr>
      <w:tr w:rsidR="00495F82" w:rsidRPr="00B46B2A" w14:paraId="7F5E2FD2" w14:textId="77777777" w:rsidTr="00C21063">
        <w:trPr>
          <w:trHeight w:val="320"/>
          <w:jc w:val="center"/>
        </w:trPr>
        <w:tc>
          <w:tcPr>
            <w:tcW w:w="2122" w:type="dxa"/>
            <w:shd w:val="clear" w:color="auto" w:fill="FFFFFF"/>
          </w:tcPr>
          <w:p w14:paraId="74AC1A23"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Administración de edificios</w:t>
            </w:r>
          </w:p>
        </w:tc>
        <w:tc>
          <w:tcPr>
            <w:tcW w:w="6706" w:type="dxa"/>
            <w:shd w:val="clear" w:color="auto" w:fill="FFFFFF"/>
          </w:tcPr>
          <w:p w14:paraId="09739486"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-Teatro Nacional.</w:t>
            </w:r>
          </w:p>
          <w:p w14:paraId="32158A0F"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-Teatro Popular Melico Salazar.</w:t>
            </w:r>
          </w:p>
        </w:tc>
      </w:tr>
      <w:tr w:rsidR="00495F82" w:rsidRPr="00B46B2A" w14:paraId="7C832E8B" w14:textId="77777777" w:rsidTr="00C21063">
        <w:trPr>
          <w:trHeight w:val="320"/>
          <w:jc w:val="center"/>
        </w:trPr>
        <w:tc>
          <w:tcPr>
            <w:tcW w:w="2122" w:type="dxa"/>
            <w:shd w:val="clear" w:color="auto" w:fill="FFFFFF"/>
          </w:tcPr>
          <w:p w14:paraId="5B5D8B57"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Teatro</w:t>
            </w:r>
          </w:p>
        </w:tc>
        <w:tc>
          <w:tcPr>
            <w:tcW w:w="6706" w:type="dxa"/>
            <w:shd w:val="clear" w:color="auto" w:fill="FFFFFF"/>
          </w:tcPr>
          <w:p w14:paraId="2EB772C8"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-Compañía Nacional de Teatro.</w:t>
            </w:r>
          </w:p>
          <w:p w14:paraId="4EBB24E4"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-Taller Nacional de Teatro.</w:t>
            </w:r>
          </w:p>
        </w:tc>
      </w:tr>
      <w:tr w:rsidR="00495F82" w:rsidRPr="00B46B2A" w14:paraId="652ABAD4" w14:textId="77777777" w:rsidTr="00C21063">
        <w:trPr>
          <w:trHeight w:val="320"/>
          <w:jc w:val="center"/>
        </w:trPr>
        <w:tc>
          <w:tcPr>
            <w:tcW w:w="2122" w:type="dxa"/>
            <w:shd w:val="clear" w:color="auto" w:fill="FFFFFF"/>
          </w:tcPr>
          <w:p w14:paraId="4F9D8407"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Danza</w:t>
            </w:r>
          </w:p>
        </w:tc>
        <w:tc>
          <w:tcPr>
            <w:tcW w:w="6706" w:type="dxa"/>
            <w:shd w:val="clear" w:color="auto" w:fill="FFFFFF"/>
          </w:tcPr>
          <w:p w14:paraId="68DEF25B"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-Compañía Nacional de Danza.</w:t>
            </w:r>
          </w:p>
          <w:p w14:paraId="4C0489E4"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-Taller Nacional de Danza.</w:t>
            </w:r>
          </w:p>
        </w:tc>
      </w:tr>
      <w:tr w:rsidR="00495F82" w:rsidRPr="00B46B2A" w14:paraId="25017534" w14:textId="77777777" w:rsidTr="00C21063">
        <w:trPr>
          <w:trHeight w:val="320"/>
          <w:jc w:val="center"/>
        </w:trPr>
        <w:tc>
          <w:tcPr>
            <w:tcW w:w="2122" w:type="dxa"/>
            <w:shd w:val="clear" w:color="auto" w:fill="FFFFFF"/>
          </w:tcPr>
          <w:p w14:paraId="334E5067"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Música</w:t>
            </w:r>
          </w:p>
        </w:tc>
        <w:tc>
          <w:tcPr>
            <w:tcW w:w="6706" w:type="dxa"/>
            <w:shd w:val="clear" w:color="auto" w:fill="FFFFFF"/>
          </w:tcPr>
          <w:p w14:paraId="5E6F3CC8"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-Orquesta Sinfónica Nacional.</w:t>
            </w:r>
          </w:p>
          <w:p w14:paraId="6C7BBBCA"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-Instituto Nacional de la Música.</w:t>
            </w:r>
          </w:p>
          <w:p w14:paraId="61E02D3E"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-Coro Sinfónico Nacional.</w:t>
            </w:r>
          </w:p>
          <w:p w14:paraId="70347CE9"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-Compañía Lírica Nacional.</w:t>
            </w:r>
          </w:p>
          <w:p w14:paraId="28A8EB3C"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Nacional de la Música.</w:t>
            </w:r>
          </w:p>
          <w:p w14:paraId="7355288C" w14:textId="0F84D388"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-Sistema Nacional de Educación Musical</w:t>
            </w:r>
            <w:r w:rsidR="00D31C03">
              <w:rPr>
                <w:rFonts w:ascii="Avenir Next" w:eastAsia="Calibri" w:hAnsi="Avenir Next" w:cs="Arial"/>
                <w:color w:val="000000"/>
                <w:sz w:val="18"/>
                <w:szCs w:val="22"/>
                <w:lang w:val="es-ES"/>
              </w:rPr>
              <w:t xml:space="preserve"> (SINEM)</w:t>
            </w:r>
            <w:r w:rsidRPr="00B46B2A">
              <w:rPr>
                <w:rFonts w:ascii="Avenir Next" w:eastAsia="Calibri" w:hAnsi="Avenir Next" w:cs="Arial"/>
                <w:color w:val="000000"/>
                <w:sz w:val="18"/>
                <w:szCs w:val="22"/>
                <w:lang w:val="es-ES"/>
              </w:rPr>
              <w:t>.</w:t>
            </w:r>
          </w:p>
        </w:tc>
      </w:tr>
      <w:tr w:rsidR="00495F82" w:rsidRPr="00B46B2A" w14:paraId="7E30292E" w14:textId="77777777" w:rsidTr="00C21063">
        <w:trPr>
          <w:trHeight w:val="320"/>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FA068F"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Cine</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DA7E67"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Costarricense Producción Cinematográfica.</w:t>
            </w:r>
          </w:p>
        </w:tc>
      </w:tr>
      <w:tr w:rsidR="00495F82" w:rsidRPr="00B46B2A" w14:paraId="79937E0B" w14:textId="77777777" w:rsidTr="00C21063">
        <w:trPr>
          <w:trHeight w:val="320"/>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8A8BBE8"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Lengua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3D5FDE"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-Comisión Nacional para la Defensa del Idioma.</w:t>
            </w:r>
          </w:p>
        </w:tc>
      </w:tr>
      <w:tr w:rsidR="00495F82" w:rsidRPr="00B46B2A" w14:paraId="1DAE2BC4" w14:textId="77777777" w:rsidTr="00C2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A576741"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Espacios para la promoción de la cultura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20FACE"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-Escuela Casa del Artista.</w:t>
            </w:r>
          </w:p>
          <w:p w14:paraId="6A42BB00"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Cultural Antigua Aduana.</w:t>
            </w:r>
          </w:p>
          <w:p w14:paraId="1D0CED1B"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-Parque La Libertad.</w:t>
            </w:r>
          </w:p>
          <w:p w14:paraId="13F0F330"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-Parque de Desarrollo Humano Alajuelita.</w:t>
            </w:r>
          </w:p>
        </w:tc>
      </w:tr>
      <w:tr w:rsidR="00495F82" w:rsidRPr="00B46B2A" w14:paraId="67EBF1C9" w14:textId="77777777" w:rsidTr="00C2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DD1C1F0" w14:textId="77777777" w:rsidR="00495F82" w:rsidRPr="00B46B2A" w:rsidRDefault="00495F82" w:rsidP="00C21063">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Gestión administrativa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309F5D2"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de Tecnología y Artes (CETAV).</w:t>
            </w:r>
          </w:p>
          <w:p w14:paraId="202846C4" w14:textId="57B9C50F"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de Producción Artística y Cultural</w:t>
            </w:r>
            <w:r w:rsidR="00D31C03">
              <w:rPr>
                <w:rFonts w:ascii="Avenir Next" w:eastAsia="Calibri" w:hAnsi="Avenir Next" w:cs="Arial"/>
                <w:color w:val="000000"/>
                <w:sz w:val="18"/>
                <w:szCs w:val="22"/>
                <w:lang w:val="es-ES"/>
              </w:rPr>
              <w:t xml:space="preserve"> (CPAC)</w:t>
            </w:r>
            <w:r w:rsidRPr="00B46B2A">
              <w:rPr>
                <w:rFonts w:ascii="Avenir Next" w:eastAsia="Calibri" w:hAnsi="Avenir Next" w:cs="Arial"/>
                <w:color w:val="000000"/>
                <w:sz w:val="18"/>
                <w:szCs w:val="22"/>
                <w:lang w:val="es-ES"/>
              </w:rPr>
              <w:t>.</w:t>
            </w:r>
          </w:p>
          <w:p w14:paraId="442FA000"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-Unidad de Cultura y Economía.</w:t>
            </w:r>
          </w:p>
          <w:p w14:paraId="7219EED2" w14:textId="77777777" w:rsidR="00495F82" w:rsidRPr="00B46B2A" w:rsidRDefault="00495F82" w:rsidP="00C21063">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-Unidad de Proyectos.</w:t>
            </w:r>
          </w:p>
        </w:tc>
      </w:tr>
    </w:tbl>
    <w:p w14:paraId="61A7A3D4" w14:textId="43D73A86" w:rsidR="00495F82" w:rsidRPr="00DA36E3" w:rsidRDefault="00DA36E3" w:rsidP="00495F82">
      <w:pPr>
        <w:jc w:val="both"/>
        <w:rPr>
          <w:rFonts w:ascii="Avenir Next" w:eastAsia="Arial" w:hAnsi="Avenir Next" w:cs="Arial"/>
          <w:sz w:val="20"/>
          <w:szCs w:val="18"/>
          <w:lang w:val="es-ES"/>
        </w:rPr>
      </w:pPr>
      <w:r w:rsidRPr="00DA36E3">
        <w:rPr>
          <w:rFonts w:ascii="Avenir Next" w:eastAsia="Arial" w:hAnsi="Avenir Next" w:cs="Arial"/>
          <w:bCs/>
          <w:i/>
          <w:sz w:val="20"/>
          <w:szCs w:val="18"/>
          <w:lang w:val="es-ES"/>
        </w:rPr>
        <w:t xml:space="preserve">            </w:t>
      </w:r>
      <w:r w:rsidR="00495F82" w:rsidRPr="00DA36E3">
        <w:rPr>
          <w:rFonts w:ascii="Avenir Next" w:eastAsia="Arial" w:hAnsi="Avenir Next" w:cs="Arial"/>
          <w:bCs/>
          <w:i/>
          <w:sz w:val="22"/>
          <w:szCs w:val="20"/>
          <w:lang w:val="es-ES"/>
        </w:rPr>
        <w:t>Fuente:</w:t>
      </w:r>
      <w:r w:rsidR="00495F82" w:rsidRPr="00DA36E3">
        <w:rPr>
          <w:rFonts w:ascii="Avenir Next" w:eastAsia="Arial" w:hAnsi="Avenir Next" w:cs="Arial"/>
          <w:i/>
          <w:sz w:val="22"/>
          <w:szCs w:val="20"/>
          <w:lang w:val="es-ES"/>
        </w:rPr>
        <w:t xml:space="preserve"> </w:t>
      </w:r>
      <w:r w:rsidR="00CA2B64">
        <w:rPr>
          <w:rFonts w:ascii="Avenir Next" w:eastAsia="Arial" w:hAnsi="Avenir Next" w:cs="Arial"/>
          <w:sz w:val="22"/>
          <w:szCs w:val="20"/>
          <w:lang w:val="es-ES"/>
        </w:rPr>
        <w:t>E</w:t>
      </w:r>
      <w:r w:rsidR="00495F82" w:rsidRPr="00DA36E3">
        <w:rPr>
          <w:rFonts w:ascii="Avenir Next" w:eastAsia="Arial" w:hAnsi="Avenir Next" w:cs="Arial"/>
          <w:sz w:val="22"/>
          <w:szCs w:val="20"/>
          <w:lang w:val="es-ES"/>
        </w:rPr>
        <w:t>laboración propia</w:t>
      </w:r>
      <w:r w:rsidR="00D75A7F" w:rsidRPr="00DA36E3">
        <w:rPr>
          <w:rFonts w:ascii="Avenir Next" w:eastAsia="Arial" w:hAnsi="Avenir Next" w:cs="Arial"/>
          <w:sz w:val="22"/>
          <w:szCs w:val="20"/>
          <w:lang w:val="es-ES"/>
        </w:rPr>
        <w:t>, 2021.</w:t>
      </w:r>
    </w:p>
    <w:p w14:paraId="7744E6DC" w14:textId="77777777" w:rsidR="00495F82" w:rsidRPr="00DA36E3" w:rsidRDefault="00495F82" w:rsidP="00495F82">
      <w:pPr>
        <w:pStyle w:val="Sinespaciado"/>
        <w:spacing w:line="480" w:lineRule="auto"/>
        <w:jc w:val="both"/>
        <w:rPr>
          <w:rFonts w:ascii="Avenir Next" w:eastAsia="TimesNewRomanPS" w:hAnsi="Avenir Next" w:cs="Arial" w:hint="eastAsia"/>
          <w:sz w:val="26"/>
          <w:szCs w:val="24"/>
        </w:rPr>
      </w:pPr>
    </w:p>
    <w:p w14:paraId="7034E71F" w14:textId="5C6983ED" w:rsidR="006E3157" w:rsidRPr="00B46B2A" w:rsidRDefault="004E3B9D"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Los</w:t>
      </w:r>
      <w:r w:rsidR="006E3157" w:rsidRPr="00B46B2A">
        <w:rPr>
          <w:rFonts w:ascii="Avenir Next" w:eastAsia="TimesNewRomanPS" w:hAnsi="Avenir Next" w:cs="Arial"/>
          <w:sz w:val="24"/>
          <w:szCs w:val="24"/>
        </w:rPr>
        <w:t xml:space="preserve"> nuevos proyectos</w:t>
      </w:r>
      <w:r>
        <w:rPr>
          <w:rFonts w:ascii="Avenir Next" w:eastAsia="TimesNewRomanPS" w:hAnsi="Avenir Next" w:cs="Arial"/>
          <w:sz w:val="24"/>
          <w:szCs w:val="24"/>
        </w:rPr>
        <w:t xml:space="preserve"> que surgen en el siglo XXI están</w:t>
      </w:r>
      <w:r w:rsidR="006E3157" w:rsidRPr="00B46B2A">
        <w:rPr>
          <w:rFonts w:ascii="Avenir Next" w:eastAsia="TimesNewRomanPS" w:hAnsi="Avenir Next" w:cs="Arial"/>
          <w:sz w:val="24"/>
          <w:szCs w:val="24"/>
        </w:rPr>
        <w:t xml:space="preserve"> marcados por el aspecto económico como medio de desarrollo, </w:t>
      </w:r>
      <w:r w:rsidR="009C1BB1" w:rsidRPr="00B46B2A">
        <w:rPr>
          <w:rFonts w:ascii="Avenir Next" w:eastAsia="TimesNewRomanPS" w:hAnsi="Avenir Next" w:cs="Arial"/>
          <w:sz w:val="24"/>
          <w:szCs w:val="24"/>
        </w:rPr>
        <w:t xml:space="preserve">una nueva tendencia </w:t>
      </w:r>
      <w:r>
        <w:rPr>
          <w:rFonts w:ascii="Avenir Next" w:eastAsia="TimesNewRomanPS" w:hAnsi="Avenir Next" w:cs="Arial"/>
          <w:sz w:val="24"/>
          <w:szCs w:val="24"/>
        </w:rPr>
        <w:t>influida</w:t>
      </w:r>
      <w:r w:rsidR="009C1BB1" w:rsidRPr="00B46B2A">
        <w:rPr>
          <w:rFonts w:ascii="Avenir Next" w:eastAsia="TimesNewRomanPS" w:hAnsi="Avenir Next" w:cs="Arial"/>
          <w:sz w:val="24"/>
          <w:szCs w:val="24"/>
        </w:rPr>
        <w:t xml:space="preserve"> por el contexto, </w:t>
      </w:r>
      <w:r w:rsidR="006E3157" w:rsidRPr="00B46B2A">
        <w:rPr>
          <w:rFonts w:ascii="Avenir Next" w:eastAsia="TimesNewRomanPS" w:hAnsi="Avenir Next" w:cs="Arial"/>
          <w:sz w:val="24"/>
          <w:szCs w:val="24"/>
        </w:rPr>
        <w:t>lo que coincide con los planteamientos de los gobierno</w:t>
      </w:r>
      <w:r w:rsidR="003C76D9" w:rsidRPr="00B46B2A">
        <w:rPr>
          <w:rFonts w:ascii="Avenir Next" w:eastAsia="TimesNewRomanPS" w:hAnsi="Avenir Next" w:cs="Arial"/>
          <w:sz w:val="24"/>
          <w:szCs w:val="24"/>
        </w:rPr>
        <w:t>s</w:t>
      </w:r>
      <w:r w:rsidR="009C1BB1" w:rsidRPr="00B46B2A">
        <w:rPr>
          <w:rFonts w:ascii="Avenir Next" w:eastAsia="TimesNewRomanPS" w:hAnsi="Avenir Next" w:cs="Arial"/>
          <w:sz w:val="24"/>
          <w:szCs w:val="24"/>
        </w:rPr>
        <w:t xml:space="preserve"> que muestran</w:t>
      </w:r>
      <w:r w:rsidR="006E3157" w:rsidRPr="00B46B2A">
        <w:rPr>
          <w:rFonts w:ascii="Avenir Next" w:eastAsia="TimesNewRomanPS" w:hAnsi="Avenir Next" w:cs="Arial"/>
          <w:sz w:val="24"/>
          <w:szCs w:val="24"/>
        </w:rPr>
        <w:t xml:space="preserve"> un afán por variar el enfoque de la gestión y proveer condiciones para la promoción y la difusión de la cultura</w:t>
      </w:r>
      <w:r w:rsidR="009C1BB1" w:rsidRPr="00B46B2A">
        <w:rPr>
          <w:rFonts w:ascii="Avenir Next" w:eastAsia="TimesNewRomanPS" w:hAnsi="Avenir Next" w:cs="Arial"/>
          <w:sz w:val="24"/>
          <w:szCs w:val="24"/>
        </w:rPr>
        <w:t>.</w:t>
      </w:r>
    </w:p>
    <w:p w14:paraId="38938873" w14:textId="16232929"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Entre 2010 y 2018 se </w:t>
      </w:r>
      <w:r w:rsidR="00495F82">
        <w:rPr>
          <w:rFonts w:ascii="Avenir Next" w:eastAsia="TimesNewRomanPS" w:hAnsi="Avenir Next" w:cs="Arial"/>
          <w:sz w:val="24"/>
          <w:szCs w:val="24"/>
        </w:rPr>
        <w:t>crean</w:t>
      </w:r>
      <w:r w:rsidRPr="00B46B2A">
        <w:rPr>
          <w:rFonts w:ascii="Avenir Next" w:eastAsia="TimesNewRomanPS" w:hAnsi="Avenir Next" w:cs="Arial"/>
          <w:sz w:val="24"/>
          <w:szCs w:val="24"/>
        </w:rPr>
        <w:t xml:space="preserve"> ocho dependencias y unidades que muestran el acelerado cambio de enfoque en el trabajo de la </w:t>
      </w:r>
      <w:r w:rsidR="003C76D9" w:rsidRPr="00B46B2A">
        <w:rPr>
          <w:rFonts w:ascii="Avenir Next" w:eastAsia="TimesNewRomanPS" w:hAnsi="Avenir Next" w:cs="Arial"/>
          <w:sz w:val="24"/>
          <w:szCs w:val="24"/>
        </w:rPr>
        <w:t>gestión</w:t>
      </w:r>
      <w:r w:rsidRPr="00B46B2A">
        <w:rPr>
          <w:rFonts w:ascii="Avenir Next" w:eastAsia="TimesNewRomanPS" w:hAnsi="Avenir Next" w:cs="Arial"/>
          <w:sz w:val="24"/>
          <w:szCs w:val="24"/>
        </w:rPr>
        <w:t xml:space="preserve"> cultural. Tales son los casos del Centro Cultural Antigua Aduana (2010), el Sistema Nacional de Educación Musical (SINEM) (2010), el Parque La Libertad (2012), el </w:t>
      </w:r>
      <w:r w:rsidRPr="00B46B2A">
        <w:rPr>
          <w:rFonts w:ascii="Avenir Next" w:eastAsia="TimesNewRomanPS" w:hAnsi="Avenir Next" w:cs="Arial"/>
          <w:sz w:val="24"/>
          <w:szCs w:val="24"/>
        </w:rPr>
        <w:lastRenderedPageBreak/>
        <w:t xml:space="preserve">Centro de Tecnología y Artes (CETAV) (2012) y el Parque de Desarrollo Humano Alajuelita (2018). Así como el Centro de Producción Artística y Cultural </w:t>
      </w:r>
      <w:r w:rsidR="00D31C03">
        <w:rPr>
          <w:rFonts w:ascii="Avenir Next" w:eastAsia="TimesNewRomanPS" w:hAnsi="Avenir Next" w:cs="Arial"/>
          <w:sz w:val="24"/>
          <w:szCs w:val="24"/>
        </w:rPr>
        <w:t xml:space="preserve">(CPAC) </w:t>
      </w:r>
      <w:r w:rsidRPr="00B46B2A">
        <w:rPr>
          <w:rFonts w:ascii="Avenir Next" w:eastAsia="TimesNewRomanPS" w:hAnsi="Avenir Next" w:cs="Arial"/>
          <w:sz w:val="24"/>
          <w:szCs w:val="24"/>
        </w:rPr>
        <w:t>(2013), la Unidad de Cultura y Economía (2014) y la Unidad de Proyectos (2018)</w:t>
      </w:r>
      <w:r w:rsidR="00495F82">
        <w:rPr>
          <w:rFonts w:ascii="Avenir Next" w:eastAsia="TimesNewRomanPS" w:hAnsi="Avenir Next" w:cs="Arial"/>
          <w:sz w:val="24"/>
          <w:szCs w:val="24"/>
        </w:rPr>
        <w:t xml:space="preserve">. Hay </w:t>
      </w:r>
      <w:r w:rsidRPr="00B46B2A">
        <w:rPr>
          <w:rFonts w:ascii="Avenir Next" w:eastAsia="TimesNewRomanPS" w:hAnsi="Avenir Next" w:cs="Arial"/>
          <w:sz w:val="24"/>
          <w:szCs w:val="24"/>
        </w:rPr>
        <w:t xml:space="preserve">en </w:t>
      </w:r>
      <w:r w:rsidR="004E3B9D">
        <w:rPr>
          <w:rFonts w:ascii="Avenir Next" w:eastAsia="TimesNewRomanPS" w:hAnsi="Avenir Next" w:cs="Arial"/>
          <w:sz w:val="24"/>
          <w:szCs w:val="24"/>
        </w:rPr>
        <w:t xml:space="preserve">ellas </w:t>
      </w:r>
      <w:r w:rsidRPr="00B46B2A">
        <w:rPr>
          <w:rFonts w:ascii="Avenir Next" w:eastAsia="TimesNewRomanPS" w:hAnsi="Avenir Next" w:cs="Arial"/>
          <w:sz w:val="24"/>
          <w:szCs w:val="24"/>
        </w:rPr>
        <w:t>una búsqueda de la especialización de la gestión a través de unidades de orden técnico</w:t>
      </w:r>
      <w:r w:rsidR="004E3B9D">
        <w:rPr>
          <w:rFonts w:ascii="Avenir Next" w:eastAsia="TimesNewRomanPS" w:hAnsi="Avenir Next" w:cs="Arial"/>
          <w:sz w:val="24"/>
          <w:szCs w:val="24"/>
        </w:rPr>
        <w:t>, pero además un intento de potenciar los emprendimientos</w:t>
      </w:r>
      <w:r w:rsidRPr="00B46B2A">
        <w:rPr>
          <w:rFonts w:ascii="Avenir Next" w:eastAsia="TimesNewRomanPS" w:hAnsi="Avenir Next" w:cs="Arial"/>
          <w:sz w:val="24"/>
          <w:szCs w:val="24"/>
        </w:rPr>
        <w:t>.</w:t>
      </w:r>
    </w:p>
    <w:p w14:paraId="55A84ED6" w14:textId="77777777" w:rsidR="00495F82" w:rsidRPr="00B46B2A" w:rsidRDefault="00495F82" w:rsidP="00495F82">
      <w:pPr>
        <w:pStyle w:val="Sinespaciado"/>
        <w:jc w:val="both"/>
        <w:rPr>
          <w:rFonts w:ascii="Avenir Next" w:eastAsia="TimesNewRomanPS" w:hAnsi="Avenir Next" w:cs="Arial" w:hint="eastAsia"/>
          <w:sz w:val="24"/>
          <w:szCs w:val="24"/>
        </w:rPr>
      </w:pPr>
    </w:p>
    <w:p w14:paraId="6F5A4E0B" w14:textId="77777777" w:rsidR="00DA36E3" w:rsidRPr="00DA36E3" w:rsidRDefault="00DA36E3" w:rsidP="00DA36E3">
      <w:pPr>
        <w:pStyle w:val="Sinespaciado"/>
        <w:rPr>
          <w:rFonts w:ascii="Avenir Next" w:eastAsia="TimesNewRomanPS" w:hAnsi="Avenir Next" w:cs="Arial" w:hint="eastAsia"/>
          <w:sz w:val="24"/>
          <w:szCs w:val="24"/>
        </w:rPr>
      </w:pPr>
      <w:r w:rsidRPr="00DA36E3">
        <w:rPr>
          <w:rFonts w:ascii="Avenir Next" w:eastAsia="TimesNewRomanPS" w:hAnsi="Avenir Next" w:cs="Arial"/>
          <w:b/>
          <w:sz w:val="24"/>
          <w:szCs w:val="24"/>
        </w:rPr>
        <w:t xml:space="preserve">Cuadro </w:t>
      </w:r>
      <w:r w:rsidR="00495F82" w:rsidRPr="00DA36E3">
        <w:rPr>
          <w:rFonts w:ascii="Avenir Next" w:eastAsia="TimesNewRomanPS" w:hAnsi="Avenir Next" w:cs="Arial"/>
          <w:b/>
          <w:sz w:val="24"/>
          <w:szCs w:val="24"/>
        </w:rPr>
        <w:t>2.</w:t>
      </w:r>
      <w:r w:rsidR="00495F82" w:rsidRPr="00DA36E3">
        <w:rPr>
          <w:rFonts w:ascii="Avenir Next" w:eastAsia="TimesNewRomanPS" w:hAnsi="Avenir Next" w:cs="Arial"/>
          <w:sz w:val="24"/>
          <w:szCs w:val="24"/>
        </w:rPr>
        <w:t xml:space="preserve"> </w:t>
      </w:r>
    </w:p>
    <w:p w14:paraId="54A0897E" w14:textId="4F67ABBA" w:rsidR="00495F82" w:rsidRDefault="00495F82" w:rsidP="00DA36E3">
      <w:pPr>
        <w:pStyle w:val="Sinespaciado"/>
        <w:rPr>
          <w:rFonts w:ascii="Avenir Next" w:eastAsia="TimesNewRomanPS" w:hAnsi="Avenir Next" w:cs="Arial" w:hint="eastAsia"/>
          <w:i/>
          <w:sz w:val="24"/>
          <w:szCs w:val="24"/>
        </w:rPr>
      </w:pPr>
      <w:r w:rsidRPr="00DA36E3">
        <w:rPr>
          <w:rFonts w:ascii="Avenir Next" w:eastAsia="TimesNewRomanPS" w:hAnsi="Avenir Next" w:cs="Arial"/>
          <w:i/>
          <w:sz w:val="24"/>
          <w:szCs w:val="24"/>
        </w:rPr>
        <w:t>Dependencias del Ministerio de Cultura</w:t>
      </w:r>
      <w:r w:rsidR="00DA36E3" w:rsidRPr="00DA36E3">
        <w:rPr>
          <w:rFonts w:ascii="Avenir Next" w:eastAsia="TimesNewRomanPS" w:hAnsi="Avenir Next" w:cs="Arial"/>
          <w:i/>
          <w:sz w:val="24"/>
          <w:szCs w:val="24"/>
        </w:rPr>
        <w:t xml:space="preserve"> </w:t>
      </w:r>
      <w:r w:rsidRPr="00DA36E3">
        <w:rPr>
          <w:rFonts w:ascii="Avenir Next" w:eastAsia="TimesNewRomanPS" w:hAnsi="Avenir Next" w:cs="Arial"/>
          <w:i/>
          <w:sz w:val="24"/>
          <w:szCs w:val="24"/>
        </w:rPr>
        <w:t>creadas durante el periodo de estudio (1998-2018).</w:t>
      </w:r>
    </w:p>
    <w:p w14:paraId="5733F122" w14:textId="77777777" w:rsidR="00DA36E3" w:rsidRPr="00DA36E3" w:rsidRDefault="00DA36E3" w:rsidP="00DA36E3">
      <w:pPr>
        <w:pStyle w:val="Sinespaciado"/>
        <w:rPr>
          <w:rFonts w:ascii="Avenir Next" w:eastAsia="TimesNewRomanPS" w:hAnsi="Avenir Next" w:cs="Arial" w:hint="eastAsia"/>
          <w:i/>
          <w:sz w:val="24"/>
          <w:szCs w:val="24"/>
        </w:rPr>
      </w:pPr>
    </w:p>
    <w:tbl>
      <w:tblPr>
        <w:tblStyle w:val="Tablaconcuadrcula"/>
        <w:tblW w:w="0" w:type="auto"/>
        <w:tblLook w:val="04A0" w:firstRow="1" w:lastRow="0" w:firstColumn="1" w:lastColumn="0" w:noHBand="0" w:noVBand="1"/>
      </w:tblPr>
      <w:tblGrid>
        <w:gridCol w:w="1073"/>
        <w:gridCol w:w="1686"/>
        <w:gridCol w:w="7203"/>
      </w:tblGrid>
      <w:tr w:rsidR="00495F82" w:rsidRPr="00B46B2A" w14:paraId="2F8699BF" w14:textId="77777777" w:rsidTr="00C21063">
        <w:tc>
          <w:tcPr>
            <w:tcW w:w="0" w:type="auto"/>
            <w:shd w:val="clear" w:color="auto" w:fill="A6A6A6" w:themeFill="background1" w:themeFillShade="A6"/>
            <w:vAlign w:val="center"/>
          </w:tcPr>
          <w:p w14:paraId="2DC78D94" w14:textId="77777777" w:rsidR="00495F82" w:rsidRPr="00B46B2A" w:rsidRDefault="00495F82" w:rsidP="00C21063">
            <w:pPr>
              <w:jc w:val="center"/>
              <w:rPr>
                <w:rFonts w:ascii="Avenir Next" w:eastAsia="Arial" w:hAnsi="Avenir Next" w:cs="Arial"/>
                <w:b/>
                <w:color w:val="FFFFFF" w:themeColor="background1"/>
                <w:sz w:val="18"/>
                <w:szCs w:val="22"/>
                <w:lang w:val="es-ES"/>
              </w:rPr>
            </w:pPr>
            <w:r w:rsidRPr="00B46B2A">
              <w:rPr>
                <w:rFonts w:ascii="Avenir Next" w:eastAsia="Arial" w:hAnsi="Avenir Next" w:cs="Arial"/>
                <w:b/>
                <w:color w:val="FFFFFF" w:themeColor="background1"/>
                <w:sz w:val="18"/>
                <w:szCs w:val="22"/>
                <w:lang w:val="es-ES"/>
              </w:rPr>
              <w:t>Año de fundación</w:t>
            </w:r>
          </w:p>
        </w:tc>
        <w:tc>
          <w:tcPr>
            <w:tcW w:w="0" w:type="auto"/>
            <w:shd w:val="clear" w:color="auto" w:fill="A6A6A6" w:themeFill="background1" w:themeFillShade="A6"/>
            <w:vAlign w:val="center"/>
          </w:tcPr>
          <w:p w14:paraId="5B8F2255" w14:textId="77777777" w:rsidR="00495F82" w:rsidRPr="00B46B2A" w:rsidRDefault="00495F82" w:rsidP="00C21063">
            <w:pPr>
              <w:jc w:val="center"/>
              <w:rPr>
                <w:rFonts w:ascii="Avenir Next" w:eastAsia="Arial" w:hAnsi="Avenir Next" w:cs="Arial"/>
                <w:b/>
                <w:color w:val="FFFFFF" w:themeColor="background1"/>
                <w:sz w:val="18"/>
                <w:szCs w:val="22"/>
                <w:lang w:val="es-ES"/>
              </w:rPr>
            </w:pPr>
            <w:r w:rsidRPr="00B46B2A">
              <w:rPr>
                <w:rFonts w:ascii="Avenir Next" w:eastAsia="Arial" w:hAnsi="Avenir Next" w:cs="Arial"/>
                <w:b/>
                <w:color w:val="FFFFFF" w:themeColor="background1"/>
                <w:sz w:val="18"/>
                <w:szCs w:val="22"/>
                <w:lang w:val="es-ES"/>
              </w:rPr>
              <w:t>Nueva Dependencia</w:t>
            </w:r>
          </w:p>
        </w:tc>
        <w:tc>
          <w:tcPr>
            <w:tcW w:w="0" w:type="auto"/>
            <w:shd w:val="clear" w:color="auto" w:fill="A6A6A6" w:themeFill="background1" w:themeFillShade="A6"/>
            <w:vAlign w:val="center"/>
          </w:tcPr>
          <w:p w14:paraId="1D25003B" w14:textId="77777777" w:rsidR="00495F82" w:rsidRPr="00B46B2A" w:rsidRDefault="00495F82" w:rsidP="00C21063">
            <w:pPr>
              <w:jc w:val="center"/>
              <w:rPr>
                <w:rFonts w:ascii="Avenir Next" w:eastAsia="Arial" w:hAnsi="Avenir Next" w:cs="Arial"/>
                <w:b/>
                <w:color w:val="FFFFFF" w:themeColor="background1"/>
                <w:sz w:val="18"/>
                <w:szCs w:val="22"/>
                <w:lang w:val="es-ES"/>
              </w:rPr>
            </w:pPr>
            <w:r w:rsidRPr="00B46B2A">
              <w:rPr>
                <w:rFonts w:ascii="Avenir Next" w:eastAsia="Arial" w:hAnsi="Avenir Next" w:cs="Arial"/>
                <w:b/>
                <w:color w:val="FFFFFF" w:themeColor="background1"/>
                <w:sz w:val="18"/>
                <w:szCs w:val="22"/>
                <w:lang w:val="es-ES"/>
              </w:rPr>
              <w:t>Objetivo</w:t>
            </w:r>
          </w:p>
        </w:tc>
      </w:tr>
      <w:tr w:rsidR="00495F82" w:rsidRPr="00B46B2A" w14:paraId="59160921" w14:textId="77777777" w:rsidTr="00C21063">
        <w:tc>
          <w:tcPr>
            <w:tcW w:w="0" w:type="auto"/>
            <w:vAlign w:val="center"/>
          </w:tcPr>
          <w:p w14:paraId="59C504B5" w14:textId="77777777" w:rsidR="00495F82" w:rsidRPr="00B46B2A" w:rsidRDefault="00495F82" w:rsidP="00C21063">
            <w:pPr>
              <w:jc w:val="center"/>
              <w:rPr>
                <w:rFonts w:ascii="Avenir Next" w:eastAsia="Arial" w:hAnsi="Avenir Next" w:cs="Arial"/>
                <w:sz w:val="18"/>
                <w:szCs w:val="22"/>
                <w:lang w:val="es-ES"/>
              </w:rPr>
            </w:pPr>
            <w:r w:rsidRPr="00B46B2A">
              <w:rPr>
                <w:rFonts w:ascii="Avenir Next" w:eastAsia="Arial" w:hAnsi="Avenir Next" w:cs="Arial"/>
                <w:sz w:val="18"/>
                <w:szCs w:val="22"/>
                <w:lang w:val="es-ES"/>
              </w:rPr>
              <w:t>2010</w:t>
            </w:r>
          </w:p>
        </w:tc>
        <w:tc>
          <w:tcPr>
            <w:tcW w:w="0" w:type="auto"/>
          </w:tcPr>
          <w:p w14:paraId="7652892A" w14:textId="77777777" w:rsidR="00495F82" w:rsidRPr="00B46B2A" w:rsidRDefault="00495F82" w:rsidP="00C21063">
            <w:pPr>
              <w:rPr>
                <w:rFonts w:ascii="Avenir Next" w:eastAsia="Arial" w:hAnsi="Avenir Next" w:cs="Arial"/>
                <w:b/>
                <w:sz w:val="18"/>
                <w:szCs w:val="22"/>
                <w:lang w:val="es-ES"/>
              </w:rPr>
            </w:pPr>
            <w:r w:rsidRPr="00B46B2A">
              <w:rPr>
                <w:rFonts w:ascii="Avenir Next" w:eastAsia="Arial" w:hAnsi="Avenir Next" w:cs="Arial"/>
                <w:b/>
                <w:sz w:val="18"/>
                <w:szCs w:val="22"/>
                <w:lang w:val="es-ES"/>
              </w:rPr>
              <w:t xml:space="preserve">Centro Cultural Antigua Aduana </w:t>
            </w:r>
          </w:p>
        </w:tc>
        <w:tc>
          <w:tcPr>
            <w:tcW w:w="0" w:type="auto"/>
          </w:tcPr>
          <w:p w14:paraId="5765024C"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 xml:space="preserve">Fue designada por el Ministerio de Cultura como un centro de eventos culturales, donde sus instalaciones se llenan de artes escénicas, </w:t>
            </w:r>
            <w:r w:rsidRPr="00D75A7F">
              <w:rPr>
                <w:rFonts w:ascii="Avenir Next" w:eastAsia="Arial" w:hAnsi="Avenir Next" w:cs="Arial"/>
                <w:i/>
                <w:sz w:val="18"/>
                <w:szCs w:val="22"/>
                <w:lang w:val="es-ES"/>
              </w:rPr>
              <w:t>stands</w:t>
            </w:r>
            <w:r w:rsidRPr="00B46B2A">
              <w:rPr>
                <w:rFonts w:ascii="Avenir Next" w:eastAsia="Arial" w:hAnsi="Avenir Next" w:cs="Arial"/>
                <w:sz w:val="18"/>
                <w:szCs w:val="22"/>
                <w:lang w:val="es-ES"/>
              </w:rPr>
              <w:t xml:space="preserve"> informativos y otros en diferentes eventos declarados de interés cultural para el país.</w:t>
            </w:r>
          </w:p>
        </w:tc>
      </w:tr>
      <w:tr w:rsidR="00495F82" w:rsidRPr="00B46B2A" w14:paraId="3DF923AB" w14:textId="77777777" w:rsidTr="00C21063">
        <w:tc>
          <w:tcPr>
            <w:tcW w:w="0" w:type="auto"/>
            <w:vAlign w:val="center"/>
          </w:tcPr>
          <w:p w14:paraId="3D6929EE" w14:textId="77777777" w:rsidR="00495F82" w:rsidRPr="00B46B2A" w:rsidRDefault="00495F82" w:rsidP="00C21063">
            <w:pPr>
              <w:jc w:val="center"/>
              <w:rPr>
                <w:rFonts w:ascii="Avenir Next" w:eastAsia="Arial" w:hAnsi="Avenir Next" w:cs="Arial"/>
                <w:sz w:val="18"/>
                <w:szCs w:val="22"/>
                <w:lang w:val="es-ES"/>
              </w:rPr>
            </w:pPr>
            <w:r w:rsidRPr="00B46B2A">
              <w:rPr>
                <w:rFonts w:ascii="Avenir Next" w:eastAsia="Arial" w:hAnsi="Avenir Next" w:cs="Arial"/>
                <w:sz w:val="18"/>
                <w:szCs w:val="22"/>
                <w:lang w:val="es-ES"/>
              </w:rPr>
              <w:t>2010</w:t>
            </w:r>
          </w:p>
        </w:tc>
        <w:tc>
          <w:tcPr>
            <w:tcW w:w="0" w:type="auto"/>
          </w:tcPr>
          <w:p w14:paraId="067A5B5E" w14:textId="77777777" w:rsidR="00495F82" w:rsidRPr="00B46B2A" w:rsidRDefault="00495F82" w:rsidP="00C21063">
            <w:pPr>
              <w:rPr>
                <w:rFonts w:ascii="Avenir Next" w:eastAsia="Arial" w:hAnsi="Avenir Next" w:cs="Arial"/>
                <w:b/>
                <w:sz w:val="18"/>
                <w:szCs w:val="22"/>
                <w:lang w:val="es-ES"/>
              </w:rPr>
            </w:pPr>
            <w:r w:rsidRPr="00B46B2A">
              <w:rPr>
                <w:rFonts w:ascii="Avenir Next" w:eastAsia="Arial" w:hAnsi="Avenir Next" w:cs="Arial"/>
                <w:b/>
                <w:sz w:val="18"/>
                <w:szCs w:val="22"/>
                <w:lang w:val="es-ES"/>
              </w:rPr>
              <w:t>Sistema Nacional de Educación Musical (SINEM)</w:t>
            </w:r>
          </w:p>
        </w:tc>
        <w:tc>
          <w:tcPr>
            <w:tcW w:w="0" w:type="auto"/>
          </w:tcPr>
          <w:p w14:paraId="1F0FD8B4"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Sistema de enseñanza musical que tiene como fin crear y desarrollar programas de orquesta y escuelas de música alrededor de todo el país para asegurar la educación musical en las futuras generaciones. Es un proyecto del Ministerio de Cultura y Juventud dirigido especialmente a niñas, niños y adolescentes residentes en áreas de riesgo social, así como habitantes de zonas alejadas del área metropolitana y de los centros de población más importantes.</w:t>
            </w:r>
          </w:p>
        </w:tc>
      </w:tr>
      <w:tr w:rsidR="00495F82" w:rsidRPr="00B46B2A" w14:paraId="67434409" w14:textId="77777777" w:rsidTr="00C21063">
        <w:tc>
          <w:tcPr>
            <w:tcW w:w="0" w:type="auto"/>
            <w:vAlign w:val="center"/>
          </w:tcPr>
          <w:p w14:paraId="19DA2C64" w14:textId="77777777" w:rsidR="00495F82" w:rsidRPr="00B46B2A" w:rsidRDefault="00495F82" w:rsidP="00C21063">
            <w:pPr>
              <w:jc w:val="center"/>
              <w:rPr>
                <w:rFonts w:ascii="Avenir Next" w:eastAsia="Arial" w:hAnsi="Avenir Next" w:cs="Arial"/>
                <w:sz w:val="18"/>
                <w:szCs w:val="22"/>
                <w:lang w:val="es-ES"/>
              </w:rPr>
            </w:pPr>
            <w:r w:rsidRPr="00B46B2A">
              <w:rPr>
                <w:rFonts w:ascii="Avenir Next" w:eastAsia="Arial" w:hAnsi="Avenir Next" w:cs="Arial"/>
                <w:sz w:val="18"/>
                <w:szCs w:val="22"/>
                <w:lang w:val="es-ES"/>
              </w:rPr>
              <w:t>2012</w:t>
            </w:r>
          </w:p>
        </w:tc>
        <w:tc>
          <w:tcPr>
            <w:tcW w:w="0" w:type="auto"/>
          </w:tcPr>
          <w:p w14:paraId="61E5C6ED" w14:textId="77777777" w:rsidR="00495F82" w:rsidRPr="00B46B2A" w:rsidRDefault="00495F82" w:rsidP="00C21063">
            <w:pPr>
              <w:rPr>
                <w:rFonts w:ascii="Avenir Next" w:eastAsia="Arial" w:hAnsi="Avenir Next" w:cs="Arial"/>
                <w:b/>
                <w:sz w:val="18"/>
                <w:szCs w:val="22"/>
                <w:lang w:val="es-ES"/>
              </w:rPr>
            </w:pPr>
            <w:r w:rsidRPr="00B46B2A">
              <w:rPr>
                <w:rFonts w:ascii="Avenir Next" w:eastAsia="Arial" w:hAnsi="Avenir Next" w:cs="Arial"/>
                <w:b/>
                <w:sz w:val="18"/>
                <w:szCs w:val="22"/>
                <w:lang w:val="es-ES"/>
              </w:rPr>
              <w:t xml:space="preserve">Parque La Libertad </w:t>
            </w:r>
          </w:p>
        </w:tc>
        <w:tc>
          <w:tcPr>
            <w:tcW w:w="0" w:type="auto"/>
          </w:tcPr>
          <w:p w14:paraId="470D60B1"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Proyecto formulado desde el Ministerio de Cultura y Juventud (MCJ) de Costa Rica que trabaja por la búsqueda sostenida de la inclusión y la generación de oportunidades para las comunidades y sectores de la sociedad, ricos en diversidad cultural e iniciativas productivas, pero excluidos en oportunidades de educación, recreación, y crecimiento cultural. El objetivo es ser un espacio público autosostenible que, con su oferta variada para la expresión, el disfrute cultural, la capacitación técnica y las actividades al aire libre, constituya una fuerza integradora de las comunidades a su alrededor, permitiendo potenciar, de manera conjunta, su desarrollo económico, ambiental y social.</w:t>
            </w:r>
          </w:p>
        </w:tc>
      </w:tr>
      <w:tr w:rsidR="00495F82" w:rsidRPr="00B46B2A" w14:paraId="4AF65D78" w14:textId="77777777" w:rsidTr="00C21063">
        <w:tc>
          <w:tcPr>
            <w:tcW w:w="0" w:type="auto"/>
            <w:vAlign w:val="center"/>
          </w:tcPr>
          <w:p w14:paraId="1A95F007" w14:textId="77777777" w:rsidR="00495F82" w:rsidRPr="00B46B2A" w:rsidRDefault="00495F82" w:rsidP="00C21063">
            <w:pPr>
              <w:jc w:val="center"/>
              <w:rPr>
                <w:rFonts w:ascii="Avenir Next" w:eastAsia="Arial" w:hAnsi="Avenir Next" w:cs="Arial"/>
                <w:sz w:val="18"/>
                <w:szCs w:val="20"/>
                <w:lang w:val="es-ES"/>
              </w:rPr>
            </w:pPr>
            <w:r w:rsidRPr="00B46B2A">
              <w:rPr>
                <w:rFonts w:ascii="Avenir Next" w:eastAsia="Arial" w:hAnsi="Avenir Next" w:cs="Arial"/>
                <w:sz w:val="18"/>
                <w:szCs w:val="20"/>
                <w:lang w:val="es-ES"/>
              </w:rPr>
              <w:t>2012</w:t>
            </w:r>
          </w:p>
        </w:tc>
        <w:tc>
          <w:tcPr>
            <w:tcW w:w="0" w:type="auto"/>
          </w:tcPr>
          <w:p w14:paraId="0525FF75" w14:textId="77777777" w:rsidR="00495F82" w:rsidRPr="00B46B2A" w:rsidRDefault="00495F82" w:rsidP="00C21063">
            <w:pPr>
              <w:rPr>
                <w:rFonts w:ascii="Avenir Next" w:eastAsia="Arial" w:hAnsi="Avenir Next" w:cs="Arial"/>
                <w:b/>
                <w:sz w:val="18"/>
                <w:szCs w:val="20"/>
                <w:lang w:val="es-ES"/>
              </w:rPr>
            </w:pPr>
            <w:r w:rsidRPr="00B46B2A">
              <w:rPr>
                <w:rFonts w:ascii="Avenir Next" w:eastAsia="Arial" w:hAnsi="Avenir Next" w:cs="Arial"/>
                <w:b/>
                <w:sz w:val="18"/>
                <w:szCs w:val="20"/>
                <w:lang w:val="es-ES"/>
              </w:rPr>
              <w:t xml:space="preserve">Centro de Tecnología y Artes (CETAV) </w:t>
            </w:r>
          </w:p>
        </w:tc>
        <w:tc>
          <w:tcPr>
            <w:tcW w:w="0" w:type="auto"/>
          </w:tcPr>
          <w:p w14:paraId="1DC5E6D9"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El Centro de Tecnología y Artes Visuales (CETAV), es un programa del Ministerio de Cultura y Juventud (MCJ), que se lleva a cabo en el Parque La Libertad.</w:t>
            </w:r>
          </w:p>
          <w:p w14:paraId="4C35E747"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Constituye un proyecto de inclusión social para la innovación, que busca fomentar el desarrollo humano y la formación de personas jóvenes a partir de opciones de especialización técnica alineadas con las demandas del mercado.</w:t>
            </w:r>
          </w:p>
        </w:tc>
      </w:tr>
      <w:tr w:rsidR="00495F82" w:rsidRPr="00B46B2A" w14:paraId="313B8EFA" w14:textId="77777777" w:rsidTr="00C21063">
        <w:tc>
          <w:tcPr>
            <w:tcW w:w="0" w:type="auto"/>
            <w:vAlign w:val="center"/>
          </w:tcPr>
          <w:p w14:paraId="686C93CA" w14:textId="77777777" w:rsidR="00495F82" w:rsidRPr="00B46B2A" w:rsidRDefault="00495F82" w:rsidP="00C21063">
            <w:pPr>
              <w:jc w:val="center"/>
              <w:rPr>
                <w:rFonts w:ascii="Avenir Next" w:eastAsia="Arial" w:hAnsi="Avenir Next" w:cs="Arial"/>
                <w:sz w:val="18"/>
                <w:szCs w:val="20"/>
                <w:lang w:val="es-ES"/>
              </w:rPr>
            </w:pPr>
            <w:r w:rsidRPr="00B46B2A">
              <w:rPr>
                <w:rFonts w:ascii="Avenir Next" w:eastAsia="Arial" w:hAnsi="Avenir Next" w:cs="Arial"/>
                <w:sz w:val="18"/>
                <w:szCs w:val="20"/>
                <w:lang w:val="es-ES"/>
              </w:rPr>
              <w:t>2013</w:t>
            </w:r>
          </w:p>
        </w:tc>
        <w:tc>
          <w:tcPr>
            <w:tcW w:w="0" w:type="auto"/>
          </w:tcPr>
          <w:p w14:paraId="286EAC5D" w14:textId="77777777" w:rsidR="00495F82" w:rsidRPr="00B46B2A" w:rsidRDefault="00495F82" w:rsidP="00C21063">
            <w:pPr>
              <w:rPr>
                <w:rFonts w:ascii="Avenir Next" w:eastAsia="Arial" w:hAnsi="Avenir Next" w:cs="Arial"/>
                <w:b/>
                <w:sz w:val="18"/>
                <w:szCs w:val="20"/>
                <w:lang w:val="es-ES"/>
              </w:rPr>
            </w:pPr>
            <w:r w:rsidRPr="00B46B2A">
              <w:rPr>
                <w:rFonts w:ascii="Avenir Next" w:eastAsia="Arial" w:hAnsi="Avenir Next" w:cs="Arial"/>
                <w:b/>
                <w:sz w:val="18"/>
                <w:szCs w:val="20"/>
                <w:lang w:val="es-ES"/>
              </w:rPr>
              <w:t>Centro de Producción Artística y Cultural</w:t>
            </w:r>
          </w:p>
        </w:tc>
        <w:tc>
          <w:tcPr>
            <w:tcW w:w="0" w:type="auto"/>
          </w:tcPr>
          <w:p w14:paraId="38D7288E"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Es el ente encargado de la producción y ejecución de festivales y eventos artísticos-culturales de alta calidad y proyección nacional e internacional; pertenece al Ministerio de Cultura y Juventud del Gobierno de Costa Rica. Tiene como propósito contribuir al mejoramiento de la calidad de vida de la población costarricense, a través de espacios y relaciones sociales más fraternales, seguras y responsables entre las personas.</w:t>
            </w:r>
          </w:p>
        </w:tc>
      </w:tr>
      <w:tr w:rsidR="00495F82" w:rsidRPr="00B46B2A" w14:paraId="4B8B826E" w14:textId="77777777" w:rsidTr="00C21063">
        <w:tc>
          <w:tcPr>
            <w:tcW w:w="0" w:type="auto"/>
            <w:vAlign w:val="center"/>
          </w:tcPr>
          <w:p w14:paraId="54E8D9EC" w14:textId="77777777" w:rsidR="00495F82" w:rsidRPr="00B46B2A" w:rsidRDefault="00495F82" w:rsidP="00C21063">
            <w:pPr>
              <w:jc w:val="center"/>
              <w:rPr>
                <w:rFonts w:ascii="Avenir Next" w:eastAsia="Arial" w:hAnsi="Avenir Next" w:cs="Arial"/>
                <w:sz w:val="18"/>
                <w:szCs w:val="20"/>
                <w:lang w:val="es-ES"/>
              </w:rPr>
            </w:pPr>
            <w:r w:rsidRPr="00B46B2A">
              <w:rPr>
                <w:rFonts w:ascii="Avenir Next" w:eastAsia="Arial" w:hAnsi="Avenir Next" w:cs="Arial"/>
                <w:sz w:val="18"/>
                <w:szCs w:val="20"/>
                <w:lang w:val="es-ES"/>
              </w:rPr>
              <w:t>2014</w:t>
            </w:r>
          </w:p>
        </w:tc>
        <w:tc>
          <w:tcPr>
            <w:tcW w:w="0" w:type="auto"/>
          </w:tcPr>
          <w:p w14:paraId="03FD090E" w14:textId="77777777" w:rsidR="00495F82" w:rsidRPr="00B46B2A" w:rsidRDefault="00495F82" w:rsidP="00C21063">
            <w:pPr>
              <w:rPr>
                <w:rFonts w:ascii="Avenir Next" w:eastAsia="Arial" w:hAnsi="Avenir Next" w:cs="Arial"/>
                <w:b/>
                <w:sz w:val="18"/>
                <w:szCs w:val="20"/>
                <w:lang w:val="es-ES"/>
              </w:rPr>
            </w:pPr>
            <w:r w:rsidRPr="00B46B2A">
              <w:rPr>
                <w:rFonts w:ascii="Avenir Next" w:eastAsia="Arial" w:hAnsi="Avenir Next" w:cs="Arial"/>
                <w:b/>
                <w:sz w:val="18"/>
                <w:szCs w:val="20"/>
                <w:lang w:val="es-ES"/>
              </w:rPr>
              <w:t>Unidad de Cultura y Economía</w:t>
            </w:r>
          </w:p>
        </w:tc>
        <w:tc>
          <w:tcPr>
            <w:tcW w:w="0" w:type="auto"/>
          </w:tcPr>
          <w:p w14:paraId="1D511B28"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El objetivo es generar las condiciones para crear y potenciar los emprendimientos e industrias culturales y creativas costarricenses, mediante la coordinación y articulación de esfuerzos a nivel institucional, interinstitucional, con el sector privado y la sociedad civil, orientadas hacia el crecimiento del sector y el desarrollo sostenible local y nacional.</w:t>
            </w:r>
          </w:p>
        </w:tc>
      </w:tr>
      <w:tr w:rsidR="00495F82" w:rsidRPr="00B46B2A" w14:paraId="3D506B58" w14:textId="77777777" w:rsidTr="00C21063">
        <w:tc>
          <w:tcPr>
            <w:tcW w:w="0" w:type="auto"/>
            <w:vAlign w:val="center"/>
          </w:tcPr>
          <w:p w14:paraId="421798F1" w14:textId="77777777" w:rsidR="00495F82" w:rsidRPr="00B46B2A" w:rsidRDefault="00495F82" w:rsidP="00C21063">
            <w:pPr>
              <w:jc w:val="center"/>
              <w:rPr>
                <w:rFonts w:ascii="Avenir Next" w:eastAsia="Arial" w:hAnsi="Avenir Next" w:cs="Arial"/>
                <w:sz w:val="18"/>
                <w:szCs w:val="20"/>
                <w:lang w:val="es-ES"/>
              </w:rPr>
            </w:pPr>
            <w:r w:rsidRPr="00B46B2A">
              <w:rPr>
                <w:rFonts w:ascii="Avenir Next" w:eastAsia="Arial" w:hAnsi="Avenir Next" w:cs="Arial"/>
                <w:sz w:val="18"/>
                <w:szCs w:val="20"/>
                <w:lang w:val="es-ES"/>
              </w:rPr>
              <w:t>2018</w:t>
            </w:r>
          </w:p>
        </w:tc>
        <w:tc>
          <w:tcPr>
            <w:tcW w:w="0" w:type="auto"/>
          </w:tcPr>
          <w:p w14:paraId="1E532D5E" w14:textId="77777777" w:rsidR="00495F82" w:rsidRPr="00B46B2A" w:rsidRDefault="00495F82" w:rsidP="00C21063">
            <w:pPr>
              <w:rPr>
                <w:rFonts w:ascii="Avenir Next" w:eastAsia="Arial" w:hAnsi="Avenir Next" w:cs="Arial"/>
                <w:b/>
                <w:sz w:val="18"/>
                <w:szCs w:val="20"/>
                <w:lang w:val="es-ES"/>
              </w:rPr>
            </w:pPr>
            <w:r w:rsidRPr="00B46B2A">
              <w:rPr>
                <w:rFonts w:ascii="Avenir Next" w:eastAsia="Arial" w:hAnsi="Avenir Next" w:cs="Arial"/>
                <w:b/>
                <w:sz w:val="18"/>
                <w:szCs w:val="20"/>
                <w:lang w:val="es-ES"/>
              </w:rPr>
              <w:t>Parque de Desarrollo Humano Alajuelita</w:t>
            </w:r>
          </w:p>
        </w:tc>
        <w:tc>
          <w:tcPr>
            <w:tcW w:w="0" w:type="auto"/>
          </w:tcPr>
          <w:p w14:paraId="7800447D" w14:textId="77777777"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Tiene la misión de ser un foco de desarrollo e integración social basado en la atención y capacitación a la población urbana marginal con altos niveles de pobreza. Pretende desarrollar una serie de capacidades en la población de Alajuelita a partir de la recreación, la cultura, el deporte y la tecnología. Para ello alberga aulas de danza, teatro, música, auditorio, gimnasio, aulas convencionales, oficinas, piscina, canchas y senderos.</w:t>
            </w:r>
          </w:p>
        </w:tc>
      </w:tr>
      <w:tr w:rsidR="00495F82" w:rsidRPr="00B46B2A" w14:paraId="12D04540" w14:textId="77777777" w:rsidTr="00C21063">
        <w:tc>
          <w:tcPr>
            <w:tcW w:w="0" w:type="auto"/>
            <w:vAlign w:val="center"/>
          </w:tcPr>
          <w:p w14:paraId="5132D33A" w14:textId="77777777" w:rsidR="00495F82" w:rsidRPr="00B46B2A" w:rsidRDefault="00495F82" w:rsidP="00C21063">
            <w:pPr>
              <w:jc w:val="center"/>
              <w:rPr>
                <w:rFonts w:ascii="Avenir Next" w:eastAsia="Arial" w:hAnsi="Avenir Next" w:cs="Arial"/>
                <w:sz w:val="18"/>
                <w:szCs w:val="20"/>
                <w:lang w:val="es-ES"/>
              </w:rPr>
            </w:pPr>
            <w:r w:rsidRPr="00B46B2A">
              <w:rPr>
                <w:rFonts w:ascii="Avenir Next" w:eastAsia="Arial" w:hAnsi="Avenir Next" w:cs="Arial"/>
                <w:sz w:val="18"/>
                <w:szCs w:val="20"/>
                <w:lang w:val="es-ES"/>
              </w:rPr>
              <w:t>2018</w:t>
            </w:r>
          </w:p>
        </w:tc>
        <w:tc>
          <w:tcPr>
            <w:tcW w:w="0" w:type="auto"/>
          </w:tcPr>
          <w:p w14:paraId="25DE441E" w14:textId="77777777" w:rsidR="00495F82" w:rsidRPr="00B46B2A" w:rsidRDefault="00495F82" w:rsidP="00C21063">
            <w:pPr>
              <w:rPr>
                <w:rFonts w:ascii="Avenir Next" w:eastAsia="Arial" w:hAnsi="Avenir Next" w:cs="Arial"/>
                <w:b/>
                <w:sz w:val="18"/>
                <w:szCs w:val="20"/>
                <w:lang w:val="es-ES"/>
              </w:rPr>
            </w:pPr>
            <w:r w:rsidRPr="00B46B2A">
              <w:rPr>
                <w:rFonts w:ascii="Avenir Next" w:eastAsia="Arial" w:hAnsi="Avenir Next" w:cs="Arial"/>
                <w:b/>
                <w:sz w:val="18"/>
                <w:szCs w:val="20"/>
                <w:lang w:val="es-ES"/>
              </w:rPr>
              <w:t xml:space="preserve">Unidad de Proyectos </w:t>
            </w:r>
          </w:p>
        </w:tc>
        <w:tc>
          <w:tcPr>
            <w:tcW w:w="0" w:type="auto"/>
          </w:tcPr>
          <w:p w14:paraId="5AE809E4" w14:textId="5A8AC321" w:rsidR="00495F82" w:rsidRPr="00B46B2A" w:rsidRDefault="00495F82" w:rsidP="00C21063">
            <w:pPr>
              <w:jc w:val="both"/>
              <w:rPr>
                <w:rFonts w:ascii="Avenir Next" w:eastAsia="Arial" w:hAnsi="Avenir Next" w:cs="Arial"/>
                <w:sz w:val="18"/>
                <w:szCs w:val="22"/>
                <w:lang w:val="es-ES"/>
              </w:rPr>
            </w:pPr>
            <w:r w:rsidRPr="00B46B2A">
              <w:rPr>
                <w:rFonts w:ascii="Avenir Next" w:eastAsia="Arial" w:hAnsi="Avenir Next" w:cs="Arial"/>
                <w:sz w:val="18"/>
                <w:szCs w:val="22"/>
                <w:lang w:val="es-ES"/>
              </w:rPr>
              <w:t xml:space="preserve">Unidad responsable de la elaboración de presupuestos, la coordinación y </w:t>
            </w:r>
            <w:r w:rsidR="00D75A7F">
              <w:rPr>
                <w:rFonts w:ascii="Avenir Next" w:eastAsia="Arial" w:hAnsi="Avenir Next" w:cs="Arial"/>
                <w:sz w:val="18"/>
                <w:szCs w:val="22"/>
                <w:lang w:val="es-ES"/>
              </w:rPr>
              <w:t xml:space="preserve">la </w:t>
            </w:r>
            <w:r w:rsidRPr="00B46B2A">
              <w:rPr>
                <w:rFonts w:ascii="Avenir Next" w:eastAsia="Arial" w:hAnsi="Avenir Next" w:cs="Arial"/>
                <w:sz w:val="18"/>
                <w:szCs w:val="22"/>
                <w:lang w:val="es-ES"/>
              </w:rPr>
              <w:t xml:space="preserve">supervisión de obras, la gestión y la planificación de los fondos recibidos. </w:t>
            </w:r>
          </w:p>
        </w:tc>
      </w:tr>
    </w:tbl>
    <w:p w14:paraId="5AFD5E6C" w14:textId="7EB69B23" w:rsidR="00495F82" w:rsidRPr="00B46B2A" w:rsidRDefault="00495F82" w:rsidP="00495F82">
      <w:pPr>
        <w:pStyle w:val="Sinespaciado"/>
        <w:jc w:val="both"/>
        <w:rPr>
          <w:rFonts w:ascii="Avenir Next" w:eastAsia="TimesNewRomanPS" w:hAnsi="Avenir Next" w:cs="Arial" w:hint="eastAsia"/>
          <w:sz w:val="18"/>
          <w:szCs w:val="18"/>
        </w:rPr>
      </w:pPr>
      <w:r w:rsidRPr="00DA36E3">
        <w:rPr>
          <w:rFonts w:ascii="Avenir Next" w:eastAsia="TimesNewRomanPS" w:hAnsi="Avenir Next" w:cs="Arial"/>
          <w:i/>
          <w:szCs w:val="18"/>
        </w:rPr>
        <w:t>Fuente:</w:t>
      </w:r>
      <w:r w:rsidRPr="00DA36E3">
        <w:rPr>
          <w:rFonts w:ascii="Avenir Next" w:eastAsia="TimesNewRomanPS" w:hAnsi="Avenir Next" w:cs="Arial"/>
          <w:szCs w:val="18"/>
        </w:rPr>
        <w:t xml:space="preserve"> </w:t>
      </w:r>
      <w:r w:rsidR="002109FA" w:rsidRPr="00DA36E3">
        <w:rPr>
          <w:rFonts w:ascii="Avenir Next" w:eastAsia="TimesNewRomanPS" w:hAnsi="Avenir Next" w:cs="Arial"/>
          <w:szCs w:val="18"/>
        </w:rPr>
        <w:t>E</w:t>
      </w:r>
      <w:r w:rsidRPr="00DA36E3">
        <w:rPr>
          <w:rFonts w:ascii="Avenir Next" w:eastAsia="TimesNewRomanPS" w:hAnsi="Avenir Next" w:cs="Arial"/>
          <w:szCs w:val="18"/>
        </w:rPr>
        <w:t>laboración propia</w:t>
      </w:r>
      <w:r w:rsidR="00D75A7F" w:rsidRPr="00DA36E3">
        <w:rPr>
          <w:rFonts w:ascii="Avenir Next" w:eastAsia="TimesNewRomanPS" w:hAnsi="Avenir Next" w:cs="Arial"/>
          <w:szCs w:val="18"/>
        </w:rPr>
        <w:t>, 2021</w:t>
      </w:r>
      <w:r w:rsidR="00DA36E3">
        <w:rPr>
          <w:rFonts w:ascii="Avenir Next" w:eastAsia="TimesNewRomanPS" w:hAnsi="Avenir Next" w:cs="Arial"/>
          <w:szCs w:val="18"/>
        </w:rPr>
        <w:t>.</w:t>
      </w:r>
    </w:p>
    <w:p w14:paraId="451C3B96" w14:textId="77777777" w:rsidR="00495F82" w:rsidRPr="00B46B2A" w:rsidRDefault="00495F82" w:rsidP="00495F82">
      <w:pPr>
        <w:pStyle w:val="Sinespaciado"/>
        <w:spacing w:line="480" w:lineRule="auto"/>
        <w:jc w:val="both"/>
        <w:rPr>
          <w:rFonts w:ascii="Avenir Next" w:eastAsia="TimesNewRomanPS" w:hAnsi="Avenir Next" w:cs="Arial" w:hint="eastAsia"/>
          <w:sz w:val="24"/>
          <w:szCs w:val="24"/>
        </w:rPr>
      </w:pPr>
    </w:p>
    <w:p w14:paraId="5847CDA0" w14:textId="77777777" w:rsidR="00495F82" w:rsidRPr="00B46B2A" w:rsidRDefault="00495F82" w:rsidP="0039069B">
      <w:pPr>
        <w:pStyle w:val="Sinespaciado"/>
        <w:jc w:val="both"/>
        <w:rPr>
          <w:rFonts w:ascii="Avenir Next" w:eastAsia="TimesNewRomanPS" w:hAnsi="Avenir Next" w:cs="Arial" w:hint="eastAsia"/>
          <w:sz w:val="24"/>
          <w:szCs w:val="24"/>
        </w:rPr>
      </w:pPr>
    </w:p>
    <w:p w14:paraId="1EF924CB" w14:textId="77777777" w:rsidR="005519A8" w:rsidRPr="00B46B2A" w:rsidRDefault="005519A8" w:rsidP="005519A8">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Los objetivos de estas instancias son de interés para ver cómo estas nuevas dependencias se decantan por perspectivas asociadas a</w:t>
      </w:r>
      <w:r>
        <w:rPr>
          <w:rFonts w:ascii="Avenir Next" w:eastAsia="TimesNewRomanPS" w:hAnsi="Avenir Next" w:cs="Arial"/>
          <w:sz w:val="24"/>
          <w:szCs w:val="24"/>
        </w:rPr>
        <w:t xml:space="preserve"> una nueva visión de</w:t>
      </w:r>
      <w:r w:rsidRPr="00B46B2A">
        <w:rPr>
          <w:rFonts w:ascii="Avenir Next" w:eastAsia="TimesNewRomanPS" w:hAnsi="Avenir Next" w:cs="Arial"/>
          <w:sz w:val="24"/>
          <w:szCs w:val="24"/>
        </w:rPr>
        <w:t xml:space="preserve"> la gestión cultural. Estos se describen en el Cuadro # 2, y como vemos, incorporan un quehacer distinto sobre la cultura.</w:t>
      </w:r>
    </w:p>
    <w:p w14:paraId="79AA11CF" w14:textId="77777777" w:rsidR="00D75A7F" w:rsidRPr="00B46B2A" w:rsidRDefault="00D75A7F" w:rsidP="00D75A7F">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 Unidad de Cultura y Economía tiene un componente clave que es la Cuenta Satélite de Cultura Costa Rica, encargada de medir el valor agregado que le genera la cultura a la economía nacional. Así se indica en la Política Nacional de Derechos Culturales 2014-2023 (2014):</w:t>
      </w:r>
    </w:p>
    <w:p w14:paraId="0C7A2FB5" w14:textId="4684EFD2" w:rsidR="00D75A7F" w:rsidRDefault="00D75A7F" w:rsidP="00D75A7F">
      <w:pPr>
        <w:ind w:left="1701"/>
        <w:jc w:val="both"/>
        <w:rPr>
          <w:rFonts w:ascii="Avenir Next" w:eastAsia="Times New Roman" w:hAnsi="Avenir Next" w:cs="Arial"/>
          <w:sz w:val="20"/>
          <w:szCs w:val="18"/>
          <w:lang w:val="es-PE" w:eastAsia="es-ES"/>
        </w:rPr>
      </w:pPr>
      <w:r w:rsidRPr="00B46B2A">
        <w:rPr>
          <w:rFonts w:ascii="Avenir Next" w:eastAsia="Times New Roman" w:hAnsi="Avenir Next" w:cs="Arial"/>
          <w:sz w:val="20"/>
          <w:szCs w:val="18"/>
          <w:lang w:val="es-PE" w:eastAsia="es-ES"/>
        </w:rPr>
        <w:t>Es en este sentido que el MCJ está impulsando, de manera paulatina y progresiva, la medición económica de las actividades culturales como punto de partida fundamental para conocer el aporte de la cultura al Producto Interno Bruto que, según datos recientes (octubre 2013) de la Cuenta Satélite de Cultura (CSC) del MCJ, los sectores publicitario, audiovisual y editorial suman el 1,4% del PIB nacional (Ministerio de Cultura y Juventud, 2014</w:t>
      </w:r>
      <w:r>
        <w:rPr>
          <w:rFonts w:ascii="Avenir Next" w:eastAsia="Times New Roman" w:hAnsi="Avenir Next" w:cs="Arial"/>
          <w:sz w:val="20"/>
          <w:szCs w:val="18"/>
          <w:lang w:val="es-PE" w:eastAsia="es-ES"/>
        </w:rPr>
        <w:t>,</w:t>
      </w:r>
      <w:r w:rsidRPr="00B46B2A">
        <w:rPr>
          <w:rFonts w:ascii="Avenir Next" w:eastAsia="Times New Roman" w:hAnsi="Avenir Next" w:cs="Arial"/>
          <w:sz w:val="20"/>
          <w:szCs w:val="18"/>
          <w:lang w:val="es-PE" w:eastAsia="es-ES"/>
        </w:rPr>
        <w:t xml:space="preserve"> p. 39).</w:t>
      </w:r>
    </w:p>
    <w:p w14:paraId="5539184C" w14:textId="77777777" w:rsidR="00D75A7F" w:rsidRDefault="00D75A7F" w:rsidP="00EA1ED0">
      <w:pPr>
        <w:pStyle w:val="Sinespaciado"/>
        <w:spacing w:line="480" w:lineRule="auto"/>
        <w:jc w:val="both"/>
        <w:rPr>
          <w:rFonts w:ascii="Avenir Next" w:eastAsia="TimesNewRomanPS" w:hAnsi="Avenir Next" w:cs="Arial" w:hint="eastAsia"/>
          <w:sz w:val="24"/>
          <w:szCs w:val="24"/>
        </w:rPr>
      </w:pPr>
    </w:p>
    <w:p w14:paraId="7F971456" w14:textId="3372C695" w:rsidR="006E3157" w:rsidRPr="00B46B2A" w:rsidRDefault="00495F82"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La visión económica</w:t>
      </w:r>
      <w:r w:rsidR="006E3157" w:rsidRPr="00B46B2A">
        <w:rPr>
          <w:rFonts w:ascii="Avenir Next" w:eastAsia="TimesNewRomanPS" w:hAnsi="Avenir Next" w:cs="Arial"/>
          <w:sz w:val="24"/>
          <w:szCs w:val="24"/>
        </w:rPr>
        <w:t xml:space="preserve"> es determinante porque pone de manifiesto en el seno ministerial las tendencias fijadas por el contexto, principalmente los emprendimientos e industrias culturales y creativas, cuya explicación se da por el aporte de la cultura al desarrollo y con ella la posibilidad de generar riqueza </w:t>
      </w:r>
      <w:r>
        <w:rPr>
          <w:rFonts w:ascii="Avenir Next" w:eastAsia="TimesNewRomanPS" w:hAnsi="Avenir Next" w:cs="Arial"/>
          <w:sz w:val="24"/>
          <w:szCs w:val="24"/>
        </w:rPr>
        <w:t>al</w:t>
      </w:r>
      <w:r w:rsidR="006E3157" w:rsidRPr="00B46B2A">
        <w:rPr>
          <w:rFonts w:ascii="Avenir Next" w:eastAsia="TimesNewRomanPS" w:hAnsi="Avenir Next" w:cs="Arial"/>
          <w:sz w:val="24"/>
          <w:szCs w:val="24"/>
        </w:rPr>
        <w:t xml:space="preserve"> mejorar la situación del país (ver Cuadro #</w:t>
      </w:r>
      <w:r w:rsidR="0039069B" w:rsidRPr="00B46B2A">
        <w:rPr>
          <w:rFonts w:ascii="Avenir Next" w:eastAsia="TimesNewRomanPS" w:hAnsi="Avenir Next" w:cs="Arial"/>
          <w:sz w:val="24"/>
          <w:szCs w:val="24"/>
        </w:rPr>
        <w:t>3</w:t>
      </w:r>
      <w:r w:rsidR="006E3157" w:rsidRPr="00B46B2A">
        <w:rPr>
          <w:rFonts w:ascii="Avenir Next" w:eastAsia="TimesNewRomanPS" w:hAnsi="Avenir Next" w:cs="Arial"/>
          <w:sz w:val="24"/>
          <w:szCs w:val="24"/>
        </w:rPr>
        <w:t>).</w:t>
      </w:r>
    </w:p>
    <w:p w14:paraId="61F43109" w14:textId="77777777" w:rsidR="00EA1ED0" w:rsidRPr="00DA36E3" w:rsidRDefault="00EA1ED0" w:rsidP="00EA1ED0">
      <w:pPr>
        <w:pStyle w:val="Sinespaciado"/>
        <w:jc w:val="both"/>
        <w:rPr>
          <w:rFonts w:ascii="Avenir Next" w:eastAsia="TimesNewRomanPS" w:hAnsi="Avenir Next" w:cs="Arial" w:hint="eastAsia"/>
          <w:sz w:val="26"/>
          <w:szCs w:val="24"/>
        </w:rPr>
      </w:pPr>
    </w:p>
    <w:p w14:paraId="2DBF133B" w14:textId="77777777" w:rsidR="00DA36E3" w:rsidRDefault="00DA36E3" w:rsidP="00DA36E3">
      <w:pPr>
        <w:pStyle w:val="Sinespaciado"/>
        <w:rPr>
          <w:rFonts w:ascii="Avenir Next" w:eastAsia="TimesNewRomanPS" w:hAnsi="Avenir Next" w:cs="Arial" w:hint="eastAsia"/>
          <w:sz w:val="24"/>
          <w:szCs w:val="24"/>
        </w:rPr>
      </w:pPr>
      <w:r>
        <w:rPr>
          <w:rFonts w:ascii="Avenir Next" w:eastAsia="TimesNewRomanPS" w:hAnsi="Avenir Next" w:cs="Arial"/>
          <w:b/>
          <w:sz w:val="24"/>
          <w:szCs w:val="24"/>
        </w:rPr>
        <w:t xml:space="preserve">Cuadro </w:t>
      </w:r>
      <w:r w:rsidR="006E3157" w:rsidRPr="00DA36E3">
        <w:rPr>
          <w:rFonts w:ascii="Avenir Next" w:eastAsia="TimesNewRomanPS" w:hAnsi="Avenir Next" w:cs="Arial"/>
          <w:b/>
          <w:sz w:val="24"/>
          <w:szCs w:val="24"/>
        </w:rPr>
        <w:t>3.</w:t>
      </w:r>
      <w:r w:rsidR="006E3157" w:rsidRPr="00DA36E3">
        <w:rPr>
          <w:rFonts w:ascii="Avenir Next" w:eastAsia="TimesNewRomanPS" w:hAnsi="Avenir Next" w:cs="Arial"/>
          <w:sz w:val="24"/>
          <w:szCs w:val="24"/>
        </w:rPr>
        <w:t xml:space="preserve"> </w:t>
      </w:r>
    </w:p>
    <w:p w14:paraId="4AEC8142" w14:textId="16517DAD" w:rsidR="006E3157" w:rsidRPr="00DA36E3" w:rsidRDefault="006E3157" w:rsidP="00DA36E3">
      <w:pPr>
        <w:pStyle w:val="Sinespaciado"/>
        <w:rPr>
          <w:rFonts w:ascii="Avenir Next" w:eastAsia="TimesNewRomanPS" w:hAnsi="Avenir Next" w:cs="Arial" w:hint="eastAsia"/>
          <w:i/>
          <w:sz w:val="24"/>
          <w:szCs w:val="24"/>
        </w:rPr>
      </w:pPr>
      <w:r w:rsidRPr="00DA36E3">
        <w:rPr>
          <w:rFonts w:ascii="Avenir Next" w:eastAsia="TimesNewRomanPS" w:hAnsi="Avenir Next" w:cs="Arial"/>
          <w:i/>
          <w:sz w:val="24"/>
          <w:szCs w:val="24"/>
        </w:rPr>
        <w:t>Clasificación de las dependencias y unidades ministeriales creadas durante el periodo de estudio (2010-2018).</w:t>
      </w:r>
    </w:p>
    <w:p w14:paraId="6E2794D2" w14:textId="77777777" w:rsidR="006E3157" w:rsidRPr="00B46B2A" w:rsidRDefault="006E3157" w:rsidP="0039069B">
      <w:pPr>
        <w:pStyle w:val="Sinespaciado"/>
        <w:jc w:val="both"/>
        <w:rPr>
          <w:rFonts w:ascii="Avenir Next" w:eastAsia="TimesNewRomanPS" w:hAnsi="Avenir Next" w:cs="Arial" w:hint="eastAsia"/>
          <w:sz w:val="24"/>
          <w:szCs w:val="24"/>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856"/>
      </w:tblGrid>
      <w:tr w:rsidR="006E3157" w:rsidRPr="00B46B2A" w14:paraId="4C563947" w14:textId="77777777" w:rsidTr="006E3157">
        <w:trPr>
          <w:trHeight w:val="3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F851FF1" w14:textId="77777777" w:rsidR="006E3157" w:rsidRPr="00B46B2A" w:rsidRDefault="006E3157" w:rsidP="006E3157">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Clasificación</w:t>
            </w:r>
          </w:p>
        </w:tc>
        <w:tc>
          <w:tcPr>
            <w:tcW w:w="585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12750DF" w14:textId="77777777" w:rsidR="006E3157" w:rsidRPr="00B46B2A" w:rsidRDefault="006E3157" w:rsidP="006E3157">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Instancia que se incorpora al Ministerio</w:t>
            </w:r>
          </w:p>
        </w:tc>
      </w:tr>
      <w:tr w:rsidR="006E3157" w:rsidRPr="00B46B2A" w14:paraId="3021E93E" w14:textId="77777777" w:rsidTr="006E3157">
        <w:trPr>
          <w:trHeight w:val="320"/>
          <w:jc w:val="center"/>
        </w:trPr>
        <w:tc>
          <w:tcPr>
            <w:tcW w:w="2972" w:type="dxa"/>
            <w:tcBorders>
              <w:top w:val="single" w:sz="4" w:space="0" w:color="000000"/>
            </w:tcBorders>
            <w:shd w:val="clear" w:color="auto" w:fill="FFFFFF"/>
          </w:tcPr>
          <w:p w14:paraId="22E03076"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Centro de eventos</w:t>
            </w:r>
          </w:p>
        </w:tc>
        <w:tc>
          <w:tcPr>
            <w:tcW w:w="5856" w:type="dxa"/>
            <w:tcBorders>
              <w:top w:val="single" w:sz="4" w:space="0" w:color="000000"/>
            </w:tcBorders>
            <w:shd w:val="clear" w:color="auto" w:fill="FFFFFF"/>
          </w:tcPr>
          <w:p w14:paraId="0DAFE647"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Cultural Antigua Aduana.</w:t>
            </w:r>
          </w:p>
        </w:tc>
      </w:tr>
      <w:tr w:rsidR="006E3157" w:rsidRPr="00B46B2A" w14:paraId="282DBBED" w14:textId="77777777" w:rsidTr="006E3157">
        <w:trPr>
          <w:trHeight w:val="320"/>
          <w:jc w:val="center"/>
        </w:trPr>
        <w:tc>
          <w:tcPr>
            <w:tcW w:w="2972" w:type="dxa"/>
            <w:shd w:val="clear" w:color="auto" w:fill="FFFFFF"/>
          </w:tcPr>
          <w:p w14:paraId="1FFDB2E3"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Desarrollo e innovación (para industrias culturares)</w:t>
            </w:r>
          </w:p>
        </w:tc>
        <w:tc>
          <w:tcPr>
            <w:tcW w:w="5856" w:type="dxa"/>
            <w:shd w:val="clear" w:color="auto" w:fill="FFFFFF"/>
          </w:tcPr>
          <w:p w14:paraId="62C46D41"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-Parque La Libertad.</w:t>
            </w:r>
          </w:p>
          <w:p w14:paraId="24A038B2" w14:textId="0673B98E"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de Producción Artística y Cultural</w:t>
            </w:r>
            <w:r w:rsidR="00D31C03">
              <w:rPr>
                <w:rFonts w:ascii="Avenir Next" w:eastAsia="Calibri" w:hAnsi="Avenir Next" w:cs="Arial"/>
                <w:color w:val="000000"/>
                <w:sz w:val="18"/>
                <w:szCs w:val="22"/>
                <w:lang w:val="es-ES"/>
              </w:rPr>
              <w:t xml:space="preserve"> (CPAC)</w:t>
            </w:r>
            <w:r w:rsidRPr="00B46B2A">
              <w:rPr>
                <w:rFonts w:ascii="Avenir Next" w:eastAsia="Calibri" w:hAnsi="Avenir Next" w:cs="Arial"/>
                <w:color w:val="000000"/>
                <w:sz w:val="18"/>
                <w:szCs w:val="22"/>
                <w:lang w:val="es-ES"/>
              </w:rPr>
              <w:t>.</w:t>
            </w:r>
          </w:p>
          <w:p w14:paraId="31ABD596"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-Parque de Desarrollo Humano Alajuelita.</w:t>
            </w:r>
          </w:p>
        </w:tc>
      </w:tr>
      <w:tr w:rsidR="006E3157" w:rsidRPr="00B46B2A" w14:paraId="6806C02D" w14:textId="77777777" w:rsidTr="006E3157">
        <w:trPr>
          <w:trHeight w:val="320"/>
          <w:jc w:val="center"/>
        </w:trPr>
        <w:tc>
          <w:tcPr>
            <w:tcW w:w="2972" w:type="dxa"/>
            <w:shd w:val="clear" w:color="auto" w:fill="FFFFFF"/>
          </w:tcPr>
          <w:p w14:paraId="7D8F442B"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 xml:space="preserve">Formación </w:t>
            </w:r>
            <w:r w:rsidR="00BA7126" w:rsidRPr="00B46B2A">
              <w:rPr>
                <w:rFonts w:ascii="Avenir Next" w:eastAsia="Calibri" w:hAnsi="Avenir Next" w:cs="Arial"/>
                <w:b/>
                <w:color w:val="000000"/>
                <w:sz w:val="18"/>
                <w:szCs w:val="22"/>
                <w:lang w:val="es-ES"/>
              </w:rPr>
              <w:t>artística</w:t>
            </w:r>
          </w:p>
        </w:tc>
        <w:tc>
          <w:tcPr>
            <w:tcW w:w="5856" w:type="dxa"/>
            <w:shd w:val="clear" w:color="auto" w:fill="FFFFFF"/>
          </w:tcPr>
          <w:p w14:paraId="7C3713FD"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-Sistema Nacional de Educación Musical (SINEM).</w:t>
            </w:r>
          </w:p>
        </w:tc>
      </w:tr>
      <w:tr w:rsidR="006E3157" w:rsidRPr="00B46B2A" w14:paraId="484C9F84" w14:textId="77777777" w:rsidTr="006E3157">
        <w:trPr>
          <w:trHeight w:val="320"/>
          <w:jc w:val="center"/>
        </w:trPr>
        <w:tc>
          <w:tcPr>
            <w:tcW w:w="2972" w:type="dxa"/>
            <w:shd w:val="clear" w:color="auto" w:fill="FFFFFF"/>
          </w:tcPr>
          <w:p w14:paraId="66077482"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Gestión de emprendimientos</w:t>
            </w:r>
          </w:p>
        </w:tc>
        <w:tc>
          <w:tcPr>
            <w:tcW w:w="5856" w:type="dxa"/>
            <w:shd w:val="clear" w:color="auto" w:fill="FFFFFF"/>
          </w:tcPr>
          <w:p w14:paraId="470D8A39"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-Centro de Tecnología y Artes (CETAV).</w:t>
            </w:r>
          </w:p>
          <w:p w14:paraId="6D7C953B"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-Unidad de Cultura y Economía.</w:t>
            </w:r>
          </w:p>
          <w:p w14:paraId="5F75E12F"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-Unidad de Proyectos.</w:t>
            </w:r>
          </w:p>
        </w:tc>
      </w:tr>
    </w:tbl>
    <w:p w14:paraId="3E9063D2" w14:textId="1EE27973" w:rsidR="006E3157" w:rsidRPr="00DA36E3" w:rsidRDefault="00DA36E3" w:rsidP="0039069B">
      <w:pPr>
        <w:pStyle w:val="Sinespaciado"/>
        <w:jc w:val="both"/>
        <w:rPr>
          <w:rFonts w:ascii="Avenir Next" w:eastAsia="TimesNewRomanPS" w:hAnsi="Avenir Next" w:cs="Arial" w:hint="eastAsia"/>
          <w:sz w:val="20"/>
          <w:szCs w:val="18"/>
        </w:rPr>
      </w:pPr>
      <w:r w:rsidRPr="00DA36E3">
        <w:rPr>
          <w:rFonts w:ascii="Avenir Next" w:eastAsia="TimesNewRomanPS" w:hAnsi="Avenir Next" w:cs="Arial"/>
          <w:i/>
          <w:sz w:val="20"/>
          <w:szCs w:val="18"/>
        </w:rPr>
        <w:t xml:space="preserve">            </w:t>
      </w:r>
      <w:r w:rsidR="006E3157" w:rsidRPr="00DA36E3">
        <w:rPr>
          <w:rFonts w:ascii="Avenir Next" w:eastAsia="TimesNewRomanPS" w:hAnsi="Avenir Next" w:cs="Arial"/>
          <w:bCs/>
          <w:i/>
          <w:szCs w:val="20"/>
        </w:rPr>
        <w:t>Fuente:</w:t>
      </w:r>
      <w:r w:rsidR="006E3157" w:rsidRPr="00DA36E3">
        <w:rPr>
          <w:rFonts w:ascii="Avenir Next" w:eastAsia="TimesNewRomanPS" w:hAnsi="Avenir Next" w:cs="Arial"/>
          <w:szCs w:val="20"/>
        </w:rPr>
        <w:t xml:space="preserve"> </w:t>
      </w:r>
      <w:r w:rsidR="002109FA" w:rsidRPr="00DA36E3">
        <w:rPr>
          <w:rFonts w:ascii="Avenir Next" w:eastAsia="TimesNewRomanPS" w:hAnsi="Avenir Next" w:cs="Arial"/>
          <w:szCs w:val="20"/>
        </w:rPr>
        <w:t>E</w:t>
      </w:r>
      <w:r w:rsidR="006E3157" w:rsidRPr="00DA36E3">
        <w:rPr>
          <w:rFonts w:ascii="Avenir Next" w:eastAsia="TimesNewRomanPS" w:hAnsi="Avenir Next" w:cs="Arial"/>
          <w:szCs w:val="20"/>
        </w:rPr>
        <w:t>laboración propia</w:t>
      </w:r>
      <w:r w:rsidR="00D75A7F" w:rsidRPr="00DA36E3">
        <w:rPr>
          <w:rFonts w:ascii="Avenir Next" w:eastAsia="TimesNewRomanPS" w:hAnsi="Avenir Next" w:cs="Arial"/>
          <w:szCs w:val="20"/>
        </w:rPr>
        <w:t>, 2021.</w:t>
      </w:r>
    </w:p>
    <w:p w14:paraId="44523319" w14:textId="77777777" w:rsidR="006E3157" w:rsidRPr="00B46B2A" w:rsidRDefault="006E3157" w:rsidP="00EA1ED0">
      <w:pPr>
        <w:pStyle w:val="Sinespaciado"/>
        <w:spacing w:line="480" w:lineRule="auto"/>
        <w:jc w:val="both"/>
        <w:rPr>
          <w:rFonts w:ascii="Avenir Next" w:eastAsia="TimesNewRomanPS" w:hAnsi="Avenir Next" w:cs="Arial" w:hint="eastAsia"/>
          <w:sz w:val="24"/>
          <w:szCs w:val="24"/>
        </w:rPr>
      </w:pPr>
    </w:p>
    <w:p w14:paraId="207F2EAF" w14:textId="7894C0A8" w:rsidR="00F254B9" w:rsidRPr="00B46B2A" w:rsidRDefault="00F254B9" w:rsidP="00F254B9">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lastRenderedPageBreak/>
        <w:t>Los</w:t>
      </w:r>
      <w:r w:rsidR="006E3157" w:rsidRPr="00B46B2A">
        <w:rPr>
          <w:rFonts w:ascii="Avenir Next" w:eastAsia="TimesNewRomanPS" w:hAnsi="Avenir Next" w:cs="Arial"/>
          <w:sz w:val="24"/>
          <w:szCs w:val="24"/>
        </w:rPr>
        <w:t xml:space="preserve"> cambios o ajustes en la estructura </w:t>
      </w:r>
      <w:r w:rsidR="004E3B9D">
        <w:rPr>
          <w:rFonts w:ascii="Avenir Next" w:eastAsia="TimesNewRomanPS" w:hAnsi="Avenir Next" w:cs="Arial"/>
          <w:sz w:val="24"/>
          <w:szCs w:val="24"/>
        </w:rPr>
        <w:t>muestran</w:t>
      </w:r>
      <w:r w:rsidR="006E3157" w:rsidRPr="00B46B2A">
        <w:rPr>
          <w:rFonts w:ascii="Avenir Next" w:eastAsia="TimesNewRomanPS" w:hAnsi="Avenir Next" w:cs="Arial"/>
          <w:sz w:val="24"/>
          <w:szCs w:val="24"/>
        </w:rPr>
        <w:t xml:space="preserve"> los énfasis que se han dado a la gestión y la adaptación progresiva a las tendencias reinantes. En los informes de gestión o memorias institucionales del periodo en estudio consultados (Ministerio de Cultura, Juventud y Deportes, 1999, 2000, 2001 y 2005; Ministerio de Cultura y Juventud, 2007, 2008, 2009, 2010, 2011 y 2014, 2017; Fonseca, 2015; Durán, 2017), se aprecia cómo poco a poco tienen lugar estas transformaciones, y aunque están organizados de acuerdo con el organigrama ministerial y las acciones tradicionales, vemos que también, las áreas y el tipo de trabajo van cambiando del arte y la identidad al desarrollo económico.</w:t>
      </w:r>
    </w:p>
    <w:p w14:paraId="4A2EB8EE" w14:textId="1A1D5710" w:rsidR="00F254B9" w:rsidRPr="00B46B2A" w:rsidRDefault="006E3157" w:rsidP="00F254B9">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De hecho, las memorias </w:t>
      </w:r>
      <w:r w:rsidR="00495F82">
        <w:rPr>
          <w:rFonts w:ascii="Avenir Next" w:eastAsia="TimesNewRomanPS" w:hAnsi="Avenir Next" w:cs="Arial"/>
          <w:sz w:val="24"/>
          <w:szCs w:val="24"/>
        </w:rPr>
        <w:t xml:space="preserve">e </w:t>
      </w:r>
      <w:r w:rsidRPr="00B46B2A">
        <w:rPr>
          <w:rFonts w:ascii="Avenir Next" w:eastAsia="TimesNewRomanPS" w:hAnsi="Avenir Next" w:cs="Arial"/>
          <w:sz w:val="24"/>
          <w:szCs w:val="24"/>
        </w:rPr>
        <w:t>informes de gestión, se presentan con el mismo formato, un tipo de machote articulado en función de la estructura ministerial, la cual cambia poco durante las primeras dos administraciones (Rodríguez Echeverría, 1998-2002; Pacheco de la Espriella, 2002-2006), afianzando el proceso de cambio en las últimas dos (Chinchilla Miranda, 2010-2014; Solís Rivera, 2014-2018). A pesar de eso, se puede ver la permanencia de una homogeneización en la base que sostiene el quehacer cultural desde el Estado, que responde a una estructura histórica que acompaña el desarrollo de las artes</w:t>
      </w:r>
      <w:r w:rsidR="00F254B9" w:rsidRPr="00B46B2A">
        <w:rPr>
          <w:rFonts w:ascii="Avenir Next" w:eastAsia="TimesNewRomanPS" w:hAnsi="Avenir Next" w:cs="Arial"/>
          <w:sz w:val="24"/>
          <w:szCs w:val="24"/>
        </w:rPr>
        <w:t xml:space="preserve"> y configuran lo que Miller y </w:t>
      </w:r>
      <w:proofErr w:type="spellStart"/>
      <w:r w:rsidR="00F254B9" w:rsidRPr="00B46B2A">
        <w:rPr>
          <w:rFonts w:ascii="Avenir Next" w:eastAsia="TimesNewRomanPS" w:hAnsi="Avenir Next" w:cs="Arial"/>
          <w:sz w:val="24"/>
          <w:szCs w:val="24"/>
        </w:rPr>
        <w:t>Yúdice</w:t>
      </w:r>
      <w:proofErr w:type="spellEnd"/>
      <w:r w:rsidR="00F254B9" w:rsidRPr="00495F82">
        <w:rPr>
          <w:rFonts w:ascii="Avenir Next" w:eastAsia="TimesNewRomanPS" w:hAnsi="Avenir Next" w:cs="Arial"/>
          <w:sz w:val="24"/>
          <w:szCs w:val="24"/>
        </w:rPr>
        <w:t xml:space="preserve"> (</w:t>
      </w:r>
      <w:r w:rsidR="00F254B9" w:rsidRPr="00B46B2A">
        <w:rPr>
          <w:rFonts w:ascii="Avenir Next" w:eastAsia="TimesNewRomanPS" w:hAnsi="Avenir Next" w:cs="Arial"/>
          <w:sz w:val="24"/>
          <w:szCs w:val="24"/>
        </w:rPr>
        <w:t>2004)</w:t>
      </w:r>
      <w:r w:rsidR="00F254B9" w:rsidRPr="00495F82">
        <w:rPr>
          <w:rFonts w:ascii="Avenir Next" w:eastAsia="TimesNewRomanPS" w:hAnsi="Avenir Next" w:cs="Arial"/>
          <w:sz w:val="24"/>
          <w:szCs w:val="24"/>
        </w:rPr>
        <w:t xml:space="preserve"> llaman soportes institucionales.</w:t>
      </w:r>
    </w:p>
    <w:p w14:paraId="7D7955A1" w14:textId="68BEF15B" w:rsidR="006E3157" w:rsidRPr="00B46B2A" w:rsidRDefault="003C76D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Un</w:t>
      </w:r>
      <w:r w:rsidR="00932C95" w:rsidRPr="00B46B2A">
        <w:rPr>
          <w:rFonts w:ascii="Avenir Next" w:eastAsia="TimesNewRomanPS" w:hAnsi="Avenir Next" w:cs="Arial"/>
          <w:sz w:val="24"/>
          <w:szCs w:val="24"/>
        </w:rPr>
        <w:t xml:space="preserve"> primer punto a destacar </w:t>
      </w:r>
      <w:r w:rsidRPr="00B46B2A">
        <w:rPr>
          <w:rFonts w:ascii="Avenir Next" w:eastAsia="TimesNewRomanPS" w:hAnsi="Avenir Next" w:cs="Arial"/>
          <w:sz w:val="24"/>
          <w:szCs w:val="24"/>
        </w:rPr>
        <w:t xml:space="preserve">en materia de gestión cultural y que marca las tendencias en el </w:t>
      </w:r>
      <w:r w:rsidR="00F254B9" w:rsidRPr="00B46B2A">
        <w:rPr>
          <w:rFonts w:ascii="Avenir Next" w:eastAsia="TimesNewRomanPS" w:hAnsi="Avenir Next" w:cs="Arial"/>
          <w:sz w:val="24"/>
          <w:szCs w:val="24"/>
        </w:rPr>
        <w:t>siglo XXI</w:t>
      </w:r>
      <w:r w:rsidRPr="00B46B2A">
        <w:rPr>
          <w:rFonts w:ascii="Avenir Next" w:eastAsia="TimesNewRomanPS" w:hAnsi="Avenir Next" w:cs="Arial"/>
          <w:sz w:val="24"/>
          <w:szCs w:val="24"/>
        </w:rPr>
        <w:t xml:space="preserve"> es que</w:t>
      </w:r>
      <w:r w:rsidR="006E3157" w:rsidRPr="00B46B2A">
        <w:rPr>
          <w:rFonts w:ascii="Avenir Next" w:eastAsia="TimesNewRomanPS" w:hAnsi="Avenir Next" w:cs="Arial"/>
          <w:sz w:val="24"/>
          <w:szCs w:val="24"/>
        </w:rPr>
        <w:t xml:space="preserve"> el Ministerio funciona desde la plataforma institucional existente</w:t>
      </w:r>
      <w:r w:rsidR="00495F82">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dirigiendo sus acciones al menos a siete áreas</w:t>
      </w:r>
      <w:r w:rsidRPr="00B46B2A">
        <w:rPr>
          <w:rFonts w:ascii="Avenir Next" w:eastAsia="TimesNewRomanPS" w:hAnsi="Avenir Next" w:cs="Arial"/>
          <w:sz w:val="24"/>
          <w:szCs w:val="24"/>
        </w:rPr>
        <w:t>. A saber:</w:t>
      </w:r>
      <w:r w:rsidR="006E3157" w:rsidRPr="00B46B2A">
        <w:rPr>
          <w:rFonts w:ascii="Avenir Next" w:eastAsia="TimesNewRomanPS" w:hAnsi="Avenir Next" w:cs="Arial"/>
          <w:sz w:val="24"/>
          <w:szCs w:val="24"/>
        </w:rPr>
        <w:t xml:space="preserve"> administrativa, promoción y gestión cultural, información y comunicación, juventud, artes escénicas, audiovisuales y musicales, artes plásticas y patrimonio histórico cultural</w:t>
      </w:r>
      <w:r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Algunas de las áreas han variado con el tiempo, han incorporado cambios en su nombre, o en el caso de deporte y recreación, se excluye a partir del 2007</w:t>
      </w:r>
      <w:r w:rsidR="00BA7126"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 xml:space="preserve">También las artes suelen combinarse en algunos apartados, pero se mantiene una proyección de la labor institucional centrada en estas actividades, </w:t>
      </w:r>
      <w:r w:rsidR="006E3157" w:rsidRPr="00B46B2A">
        <w:rPr>
          <w:rFonts w:ascii="Avenir Next" w:eastAsia="TimesNewRomanPS" w:hAnsi="Avenir Next" w:cs="Arial"/>
          <w:sz w:val="24"/>
          <w:szCs w:val="24"/>
        </w:rPr>
        <w:lastRenderedPageBreak/>
        <w:t>muestra de que la forma en la que operan las dependencias es llevando a cabo espectáculos para la población.</w:t>
      </w:r>
    </w:p>
    <w:p w14:paraId="32D6F328" w14:textId="77777777"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De hecho, hay una relación de las áreas referidas en los informes con las dependencias que citábamos</w:t>
      </w:r>
      <w:r w:rsidR="00BA7126" w:rsidRPr="00B46B2A">
        <w:rPr>
          <w:rFonts w:ascii="Avenir Next" w:eastAsia="TimesNewRomanPS" w:hAnsi="Avenir Next" w:cs="Arial"/>
          <w:sz w:val="24"/>
          <w:szCs w:val="24"/>
        </w:rPr>
        <w:t xml:space="preserve"> supra</w:t>
      </w:r>
      <w:r w:rsidRPr="00B46B2A">
        <w:rPr>
          <w:rFonts w:ascii="Avenir Next" w:eastAsia="TimesNewRomanPS" w:hAnsi="Avenir Next" w:cs="Arial"/>
          <w:sz w:val="24"/>
          <w:szCs w:val="24"/>
        </w:rPr>
        <w:t xml:space="preserve">, configurándose estas como actores institucionales, ya que son las encargadas de </w:t>
      </w:r>
      <w:r w:rsidR="003C76D9" w:rsidRPr="00B46B2A">
        <w:rPr>
          <w:rFonts w:ascii="Avenir Next" w:eastAsia="TimesNewRomanPS" w:hAnsi="Avenir Next" w:cs="Arial"/>
          <w:sz w:val="24"/>
          <w:szCs w:val="24"/>
        </w:rPr>
        <w:t>implementar</w:t>
      </w:r>
      <w:r w:rsidRPr="00B46B2A">
        <w:rPr>
          <w:rFonts w:ascii="Avenir Next" w:eastAsia="TimesNewRomanPS" w:hAnsi="Avenir Next" w:cs="Arial"/>
          <w:sz w:val="24"/>
          <w:szCs w:val="24"/>
        </w:rPr>
        <w:t xml:space="preserve"> </w:t>
      </w:r>
      <w:r w:rsidR="003C76D9" w:rsidRPr="00B46B2A">
        <w:rPr>
          <w:rFonts w:ascii="Avenir Next" w:eastAsia="TimesNewRomanPS" w:hAnsi="Avenir Next" w:cs="Arial"/>
          <w:sz w:val="24"/>
          <w:szCs w:val="24"/>
        </w:rPr>
        <w:t>la gestión</w:t>
      </w:r>
      <w:r w:rsidRPr="00B46B2A">
        <w:rPr>
          <w:rFonts w:ascii="Avenir Next" w:eastAsia="TimesNewRomanPS" w:hAnsi="Avenir Next" w:cs="Arial"/>
          <w:sz w:val="24"/>
          <w:szCs w:val="24"/>
        </w:rPr>
        <w:t xml:space="preserve"> cultural institucional, que recae fundamentalmente en proyectos ya instalados.</w:t>
      </w:r>
    </w:p>
    <w:p w14:paraId="7B3B0E22" w14:textId="7EA7D938" w:rsidR="0039069B"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 configuración institucional hace que en gran medida el accionar esté limitado, ya que hay objetivos permanentes y cualquier otro ámbito cultural que desee intervenirse debería calzar con el organigrama existente, generar una propuesta acorde con los intereses institucionales, o bien, diversificar para acoger la iniciativa (como sucede con las instancias que se incorporan entre el 2010 y el 2018).</w:t>
      </w:r>
    </w:p>
    <w:p w14:paraId="239A2EEE" w14:textId="634E9679" w:rsidR="00BA7126" w:rsidRPr="00B46B2A" w:rsidRDefault="00F254B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R</w:t>
      </w:r>
      <w:r w:rsidR="00BA7126" w:rsidRPr="00B46B2A">
        <w:rPr>
          <w:rFonts w:ascii="Avenir Next" w:eastAsia="TimesNewRomanPS" w:hAnsi="Avenir Next" w:cs="Arial"/>
          <w:sz w:val="24"/>
          <w:szCs w:val="24"/>
        </w:rPr>
        <w:t>esulta importante la apreciación de quienes han participado del marco institucional: “…la idea de cultura que maneja el MCJ es amplia, pero fragmentada en una gran cantidad de instituciones adscritas con diferentes directores, agendas y misiones” (A</w:t>
      </w:r>
      <w:r w:rsidR="00932C95" w:rsidRPr="00B46B2A">
        <w:rPr>
          <w:rFonts w:ascii="Avenir Next" w:eastAsia="TimesNewRomanPS" w:hAnsi="Avenir Next" w:cs="Arial"/>
          <w:sz w:val="24"/>
          <w:szCs w:val="24"/>
        </w:rPr>
        <w:t>legría</w:t>
      </w:r>
      <w:r w:rsidR="00BA7126" w:rsidRPr="00B46B2A">
        <w:rPr>
          <w:rFonts w:ascii="Avenir Next" w:eastAsia="TimesNewRomanPS" w:hAnsi="Avenir Next" w:cs="Arial"/>
          <w:sz w:val="24"/>
          <w:szCs w:val="24"/>
        </w:rPr>
        <w:t xml:space="preserve"> Lores, 21 de octubre de 2020). Esta fragmentación hace que la gestión cultural está “Actualmente atomizada. [a pesar de] Intentos de fortalecer la dimensión económica de la cultura. [</w:t>
      </w:r>
      <w:proofErr w:type="gramStart"/>
      <w:r w:rsidR="00BA7126" w:rsidRPr="00B46B2A">
        <w:rPr>
          <w:rFonts w:ascii="Avenir Next" w:eastAsia="TimesNewRomanPS" w:hAnsi="Avenir Next" w:cs="Arial"/>
          <w:sz w:val="24"/>
          <w:szCs w:val="24"/>
        </w:rPr>
        <w:t>que</w:t>
      </w:r>
      <w:proofErr w:type="gramEnd"/>
      <w:r w:rsidR="00BA7126" w:rsidRPr="00B46B2A">
        <w:rPr>
          <w:rFonts w:ascii="Avenir Next" w:eastAsia="TimesNewRomanPS" w:hAnsi="Avenir Next" w:cs="Arial"/>
          <w:sz w:val="24"/>
          <w:szCs w:val="24"/>
        </w:rPr>
        <w:t>] Trata de no ocupar su lugar de generador de servicios culturales pero conserva la estructura institucional que estaba para eso” (A</w:t>
      </w:r>
      <w:r w:rsidR="00932C95" w:rsidRPr="00B46B2A">
        <w:rPr>
          <w:rFonts w:ascii="Avenir Next" w:eastAsia="TimesNewRomanPS" w:hAnsi="Avenir Next" w:cs="Arial"/>
          <w:sz w:val="24"/>
          <w:szCs w:val="24"/>
        </w:rPr>
        <w:t>lexandra</w:t>
      </w:r>
      <w:r w:rsidR="00BA7126" w:rsidRPr="00B46B2A">
        <w:rPr>
          <w:rFonts w:ascii="Avenir Next" w:eastAsia="TimesNewRomanPS" w:hAnsi="Avenir Next" w:cs="Arial"/>
          <w:sz w:val="24"/>
          <w:szCs w:val="24"/>
        </w:rPr>
        <w:t xml:space="preserve"> de Simone, 14 de octubre de 2020).</w:t>
      </w:r>
    </w:p>
    <w:p w14:paraId="6D072E9C" w14:textId="0EB63300" w:rsidR="00BA7126" w:rsidRDefault="003C76D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Un segund</w:t>
      </w:r>
      <w:r w:rsidR="008D5D4E" w:rsidRPr="00B46B2A">
        <w:rPr>
          <w:rFonts w:ascii="Avenir Next" w:eastAsia="TimesNewRomanPS" w:hAnsi="Avenir Next" w:cs="Arial"/>
          <w:sz w:val="24"/>
          <w:szCs w:val="24"/>
        </w:rPr>
        <w:t>o</w:t>
      </w:r>
      <w:r w:rsidRPr="00B46B2A">
        <w:rPr>
          <w:rFonts w:ascii="Avenir Next" w:eastAsia="TimesNewRomanPS" w:hAnsi="Avenir Next" w:cs="Arial"/>
          <w:sz w:val="24"/>
          <w:szCs w:val="24"/>
        </w:rPr>
        <w:t xml:space="preserve"> </w:t>
      </w:r>
      <w:r w:rsidR="008D5D4E" w:rsidRPr="00B46B2A">
        <w:rPr>
          <w:rFonts w:ascii="Avenir Next" w:eastAsia="TimesNewRomanPS" w:hAnsi="Avenir Next" w:cs="Arial"/>
          <w:sz w:val="24"/>
          <w:szCs w:val="24"/>
        </w:rPr>
        <w:t>punto</w:t>
      </w:r>
      <w:r w:rsidR="00BA7126" w:rsidRPr="00B46B2A">
        <w:rPr>
          <w:rFonts w:ascii="Avenir Next" w:eastAsia="TimesNewRomanPS" w:hAnsi="Avenir Next" w:cs="Arial"/>
          <w:sz w:val="24"/>
          <w:szCs w:val="24"/>
        </w:rPr>
        <w:t>, que va de la mano de</w:t>
      </w:r>
      <w:r w:rsidR="008D5D4E" w:rsidRPr="00B46B2A">
        <w:rPr>
          <w:rFonts w:ascii="Avenir Next" w:eastAsia="TimesNewRomanPS" w:hAnsi="Avenir Next" w:cs="Arial"/>
          <w:sz w:val="24"/>
          <w:szCs w:val="24"/>
        </w:rPr>
        <w:t>l</w:t>
      </w:r>
      <w:r w:rsidR="00BA7126" w:rsidRPr="00B46B2A">
        <w:rPr>
          <w:rFonts w:ascii="Avenir Next" w:eastAsia="TimesNewRomanPS" w:hAnsi="Avenir Next" w:cs="Arial"/>
          <w:sz w:val="24"/>
          <w:szCs w:val="24"/>
        </w:rPr>
        <w:t xml:space="preserve"> anterior, </w:t>
      </w:r>
      <w:r w:rsidRPr="00B46B2A">
        <w:rPr>
          <w:rFonts w:ascii="Avenir Next" w:eastAsia="TimesNewRomanPS" w:hAnsi="Avenir Next" w:cs="Arial"/>
          <w:sz w:val="24"/>
          <w:szCs w:val="24"/>
        </w:rPr>
        <w:t>es que l</w:t>
      </w:r>
      <w:r w:rsidR="006E3157" w:rsidRPr="00B46B2A">
        <w:rPr>
          <w:rFonts w:ascii="Avenir Next" w:eastAsia="TimesNewRomanPS" w:hAnsi="Avenir Next" w:cs="Arial"/>
          <w:sz w:val="24"/>
          <w:szCs w:val="24"/>
        </w:rPr>
        <w:t>a visión histórica asociada al arte prevalece</w:t>
      </w:r>
      <w:r w:rsidR="00BA7126" w:rsidRPr="00B46B2A">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aunada a</w:t>
      </w:r>
      <w:r w:rsidR="00BA7126" w:rsidRPr="00B46B2A">
        <w:rPr>
          <w:rFonts w:ascii="Avenir Next" w:eastAsia="TimesNewRomanPS" w:hAnsi="Avenir Next" w:cs="Arial"/>
          <w:sz w:val="24"/>
          <w:szCs w:val="24"/>
        </w:rPr>
        <w:t xml:space="preserve"> un menor énfasis en</w:t>
      </w:r>
      <w:r w:rsidR="006E3157" w:rsidRPr="00B46B2A">
        <w:rPr>
          <w:rFonts w:ascii="Avenir Next" w:eastAsia="TimesNewRomanPS" w:hAnsi="Avenir Next" w:cs="Arial"/>
          <w:sz w:val="24"/>
          <w:szCs w:val="24"/>
        </w:rPr>
        <w:t xml:space="preserve"> lo identitario</w:t>
      </w:r>
      <w:r w:rsidR="00BA7126" w:rsidRPr="00B46B2A">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representado por el patrimonio</w:t>
      </w:r>
      <w:r w:rsidRPr="00B46B2A">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w:t>
      </w:r>
      <w:proofErr w:type="spellStart"/>
      <w:r w:rsidRPr="00B46B2A">
        <w:rPr>
          <w:rFonts w:ascii="Avenir Next" w:eastAsia="TimesNewRomanPS" w:hAnsi="Avenir Next" w:cs="Arial"/>
          <w:sz w:val="24"/>
          <w:szCs w:val="24"/>
        </w:rPr>
        <w:t>A</w:t>
      </w:r>
      <w:r w:rsidR="006E3157" w:rsidRPr="00B46B2A">
        <w:rPr>
          <w:rFonts w:ascii="Avenir Next" w:eastAsia="TimesNewRomanPS" w:hAnsi="Avenir Next" w:cs="Arial"/>
          <w:sz w:val="24"/>
          <w:szCs w:val="24"/>
        </w:rPr>
        <w:t>ún</w:t>
      </w:r>
      <w:proofErr w:type="spellEnd"/>
      <w:r w:rsidR="006E3157" w:rsidRPr="00B46B2A">
        <w:rPr>
          <w:rFonts w:ascii="Avenir Next" w:eastAsia="TimesNewRomanPS" w:hAnsi="Avenir Next" w:cs="Arial"/>
          <w:sz w:val="24"/>
          <w:szCs w:val="24"/>
        </w:rPr>
        <w:t xml:space="preserve"> así</w:t>
      </w:r>
      <w:r w:rsidR="00495F82">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a pesar de los cambios en el periodo </w:t>
      </w:r>
      <w:r w:rsidR="001134E6">
        <w:rPr>
          <w:rFonts w:ascii="Avenir Next" w:eastAsia="TimesNewRomanPS" w:hAnsi="Avenir Next" w:cs="Arial"/>
          <w:sz w:val="24"/>
          <w:szCs w:val="24"/>
        </w:rPr>
        <w:t>con la creación de</w:t>
      </w:r>
      <w:r w:rsidR="006E3157" w:rsidRPr="00B46B2A">
        <w:rPr>
          <w:rFonts w:ascii="Avenir Next" w:eastAsia="TimesNewRomanPS" w:hAnsi="Avenir Next" w:cs="Arial"/>
          <w:sz w:val="24"/>
          <w:szCs w:val="24"/>
        </w:rPr>
        <w:t xml:space="preserve"> las nuevas instancias, se evidencia que la visión </w:t>
      </w:r>
      <w:r w:rsidR="00BA7126" w:rsidRPr="00B46B2A">
        <w:rPr>
          <w:rFonts w:ascii="Avenir Next" w:eastAsia="TimesNewRomanPS" w:hAnsi="Avenir Next" w:cs="Arial"/>
          <w:sz w:val="24"/>
          <w:szCs w:val="24"/>
        </w:rPr>
        <w:t xml:space="preserve">de gestión </w:t>
      </w:r>
      <w:r w:rsidR="006E3157" w:rsidRPr="00B46B2A">
        <w:rPr>
          <w:rFonts w:ascii="Avenir Next" w:eastAsia="TimesNewRomanPS" w:hAnsi="Avenir Next" w:cs="Arial"/>
          <w:sz w:val="24"/>
          <w:szCs w:val="24"/>
        </w:rPr>
        <w:t>del Ministerio es preferentemente artística con apoyo a lo artesanal, la cual también se ha adecuado a los tiempos, incorporando una impronta económica para la gestión de la cultura.</w:t>
      </w:r>
    </w:p>
    <w:p w14:paraId="7ECF4782" w14:textId="77777777" w:rsidR="001134E6" w:rsidRPr="00B46B2A" w:rsidRDefault="001134E6" w:rsidP="00EA1ED0">
      <w:pPr>
        <w:pStyle w:val="Sinespaciado"/>
        <w:spacing w:line="480" w:lineRule="auto"/>
        <w:jc w:val="both"/>
        <w:rPr>
          <w:rFonts w:ascii="Avenir Next" w:eastAsia="TimesNewRomanPS" w:hAnsi="Avenir Next" w:cs="Arial" w:hint="eastAsia"/>
          <w:sz w:val="24"/>
          <w:szCs w:val="24"/>
        </w:rPr>
      </w:pPr>
    </w:p>
    <w:p w14:paraId="43D96737" w14:textId="77777777" w:rsidR="006E3157" w:rsidRPr="00B46B2A" w:rsidRDefault="003C76D9" w:rsidP="00EA1ED0">
      <w:pPr>
        <w:pStyle w:val="Sinespaciado"/>
        <w:spacing w:line="480" w:lineRule="auto"/>
        <w:jc w:val="both"/>
        <w:rPr>
          <w:rFonts w:ascii="Avenir Next" w:eastAsia="TimesNewRomanPS" w:hAnsi="Avenir Next" w:cs="Arial" w:hint="eastAsia"/>
          <w:b/>
          <w:sz w:val="24"/>
          <w:szCs w:val="24"/>
        </w:rPr>
      </w:pPr>
      <w:bookmarkStart w:id="0" w:name="_Toc77340720"/>
      <w:r w:rsidRPr="00B46B2A">
        <w:rPr>
          <w:rFonts w:ascii="Avenir Next" w:eastAsia="TimesNewRomanPS" w:hAnsi="Avenir Next" w:cs="Arial"/>
          <w:b/>
          <w:sz w:val="24"/>
          <w:szCs w:val="24"/>
        </w:rPr>
        <w:lastRenderedPageBreak/>
        <w:t xml:space="preserve">IV. </w:t>
      </w:r>
      <w:r w:rsidR="006E3157" w:rsidRPr="00B46B2A">
        <w:rPr>
          <w:rFonts w:ascii="Avenir Next" w:eastAsia="TimesNewRomanPS" w:hAnsi="Avenir Next" w:cs="Arial"/>
          <w:b/>
          <w:sz w:val="24"/>
          <w:szCs w:val="24"/>
        </w:rPr>
        <w:t xml:space="preserve">Las acciones sobre las que gira la gestión cultural </w:t>
      </w:r>
      <w:bookmarkEnd w:id="0"/>
      <w:r w:rsidR="006F0D82" w:rsidRPr="00B46B2A">
        <w:rPr>
          <w:rFonts w:ascii="Avenir Next" w:eastAsia="TimesNewRomanPS" w:hAnsi="Avenir Next" w:cs="Arial"/>
          <w:b/>
          <w:sz w:val="24"/>
          <w:szCs w:val="24"/>
        </w:rPr>
        <w:t xml:space="preserve">ministerial en Costa Rica </w:t>
      </w:r>
      <w:r w:rsidRPr="00B46B2A">
        <w:rPr>
          <w:rFonts w:ascii="Avenir Next" w:eastAsia="TimesNewRomanPS" w:hAnsi="Avenir Next" w:cs="Arial"/>
          <w:b/>
          <w:sz w:val="24"/>
          <w:szCs w:val="24"/>
        </w:rPr>
        <w:t>en el siglo XXI</w:t>
      </w:r>
    </w:p>
    <w:p w14:paraId="065978C8" w14:textId="58D8D5CE"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Las acciones que se llevan a cabo </w:t>
      </w:r>
      <w:r w:rsidR="00420717" w:rsidRPr="00B46B2A">
        <w:rPr>
          <w:rFonts w:ascii="Avenir Next" w:eastAsia="TimesNewRomanPS" w:hAnsi="Avenir Next" w:cs="Arial"/>
          <w:sz w:val="24"/>
          <w:szCs w:val="24"/>
        </w:rPr>
        <w:t>entre 1998 y 2018</w:t>
      </w:r>
      <w:r w:rsidRPr="00B46B2A">
        <w:rPr>
          <w:rFonts w:ascii="Avenir Next" w:eastAsia="TimesNewRomanPS" w:hAnsi="Avenir Next" w:cs="Arial"/>
          <w:sz w:val="24"/>
          <w:szCs w:val="24"/>
        </w:rPr>
        <w:t xml:space="preserve"> </w:t>
      </w:r>
      <w:r w:rsidR="00420717" w:rsidRPr="00B46B2A">
        <w:rPr>
          <w:rFonts w:ascii="Avenir Next" w:eastAsia="TimesNewRomanPS" w:hAnsi="Avenir Next" w:cs="Arial"/>
          <w:sz w:val="24"/>
          <w:szCs w:val="24"/>
        </w:rPr>
        <w:t xml:space="preserve">en materia de cultura en el Ministerio </w:t>
      </w:r>
      <w:r w:rsidRPr="00B46B2A">
        <w:rPr>
          <w:rFonts w:ascii="Avenir Next" w:eastAsia="TimesNewRomanPS" w:hAnsi="Avenir Next" w:cs="Arial"/>
          <w:sz w:val="24"/>
          <w:szCs w:val="24"/>
        </w:rPr>
        <w:t xml:space="preserve">son </w:t>
      </w:r>
      <w:r w:rsidR="00420717" w:rsidRPr="00B46B2A">
        <w:rPr>
          <w:rFonts w:ascii="Avenir Next" w:eastAsia="TimesNewRomanPS" w:hAnsi="Avenir Next" w:cs="Arial"/>
          <w:sz w:val="24"/>
          <w:szCs w:val="24"/>
        </w:rPr>
        <w:t xml:space="preserve">en gran medida </w:t>
      </w:r>
      <w:r w:rsidRPr="00B46B2A">
        <w:rPr>
          <w:rFonts w:ascii="Avenir Next" w:eastAsia="TimesNewRomanPS" w:hAnsi="Avenir Next" w:cs="Arial"/>
          <w:sz w:val="24"/>
          <w:szCs w:val="24"/>
        </w:rPr>
        <w:t xml:space="preserve">actividades a las que se dedican las dependencias de la estructura existente, y pueden ser consideradas </w:t>
      </w:r>
      <w:r w:rsidR="00420717" w:rsidRPr="00B46B2A">
        <w:rPr>
          <w:rFonts w:ascii="Avenir Next" w:eastAsia="TimesNewRomanPS" w:hAnsi="Avenir Next" w:cs="Arial"/>
          <w:sz w:val="24"/>
          <w:szCs w:val="24"/>
        </w:rPr>
        <w:t>la manifestación de la gestión</w:t>
      </w:r>
      <w:r w:rsidRPr="00B46B2A">
        <w:rPr>
          <w:rFonts w:ascii="Avenir Next" w:eastAsia="TimesNewRomanPS" w:hAnsi="Avenir Next" w:cs="Arial"/>
          <w:sz w:val="24"/>
          <w:szCs w:val="24"/>
        </w:rPr>
        <w:t xml:space="preserve"> cultural del Estado. </w:t>
      </w:r>
      <w:r w:rsidR="001134E6">
        <w:rPr>
          <w:rFonts w:ascii="Avenir Next" w:eastAsia="TimesNewRomanPS" w:hAnsi="Avenir Next" w:cs="Arial"/>
          <w:sz w:val="24"/>
          <w:szCs w:val="24"/>
        </w:rPr>
        <w:t>Además</w:t>
      </w:r>
      <w:r w:rsidRPr="00B46B2A">
        <w:rPr>
          <w:rFonts w:ascii="Avenir Next" w:eastAsia="TimesNewRomanPS" w:hAnsi="Avenir Next" w:cs="Arial"/>
          <w:sz w:val="24"/>
          <w:szCs w:val="24"/>
        </w:rPr>
        <w:t xml:space="preserve">, hay otras actividades que se enfatizan y coinciden con situaciones propias del momento, </w:t>
      </w:r>
      <w:r w:rsidR="001134E6">
        <w:rPr>
          <w:rFonts w:ascii="Avenir Next" w:eastAsia="TimesNewRomanPS" w:hAnsi="Avenir Next" w:cs="Arial"/>
          <w:sz w:val="24"/>
          <w:szCs w:val="24"/>
        </w:rPr>
        <w:t>que</w:t>
      </w:r>
      <w:r w:rsidRPr="00B46B2A">
        <w:rPr>
          <w:rFonts w:ascii="Avenir Next" w:eastAsia="TimesNewRomanPS" w:hAnsi="Avenir Next" w:cs="Arial"/>
          <w:sz w:val="24"/>
          <w:szCs w:val="24"/>
        </w:rPr>
        <w:t xml:space="preserve"> </w:t>
      </w:r>
      <w:r w:rsidR="0089715B">
        <w:rPr>
          <w:rFonts w:ascii="Avenir Next" w:eastAsia="TimesNewRomanPS" w:hAnsi="Avenir Next" w:cs="Arial"/>
          <w:sz w:val="24"/>
          <w:szCs w:val="24"/>
        </w:rPr>
        <w:t xml:space="preserve">son </w:t>
      </w:r>
      <w:r w:rsidRPr="00B46B2A">
        <w:rPr>
          <w:rFonts w:ascii="Avenir Next" w:eastAsia="TimesNewRomanPS" w:hAnsi="Avenir Next" w:cs="Arial"/>
          <w:sz w:val="24"/>
          <w:szCs w:val="24"/>
        </w:rPr>
        <w:t>pertinentes en tiempo y espacio</w:t>
      </w:r>
      <w:r w:rsidR="001134E6">
        <w:rPr>
          <w:rFonts w:ascii="Avenir Next" w:eastAsia="TimesNewRomanPS" w:hAnsi="Avenir Next" w:cs="Arial"/>
          <w:sz w:val="24"/>
          <w:szCs w:val="24"/>
        </w:rPr>
        <w:t>, lo cual</w:t>
      </w:r>
      <w:r w:rsidRPr="00B46B2A">
        <w:rPr>
          <w:rFonts w:ascii="Avenir Next" w:eastAsia="TimesNewRomanPS" w:hAnsi="Avenir Next" w:cs="Arial"/>
          <w:sz w:val="24"/>
          <w:szCs w:val="24"/>
        </w:rPr>
        <w:t xml:space="preserve"> </w:t>
      </w:r>
      <w:r w:rsidR="001134E6">
        <w:rPr>
          <w:rFonts w:ascii="Avenir Next" w:eastAsia="TimesNewRomanPS" w:hAnsi="Avenir Next" w:cs="Arial"/>
          <w:sz w:val="24"/>
          <w:szCs w:val="24"/>
        </w:rPr>
        <w:t xml:space="preserve">genera </w:t>
      </w:r>
      <w:r w:rsidRPr="00B46B2A">
        <w:rPr>
          <w:rFonts w:ascii="Avenir Next" w:eastAsia="TimesNewRomanPS" w:hAnsi="Avenir Next" w:cs="Arial"/>
          <w:sz w:val="24"/>
          <w:szCs w:val="24"/>
        </w:rPr>
        <w:t xml:space="preserve">un cambio </w:t>
      </w:r>
      <w:r w:rsidR="003433FE" w:rsidRPr="00B46B2A">
        <w:rPr>
          <w:rFonts w:ascii="Avenir Next" w:eastAsia="TimesNewRomanPS" w:hAnsi="Avenir Next" w:cs="Arial"/>
          <w:sz w:val="24"/>
          <w:szCs w:val="24"/>
        </w:rPr>
        <w:t>producto de aquello que en el momento histórico se considera prioritario</w:t>
      </w:r>
      <w:r w:rsidR="001134E6">
        <w:rPr>
          <w:rFonts w:ascii="Avenir Next" w:eastAsia="TimesNewRomanPS" w:hAnsi="Avenir Next" w:cs="Arial"/>
          <w:sz w:val="24"/>
          <w:szCs w:val="24"/>
        </w:rPr>
        <w:t>.</w:t>
      </w:r>
    </w:p>
    <w:p w14:paraId="317B554B" w14:textId="77777777" w:rsidR="006E3157" w:rsidRPr="00B46B2A" w:rsidRDefault="00F254B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E</w:t>
      </w:r>
      <w:r w:rsidR="006E3157" w:rsidRPr="00B46B2A">
        <w:rPr>
          <w:rFonts w:ascii="Avenir Next" w:eastAsia="TimesNewRomanPS" w:hAnsi="Avenir Next" w:cs="Arial"/>
          <w:sz w:val="24"/>
          <w:szCs w:val="24"/>
        </w:rPr>
        <w:t xml:space="preserve">structura </w:t>
      </w:r>
      <w:r w:rsidR="00420717" w:rsidRPr="00B46B2A">
        <w:rPr>
          <w:rFonts w:ascii="Avenir Next" w:eastAsia="TimesNewRomanPS" w:hAnsi="Avenir Next" w:cs="Arial"/>
          <w:sz w:val="24"/>
          <w:szCs w:val="24"/>
        </w:rPr>
        <w:t xml:space="preserve">y contexto </w:t>
      </w:r>
      <w:r w:rsidR="006E3157" w:rsidRPr="00B46B2A">
        <w:rPr>
          <w:rFonts w:ascii="Avenir Next" w:eastAsia="TimesNewRomanPS" w:hAnsi="Avenir Next" w:cs="Arial"/>
          <w:sz w:val="24"/>
          <w:szCs w:val="24"/>
        </w:rPr>
        <w:t xml:space="preserve">se engarzan </w:t>
      </w:r>
      <w:r w:rsidR="00420717" w:rsidRPr="00B46B2A">
        <w:rPr>
          <w:rFonts w:ascii="Avenir Next" w:eastAsia="TimesNewRomanPS" w:hAnsi="Avenir Next" w:cs="Arial"/>
          <w:sz w:val="24"/>
          <w:szCs w:val="24"/>
        </w:rPr>
        <w:t>en</w:t>
      </w:r>
      <w:r w:rsidR="006E3157" w:rsidRPr="00B46B2A">
        <w:rPr>
          <w:rFonts w:ascii="Avenir Next" w:eastAsia="TimesNewRomanPS" w:hAnsi="Avenir Next" w:cs="Arial"/>
          <w:sz w:val="24"/>
          <w:szCs w:val="24"/>
        </w:rPr>
        <w:t xml:space="preserve"> las principales acciones que dan cuenta de un trabajo en relación con el quehacer cultural, el cual responde diacrónicamente a un </w:t>
      </w:r>
      <w:r w:rsidR="006E3157" w:rsidRPr="00B46B2A">
        <w:rPr>
          <w:rFonts w:ascii="Avenir Next" w:eastAsia="TimesNewRomanPS" w:hAnsi="Avenir Next" w:cs="Arial"/>
          <w:i/>
          <w:sz w:val="24"/>
          <w:szCs w:val="24"/>
        </w:rPr>
        <w:t>continuum</w:t>
      </w:r>
      <w:r w:rsidR="006E3157" w:rsidRPr="00B46B2A">
        <w:rPr>
          <w:rFonts w:ascii="Avenir Next" w:eastAsia="TimesNewRomanPS" w:hAnsi="Avenir Next" w:cs="Arial"/>
          <w:sz w:val="24"/>
          <w:szCs w:val="24"/>
        </w:rPr>
        <w:t xml:space="preserve">. De este modo, </w:t>
      </w:r>
      <w:r w:rsidR="00420717" w:rsidRPr="00B46B2A">
        <w:rPr>
          <w:rFonts w:ascii="Avenir Next" w:eastAsia="TimesNewRomanPS" w:hAnsi="Avenir Next" w:cs="Arial"/>
          <w:sz w:val="24"/>
          <w:szCs w:val="24"/>
        </w:rPr>
        <w:t>hay</w:t>
      </w:r>
      <w:r w:rsidR="006E3157" w:rsidRPr="00B46B2A">
        <w:rPr>
          <w:rFonts w:ascii="Avenir Next" w:eastAsia="TimesNewRomanPS" w:hAnsi="Avenir Next" w:cs="Arial"/>
          <w:sz w:val="24"/>
          <w:szCs w:val="24"/>
        </w:rPr>
        <w:t xml:space="preserve"> una visión del Estado que tiende a homogeneizar</w:t>
      </w:r>
      <w:r w:rsidRPr="00B46B2A">
        <w:rPr>
          <w:rFonts w:ascii="Avenir Next" w:eastAsia="TimesNewRomanPS" w:hAnsi="Avenir Next" w:cs="Arial"/>
          <w:sz w:val="24"/>
          <w:szCs w:val="24"/>
        </w:rPr>
        <w:t xml:space="preserve"> la gestión</w:t>
      </w:r>
      <w:r w:rsidR="006E3157"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cultural a</w:t>
      </w:r>
      <w:r w:rsidR="006E3157" w:rsidRPr="00B46B2A">
        <w:rPr>
          <w:rFonts w:ascii="Avenir Next" w:eastAsia="TimesNewRomanPS" w:hAnsi="Avenir Next" w:cs="Arial"/>
          <w:sz w:val="24"/>
          <w:szCs w:val="24"/>
        </w:rPr>
        <w:t xml:space="preserve"> los recursos institucionales disponibles.</w:t>
      </w:r>
    </w:p>
    <w:p w14:paraId="6383E068" w14:textId="732633AE" w:rsidR="006E3157"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Hablar de las acciones llevadas </w:t>
      </w:r>
      <w:r w:rsidR="009636F6">
        <w:rPr>
          <w:rFonts w:ascii="Avenir Next" w:eastAsia="TimesNewRomanPS" w:hAnsi="Avenir Next" w:cs="Arial"/>
          <w:sz w:val="24"/>
          <w:szCs w:val="24"/>
        </w:rPr>
        <w:t xml:space="preserve">a cabo </w:t>
      </w:r>
      <w:r w:rsidR="001134E6">
        <w:rPr>
          <w:rFonts w:ascii="Avenir Next" w:eastAsia="TimesNewRomanPS" w:hAnsi="Avenir Next" w:cs="Arial"/>
          <w:sz w:val="24"/>
          <w:szCs w:val="24"/>
        </w:rPr>
        <w:t>en el siglo</w:t>
      </w:r>
      <w:r w:rsidR="00C21063">
        <w:rPr>
          <w:rFonts w:ascii="Avenir Next" w:eastAsia="TimesNewRomanPS" w:hAnsi="Avenir Next" w:cs="Arial"/>
          <w:sz w:val="24"/>
          <w:szCs w:val="24"/>
        </w:rPr>
        <w:t xml:space="preserve"> </w:t>
      </w:r>
      <w:r w:rsidR="001134E6">
        <w:rPr>
          <w:rFonts w:ascii="Avenir Next" w:eastAsia="TimesNewRomanPS" w:hAnsi="Avenir Next" w:cs="Arial"/>
          <w:sz w:val="24"/>
          <w:szCs w:val="24"/>
        </w:rPr>
        <w:t xml:space="preserve">XXI </w:t>
      </w:r>
      <w:r w:rsidRPr="00B46B2A">
        <w:rPr>
          <w:rFonts w:ascii="Avenir Next" w:eastAsia="TimesNewRomanPS" w:hAnsi="Avenir Next" w:cs="Arial"/>
          <w:sz w:val="24"/>
          <w:szCs w:val="24"/>
        </w:rPr>
        <w:t xml:space="preserve">es seguir </w:t>
      </w:r>
      <w:r w:rsidR="00C21063">
        <w:rPr>
          <w:rFonts w:ascii="Avenir Next" w:eastAsia="TimesNewRomanPS" w:hAnsi="Avenir Next" w:cs="Arial"/>
          <w:sz w:val="24"/>
          <w:szCs w:val="24"/>
        </w:rPr>
        <w:t>una</w:t>
      </w:r>
      <w:r w:rsidRPr="00B46B2A">
        <w:rPr>
          <w:rFonts w:ascii="Avenir Next" w:eastAsia="TimesNewRomanPS" w:hAnsi="Avenir Next" w:cs="Arial"/>
          <w:sz w:val="24"/>
          <w:szCs w:val="24"/>
        </w:rPr>
        <w:t xml:space="preserve"> misma línea de actividades que se repiten año con año en el sostenimiento de agendas propias de las dependencias. </w:t>
      </w:r>
      <w:r w:rsidR="00C21063">
        <w:rPr>
          <w:rFonts w:ascii="Avenir Next" w:eastAsia="TimesNewRomanPS" w:hAnsi="Avenir Next" w:cs="Arial"/>
          <w:sz w:val="24"/>
          <w:szCs w:val="24"/>
        </w:rPr>
        <w:t xml:space="preserve">Esta información </w:t>
      </w:r>
      <w:r w:rsidRPr="00B46B2A">
        <w:rPr>
          <w:rFonts w:ascii="Avenir Next" w:eastAsia="TimesNewRomanPS" w:hAnsi="Avenir Next" w:cs="Arial"/>
          <w:sz w:val="24"/>
          <w:szCs w:val="24"/>
        </w:rPr>
        <w:t>se registra en los informes y memorias (Ministerio de Cultura, Juventud y Deportes, 1999, 2000, 2001 y 2005; Ministerio de Cultura y Juventud, 2007, 2008, 2009, 2010, 2011 y 2014, 2017; Fonseca, 2015; Durán, 2017)</w:t>
      </w:r>
      <w:r w:rsidR="001134E6">
        <w:rPr>
          <w:rFonts w:ascii="Avenir Next" w:eastAsia="TimesNewRomanPS" w:hAnsi="Avenir Next" w:cs="Arial"/>
          <w:sz w:val="24"/>
          <w:szCs w:val="24"/>
        </w:rPr>
        <w:t xml:space="preserve"> y se sintetiza en el Cuadro #4.</w:t>
      </w:r>
    </w:p>
    <w:p w14:paraId="5544DE88" w14:textId="77777777" w:rsidR="006E3157" w:rsidRPr="00B46B2A" w:rsidRDefault="006E3157" w:rsidP="00EA1ED0">
      <w:pPr>
        <w:pStyle w:val="Sinespaciado"/>
        <w:jc w:val="both"/>
        <w:rPr>
          <w:rFonts w:ascii="Avenir Next" w:eastAsia="TimesNewRomanPS" w:hAnsi="Avenir Next" w:cs="Arial" w:hint="eastAsia"/>
          <w:sz w:val="24"/>
          <w:szCs w:val="24"/>
        </w:rPr>
      </w:pPr>
    </w:p>
    <w:p w14:paraId="0F00C472" w14:textId="0C9BF150" w:rsidR="00DA36E3" w:rsidRPr="00DA36E3" w:rsidRDefault="00DA36E3" w:rsidP="00DA36E3">
      <w:pPr>
        <w:pStyle w:val="Sinespaciado"/>
        <w:jc w:val="both"/>
        <w:rPr>
          <w:rFonts w:ascii="Avenir Next" w:eastAsia="TimesNewRomanPS" w:hAnsi="Avenir Next" w:cs="Arial" w:hint="eastAsia"/>
          <w:sz w:val="24"/>
          <w:szCs w:val="24"/>
        </w:rPr>
      </w:pPr>
      <w:r w:rsidRPr="00DA36E3">
        <w:rPr>
          <w:rFonts w:ascii="Avenir Next" w:eastAsia="TimesNewRomanPS" w:hAnsi="Avenir Next" w:cs="Arial"/>
          <w:b/>
          <w:sz w:val="24"/>
          <w:szCs w:val="24"/>
        </w:rPr>
        <w:t xml:space="preserve">Cuadro </w:t>
      </w:r>
      <w:r w:rsidR="00420717" w:rsidRPr="00DA36E3">
        <w:rPr>
          <w:rFonts w:ascii="Avenir Next" w:eastAsia="TimesNewRomanPS" w:hAnsi="Avenir Next" w:cs="Arial"/>
          <w:b/>
          <w:sz w:val="24"/>
          <w:szCs w:val="24"/>
        </w:rPr>
        <w:t>4</w:t>
      </w:r>
      <w:r w:rsidR="006E3157" w:rsidRPr="00DA36E3">
        <w:rPr>
          <w:rFonts w:ascii="Avenir Next" w:eastAsia="TimesNewRomanPS" w:hAnsi="Avenir Next" w:cs="Arial"/>
          <w:b/>
          <w:sz w:val="24"/>
          <w:szCs w:val="24"/>
        </w:rPr>
        <w:t>.</w:t>
      </w:r>
      <w:r w:rsidR="006E3157" w:rsidRPr="00DA36E3">
        <w:rPr>
          <w:rFonts w:ascii="Avenir Next" w:eastAsia="TimesNewRomanPS" w:hAnsi="Avenir Next" w:cs="Arial"/>
          <w:sz w:val="24"/>
          <w:szCs w:val="24"/>
        </w:rPr>
        <w:t xml:space="preserve"> </w:t>
      </w:r>
    </w:p>
    <w:p w14:paraId="4E19DEB2" w14:textId="2B7D03B6" w:rsidR="006E3157" w:rsidRPr="00DA36E3" w:rsidRDefault="006E3157" w:rsidP="00DA36E3">
      <w:pPr>
        <w:pStyle w:val="Sinespaciado"/>
        <w:jc w:val="both"/>
        <w:rPr>
          <w:rFonts w:ascii="Avenir Next" w:eastAsia="TimesNewRomanPS" w:hAnsi="Avenir Next" w:cs="Arial" w:hint="eastAsia"/>
          <w:i/>
          <w:sz w:val="24"/>
          <w:szCs w:val="24"/>
        </w:rPr>
      </w:pPr>
      <w:r w:rsidRPr="00DA36E3">
        <w:rPr>
          <w:rFonts w:ascii="Avenir Next" w:eastAsia="TimesNewRomanPS" w:hAnsi="Avenir Next" w:cs="Arial"/>
          <w:i/>
          <w:sz w:val="24"/>
          <w:szCs w:val="24"/>
        </w:rPr>
        <w:t>Acciones llevadas a cabo por el Ministerio de Cultura según las áreas en las que se estructuran los informes de gestión que corresponden con el periodo de estudio (1998-2018) y que fueron revisados.</w:t>
      </w:r>
    </w:p>
    <w:p w14:paraId="518143F4" w14:textId="77777777" w:rsidR="006E3157" w:rsidRPr="00B46B2A" w:rsidRDefault="006E3157" w:rsidP="00290C88">
      <w:pPr>
        <w:jc w:val="center"/>
        <w:rPr>
          <w:rFonts w:ascii="Avenir Next" w:eastAsia="TimesNewRomanPS" w:hAnsi="Avenir Next" w:cs="Arial" w:hint="eastAsia"/>
          <w:lang w:val="es-EC"/>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65"/>
      </w:tblGrid>
      <w:tr w:rsidR="006E3157" w:rsidRPr="00B46B2A" w14:paraId="1B18F197" w14:textId="77777777" w:rsidTr="006E3157">
        <w:trPr>
          <w:trHeight w:val="32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718DA0E" w14:textId="77777777" w:rsidR="006E3157" w:rsidRPr="00B46B2A" w:rsidRDefault="006E3157" w:rsidP="006E3157">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Área</w:t>
            </w:r>
          </w:p>
        </w:tc>
        <w:tc>
          <w:tcPr>
            <w:tcW w:w="656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F7232F0" w14:textId="77777777" w:rsidR="006E3157" w:rsidRPr="00B46B2A" w:rsidRDefault="006E3157" w:rsidP="006E3157">
            <w:pPr>
              <w:jc w:val="center"/>
              <w:rPr>
                <w:rFonts w:ascii="Avenir Next" w:eastAsia="Calibri" w:hAnsi="Avenir Next" w:cs="Arial"/>
                <w:b/>
                <w:color w:val="FFFFFF"/>
                <w:sz w:val="18"/>
                <w:szCs w:val="22"/>
                <w:lang w:val="es-ES"/>
              </w:rPr>
            </w:pPr>
            <w:r w:rsidRPr="00B46B2A">
              <w:rPr>
                <w:rFonts w:ascii="Avenir Next" w:eastAsia="Calibri" w:hAnsi="Avenir Next" w:cs="Arial"/>
                <w:b/>
                <w:color w:val="FFFFFF"/>
                <w:sz w:val="18"/>
                <w:szCs w:val="22"/>
                <w:lang w:val="es-ES"/>
              </w:rPr>
              <w:t>Aspectos que se abordan</w:t>
            </w:r>
          </w:p>
        </w:tc>
      </w:tr>
      <w:tr w:rsidR="006E3157" w:rsidRPr="00B46B2A" w14:paraId="15EF0FEC" w14:textId="77777777" w:rsidTr="006E3157">
        <w:trPr>
          <w:trHeight w:val="320"/>
          <w:jc w:val="center"/>
        </w:trPr>
        <w:tc>
          <w:tcPr>
            <w:tcW w:w="2263" w:type="dxa"/>
            <w:tcBorders>
              <w:top w:val="single" w:sz="4" w:space="0" w:color="000000"/>
            </w:tcBorders>
            <w:shd w:val="clear" w:color="auto" w:fill="FFFFFF"/>
          </w:tcPr>
          <w:p w14:paraId="26F8DD83"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Administrativa</w:t>
            </w:r>
          </w:p>
        </w:tc>
        <w:tc>
          <w:tcPr>
            <w:tcW w:w="6565" w:type="dxa"/>
            <w:tcBorders>
              <w:top w:val="single" w:sz="4" w:space="0" w:color="000000"/>
            </w:tcBorders>
            <w:shd w:val="clear" w:color="auto" w:fill="FFFFFF"/>
          </w:tcPr>
          <w:p w14:paraId="3456B226"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-Alianzas estratégicas con Gobiernos Amigos, Cooperación Internacional y sector privado.</w:t>
            </w:r>
          </w:p>
          <w:p w14:paraId="7CFD212F"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-Planificación y gestión presupuestaria.</w:t>
            </w:r>
          </w:p>
        </w:tc>
      </w:tr>
      <w:tr w:rsidR="006E3157" w:rsidRPr="00B46B2A" w14:paraId="3166868E" w14:textId="77777777" w:rsidTr="006E3157">
        <w:trPr>
          <w:trHeight w:val="320"/>
          <w:jc w:val="center"/>
        </w:trPr>
        <w:tc>
          <w:tcPr>
            <w:tcW w:w="2263" w:type="dxa"/>
            <w:shd w:val="clear" w:color="auto" w:fill="FFFFFF"/>
          </w:tcPr>
          <w:p w14:paraId="0F42905A"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Promoción y gestión cultural</w:t>
            </w:r>
          </w:p>
        </w:tc>
        <w:tc>
          <w:tcPr>
            <w:tcW w:w="6565" w:type="dxa"/>
            <w:shd w:val="clear" w:color="auto" w:fill="FFFFFF"/>
          </w:tcPr>
          <w:p w14:paraId="07A88858"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-Actividades artísticas, artesanales y recreativas.</w:t>
            </w:r>
          </w:p>
          <w:p w14:paraId="67833B8F"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-Planes de trabajo de diversa índole con pueblos indígenas.</w:t>
            </w:r>
          </w:p>
          <w:p w14:paraId="3090C181"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-Programas artísticos y recreativos.</w:t>
            </w:r>
          </w:p>
          <w:p w14:paraId="3C5C4290"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-Actividades en diferentes áreas artísticas coordinadas con las direcciones regionales.</w:t>
            </w:r>
          </w:p>
          <w:p w14:paraId="3A7259D7"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-La entrega de los Premios Nacionales (proyecto que depende de la Dirección de Cultura).</w:t>
            </w:r>
          </w:p>
          <w:p w14:paraId="4FED6A8A"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-Las Becas Taller (proyecto que depende de la Dirección de Cultura).</w:t>
            </w:r>
          </w:p>
          <w:p w14:paraId="621D1D60"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lastRenderedPageBreak/>
              <w:t>-Organización de conferencias, seminarios y mesas redondas realizadas por el Colegio de Costa Rica (proyecto que depende de la Dirección de Cultura).</w:t>
            </w:r>
          </w:p>
          <w:p w14:paraId="11FCE5A3"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-Producción de festivales de carácter nacional y/o internacional por medio del Festival de las Artes.</w:t>
            </w:r>
          </w:p>
          <w:p w14:paraId="2E025810"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-Impulso a la educación, la cultura y la información por medio de la Biblioteca Nacional y las Bibliotecas Públicas del país a través de la Dirección General de Bibliotecas, con charlas, conferencias, cursos, talleres y actividades de difusión.</w:t>
            </w:r>
          </w:p>
          <w:p w14:paraId="2AF919FB"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-Fomento de la lectura por medio de la de la Dirección General de Bibliotecas.</w:t>
            </w:r>
          </w:p>
        </w:tc>
      </w:tr>
      <w:tr w:rsidR="006E3157" w:rsidRPr="00B46B2A" w14:paraId="750DCA42" w14:textId="77777777" w:rsidTr="006E3157">
        <w:trPr>
          <w:trHeight w:val="320"/>
          <w:jc w:val="center"/>
        </w:trPr>
        <w:tc>
          <w:tcPr>
            <w:tcW w:w="2263" w:type="dxa"/>
            <w:tcBorders>
              <w:top w:val="single" w:sz="4" w:space="0" w:color="000000"/>
            </w:tcBorders>
            <w:shd w:val="clear" w:color="auto" w:fill="FFFFFF"/>
          </w:tcPr>
          <w:p w14:paraId="4544BD4B"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lastRenderedPageBreak/>
              <w:t>Información y comunicación</w:t>
            </w:r>
          </w:p>
        </w:tc>
        <w:tc>
          <w:tcPr>
            <w:tcW w:w="6565" w:type="dxa"/>
            <w:tcBorders>
              <w:top w:val="single" w:sz="4" w:space="0" w:color="000000"/>
            </w:tcBorders>
            <w:shd w:val="clear" w:color="auto" w:fill="FFFFFF"/>
          </w:tcPr>
          <w:p w14:paraId="791EB990"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-Fomento y difusión de diferentes expresiones del quehacer artístico por medio del Teatro Popular Melico Salazar.</w:t>
            </w:r>
          </w:p>
          <w:p w14:paraId="2AC1C8EB"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-Promoción de las artes escénicas, plásticas y literarias por medio del Teatro Nacional.</w:t>
            </w:r>
          </w:p>
          <w:p w14:paraId="67459FBC"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-Publicación continua de la Dirección de Publicaciones del Ministerio.</w:t>
            </w:r>
          </w:p>
        </w:tc>
      </w:tr>
      <w:tr w:rsidR="006E3157" w:rsidRPr="00B46B2A" w14:paraId="6D9F4D57" w14:textId="77777777" w:rsidTr="006E3157">
        <w:trPr>
          <w:trHeight w:val="320"/>
          <w:jc w:val="center"/>
        </w:trPr>
        <w:tc>
          <w:tcPr>
            <w:tcW w:w="2263" w:type="dxa"/>
            <w:shd w:val="clear" w:color="auto" w:fill="FFFFFF"/>
          </w:tcPr>
          <w:p w14:paraId="2D153373" w14:textId="77777777" w:rsidR="006E3157" w:rsidRPr="00B46B2A" w:rsidRDefault="006E3157" w:rsidP="006E3157">
            <w:pPr>
              <w:rPr>
                <w:rFonts w:ascii="Avenir Next" w:eastAsia="Calibri" w:hAnsi="Avenir Next" w:cs="Arial"/>
                <w:b/>
                <w:color w:val="000000"/>
                <w:sz w:val="18"/>
                <w:szCs w:val="22"/>
                <w:lang w:val="es-ES"/>
              </w:rPr>
            </w:pPr>
            <w:r w:rsidRPr="00B46B2A">
              <w:rPr>
                <w:rFonts w:ascii="Avenir Next" w:eastAsia="Calibri" w:hAnsi="Avenir Next" w:cs="Arial"/>
                <w:b/>
                <w:color w:val="000000"/>
                <w:sz w:val="18"/>
                <w:szCs w:val="22"/>
                <w:lang w:val="es-ES"/>
              </w:rPr>
              <w:t>Artes escénicas</w:t>
            </w:r>
          </w:p>
        </w:tc>
        <w:tc>
          <w:tcPr>
            <w:tcW w:w="6565" w:type="dxa"/>
            <w:shd w:val="clear" w:color="auto" w:fill="FFFFFF"/>
          </w:tcPr>
          <w:p w14:paraId="216384CB"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-Formación y desarrollo de la danza escénica a través del Taller Nacional de Danza.</w:t>
            </w:r>
          </w:p>
          <w:p w14:paraId="01EA1433"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-Difusión del arte teatral por medio de la Compañía Nacional de Teatro.</w:t>
            </w:r>
          </w:p>
          <w:p w14:paraId="0C15A1B3"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-Formación de profesionales en el quehacer teatral a través del Taller Nacional de Teatro.</w:t>
            </w:r>
          </w:p>
          <w:p w14:paraId="34E91A36" w14:textId="77777777" w:rsidR="006E3157" w:rsidRPr="00B46B2A" w:rsidRDefault="006E3157" w:rsidP="006E3157">
            <w:pPr>
              <w:jc w:val="both"/>
              <w:rPr>
                <w:rFonts w:ascii="Avenir Next" w:eastAsia="Calibri" w:hAnsi="Avenir Next" w:cs="Arial"/>
                <w:color w:val="000000"/>
                <w:sz w:val="18"/>
                <w:szCs w:val="22"/>
                <w:lang w:val="es-ES"/>
              </w:rPr>
            </w:pPr>
            <w:r w:rsidRPr="00B46B2A">
              <w:rPr>
                <w:rFonts w:ascii="Avenir Next" w:eastAsia="Calibri" w:hAnsi="Avenir Next" w:cs="Arial"/>
                <w:color w:val="000000"/>
                <w:sz w:val="18"/>
                <w:szCs w:val="22"/>
                <w:lang w:val="es-ES"/>
              </w:rPr>
              <w:t>-Talleres del Taller Nacional de Teatro en diversos lugares del país y para diversas poblaciones.</w:t>
            </w:r>
          </w:p>
        </w:tc>
      </w:tr>
      <w:tr w:rsidR="006E3157" w:rsidRPr="00B46B2A" w14:paraId="64F90A69" w14:textId="77777777" w:rsidTr="006E3157">
        <w:trPr>
          <w:trHeight w:val="320"/>
          <w:jc w:val="center"/>
        </w:trPr>
        <w:tc>
          <w:tcPr>
            <w:tcW w:w="2263" w:type="dxa"/>
            <w:shd w:val="clear" w:color="auto" w:fill="FFFFFF"/>
          </w:tcPr>
          <w:p w14:paraId="1366FB5B" w14:textId="77777777" w:rsidR="006E3157" w:rsidRPr="00B46B2A" w:rsidRDefault="006E3157" w:rsidP="006E3157">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Artes audiovisuales</w:t>
            </w:r>
          </w:p>
        </w:tc>
        <w:tc>
          <w:tcPr>
            <w:tcW w:w="6565" w:type="dxa"/>
            <w:shd w:val="clear" w:color="auto" w:fill="FFFFFF"/>
          </w:tcPr>
          <w:p w14:paraId="70C58DC6"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-Estímulo, orientación y participación en la producción local de cine, video y televisión por medio del Centro Costarricense de Producción Cinematográfica.</w:t>
            </w:r>
          </w:p>
          <w:p w14:paraId="65DCDC37" w14:textId="03E96A5F"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 xml:space="preserve">-Apoyo a las iniciativas del Sistema Nacional de Radio y Televisión </w:t>
            </w:r>
            <w:r w:rsidR="00D31C03">
              <w:rPr>
                <w:rFonts w:ascii="Avenir Next" w:eastAsia="Calibri" w:hAnsi="Avenir Next" w:cs="Arial"/>
                <w:color w:val="000000"/>
                <w:sz w:val="18"/>
                <w:szCs w:val="18"/>
                <w:lang w:val="es-ES"/>
              </w:rPr>
              <w:t xml:space="preserve">(SINART) </w:t>
            </w:r>
            <w:r w:rsidRPr="00B46B2A">
              <w:rPr>
                <w:rFonts w:ascii="Avenir Next" w:eastAsia="Calibri" w:hAnsi="Avenir Next" w:cs="Arial"/>
                <w:color w:val="000000"/>
                <w:sz w:val="18"/>
                <w:szCs w:val="18"/>
                <w:lang w:val="es-ES"/>
              </w:rPr>
              <w:t>para la promoción de valores y tradiciones, así como de los procesos educativos y formativos de la niñez, la adolescencia y la juventud.</w:t>
            </w:r>
          </w:p>
        </w:tc>
      </w:tr>
      <w:tr w:rsidR="006E3157" w:rsidRPr="00B46B2A" w14:paraId="0495B644" w14:textId="77777777" w:rsidTr="006E3157">
        <w:trPr>
          <w:trHeight w:val="320"/>
          <w:jc w:val="center"/>
        </w:trPr>
        <w:tc>
          <w:tcPr>
            <w:tcW w:w="2263" w:type="dxa"/>
            <w:shd w:val="clear" w:color="auto" w:fill="FFFFFF"/>
          </w:tcPr>
          <w:p w14:paraId="41115595" w14:textId="77777777" w:rsidR="006E3157" w:rsidRPr="00B46B2A" w:rsidRDefault="006E3157" w:rsidP="006E3157">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Artes musicales</w:t>
            </w:r>
          </w:p>
        </w:tc>
        <w:tc>
          <w:tcPr>
            <w:tcW w:w="6565" w:type="dxa"/>
            <w:shd w:val="clear" w:color="auto" w:fill="FFFFFF"/>
          </w:tcPr>
          <w:p w14:paraId="510CFD22"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-Desarrollo de actividades de los programas de la Orquesta Sinfónica Nacional como lo son: la Orquesta Sinfónica Nacional, el Instituto Nacional de la Música y la Compañía Lírica Nacional.</w:t>
            </w:r>
          </w:p>
          <w:p w14:paraId="7A57F08B"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-El mantenimiento de la función social y cultural de las bandas a través de la Dirección General de Bandas.</w:t>
            </w:r>
          </w:p>
          <w:p w14:paraId="1AB3F39E"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-Producción artística y dancística de la Compañía Nacional de Danza.</w:t>
            </w:r>
          </w:p>
        </w:tc>
      </w:tr>
      <w:tr w:rsidR="006E3157" w:rsidRPr="00B46B2A" w14:paraId="3869774F" w14:textId="77777777" w:rsidTr="006E3157">
        <w:trPr>
          <w:trHeight w:val="320"/>
          <w:jc w:val="center"/>
        </w:trPr>
        <w:tc>
          <w:tcPr>
            <w:tcW w:w="2263" w:type="dxa"/>
            <w:shd w:val="clear" w:color="auto" w:fill="FFFFFF"/>
          </w:tcPr>
          <w:p w14:paraId="7E7DF536" w14:textId="77777777" w:rsidR="006E3157" w:rsidRPr="00B46B2A" w:rsidRDefault="006E3157" w:rsidP="006E3157">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Artes plásticas</w:t>
            </w:r>
          </w:p>
        </w:tc>
        <w:tc>
          <w:tcPr>
            <w:tcW w:w="6565" w:type="dxa"/>
            <w:shd w:val="clear" w:color="auto" w:fill="FFFFFF"/>
          </w:tcPr>
          <w:p w14:paraId="413526C2"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-Exhibición, conservación en investigación sobre la producción creativa contemporánea del arte y diseño por medio del Museo de Arte y Diseño Contemporáneo.</w:t>
            </w:r>
          </w:p>
          <w:p w14:paraId="2F1CA9FC"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-Difusión de las artes plásticas en los diversos estratos sociales de la comunidad costarricense a través de la Casa del Artista.</w:t>
            </w:r>
          </w:p>
          <w:p w14:paraId="79B1E34A"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-Conservación, rescate, divulgación y estímulo de las artes plásticas por medio del Museo de Arte Costarricense.</w:t>
            </w:r>
          </w:p>
        </w:tc>
      </w:tr>
      <w:tr w:rsidR="006E3157" w:rsidRPr="00B46B2A" w14:paraId="5FBF8E77" w14:textId="77777777" w:rsidTr="006E3157">
        <w:trPr>
          <w:trHeight w:val="320"/>
          <w:jc w:val="center"/>
        </w:trPr>
        <w:tc>
          <w:tcPr>
            <w:tcW w:w="2263" w:type="dxa"/>
            <w:shd w:val="clear" w:color="auto" w:fill="FFFFFF"/>
          </w:tcPr>
          <w:p w14:paraId="4112DB0E" w14:textId="77777777" w:rsidR="006E3157" w:rsidRPr="00B46B2A" w:rsidRDefault="006E3157" w:rsidP="006E3157">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Patrimonio histórico-cultural</w:t>
            </w:r>
          </w:p>
        </w:tc>
        <w:tc>
          <w:tcPr>
            <w:tcW w:w="6565" w:type="dxa"/>
            <w:shd w:val="clear" w:color="auto" w:fill="FFFFFF"/>
          </w:tcPr>
          <w:p w14:paraId="0B6A7B43"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-Conservación del Teatro Nacional como parte del patrimonio.</w:t>
            </w:r>
          </w:p>
          <w:p w14:paraId="0F075E48"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-Investigación y planes estratégicos de conservación cultural patrimonial de centros, conjuntos, sitios y edificaciones.</w:t>
            </w:r>
          </w:p>
          <w:p w14:paraId="28B8B8B0"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-Educación y divulgación en patrimonio cultural.</w:t>
            </w:r>
          </w:p>
          <w:p w14:paraId="51920B2F" w14:textId="1E3577EA"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-Exposición, atención al público, manejo de colecciones y supervisión de</w:t>
            </w:r>
            <w:r w:rsidR="002803F6">
              <w:rPr>
                <w:rFonts w:ascii="Avenir Next" w:eastAsia="Calibri" w:hAnsi="Avenir Next" w:cs="Arial"/>
                <w:color w:val="000000"/>
                <w:sz w:val="18"/>
                <w:szCs w:val="18"/>
                <w:lang w:val="es-ES"/>
              </w:rPr>
              <w:t>l</w:t>
            </w:r>
            <w:r w:rsidRPr="00B46B2A">
              <w:rPr>
                <w:rFonts w:ascii="Avenir Next" w:eastAsia="Calibri" w:hAnsi="Avenir Next" w:cs="Arial"/>
                <w:color w:val="000000"/>
                <w:sz w:val="18"/>
                <w:szCs w:val="18"/>
                <w:lang w:val="es-ES"/>
              </w:rPr>
              <w:t xml:space="preserve"> Museo Nacional, Museo Histórico Cultural Juan Santamaría y </w:t>
            </w:r>
            <w:r w:rsidR="002803F6">
              <w:rPr>
                <w:rFonts w:ascii="Avenir Next" w:eastAsia="Calibri" w:hAnsi="Avenir Next" w:cs="Arial"/>
                <w:color w:val="000000"/>
                <w:sz w:val="18"/>
                <w:szCs w:val="18"/>
                <w:lang w:val="es-ES"/>
              </w:rPr>
              <w:t>d</w:t>
            </w:r>
            <w:r w:rsidRPr="00B46B2A">
              <w:rPr>
                <w:rFonts w:ascii="Avenir Next" w:eastAsia="Calibri" w:hAnsi="Avenir Next" w:cs="Arial"/>
                <w:color w:val="000000"/>
                <w:sz w:val="18"/>
                <w:szCs w:val="18"/>
                <w:lang w:val="es-ES"/>
              </w:rPr>
              <w:t>el Museo Dr. Rafael Ángel Calderón Guardia, de la Dirección de Museos.</w:t>
            </w:r>
          </w:p>
          <w:p w14:paraId="6AC3DC58"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-Apoyo al trabajo del Centro Cultural e Histórico José Figueres Ferrer.</w:t>
            </w:r>
          </w:p>
          <w:p w14:paraId="76E906BD"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-Conservación y acceso al acervo documental de los archivos estatales y privados por medio de la Dirección General del Archivo Nacional.</w:t>
            </w:r>
          </w:p>
          <w:p w14:paraId="64B47AA4"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-Divulgación científico-cultural del acervo histórico del Archivo Nacional.</w:t>
            </w:r>
          </w:p>
          <w:p w14:paraId="7AD1DAB0" w14:textId="77777777" w:rsidR="006E3157" w:rsidRPr="00B46B2A" w:rsidRDefault="006E3157" w:rsidP="006E3157">
            <w:pPr>
              <w:jc w:val="both"/>
              <w:rPr>
                <w:rFonts w:ascii="Avenir Next" w:eastAsia="Calibri" w:hAnsi="Avenir Next" w:cs="Arial"/>
                <w:color w:val="000000"/>
                <w:sz w:val="18"/>
                <w:szCs w:val="18"/>
                <w:lang w:val="es-ES"/>
              </w:rPr>
            </w:pPr>
            <w:r w:rsidRPr="00B46B2A">
              <w:rPr>
                <w:rFonts w:ascii="Avenir Next" w:eastAsia="Calibri" w:hAnsi="Avenir Next" w:cs="Arial"/>
                <w:color w:val="000000"/>
                <w:sz w:val="18"/>
                <w:szCs w:val="18"/>
                <w:lang w:val="es-ES"/>
              </w:rPr>
              <w:t>-Mantenimiento del Programa Editorial del Museo Nacional (la Editorial Costa Rica no es una dependencia ministerial).</w:t>
            </w:r>
          </w:p>
        </w:tc>
      </w:tr>
    </w:tbl>
    <w:p w14:paraId="52C9673C" w14:textId="699413FC" w:rsidR="006E3157" w:rsidRPr="00DA36E3" w:rsidRDefault="00DA36E3" w:rsidP="0089715B">
      <w:pPr>
        <w:jc w:val="both"/>
        <w:rPr>
          <w:rFonts w:ascii="Avenir Next" w:eastAsia="Arial" w:hAnsi="Avenir Next" w:cs="Arial"/>
          <w:sz w:val="22"/>
          <w:szCs w:val="20"/>
          <w:lang w:val="es-ES"/>
        </w:rPr>
      </w:pPr>
      <w:r>
        <w:rPr>
          <w:rFonts w:ascii="Avenir Next" w:eastAsia="Arial" w:hAnsi="Avenir Next" w:cs="Arial"/>
          <w:sz w:val="20"/>
          <w:szCs w:val="18"/>
          <w:lang w:val="es-ES"/>
        </w:rPr>
        <w:t xml:space="preserve">            </w:t>
      </w:r>
      <w:r w:rsidR="006E3157" w:rsidRPr="00DA36E3">
        <w:rPr>
          <w:rFonts w:ascii="Avenir Next" w:eastAsia="Arial" w:hAnsi="Avenir Next" w:cs="Arial"/>
          <w:bCs/>
          <w:i/>
          <w:sz w:val="22"/>
          <w:szCs w:val="20"/>
          <w:lang w:val="es-ES"/>
        </w:rPr>
        <w:t>Fuente:</w:t>
      </w:r>
      <w:r w:rsidR="006E3157" w:rsidRPr="00DA36E3">
        <w:rPr>
          <w:rFonts w:ascii="Avenir Next" w:eastAsia="Arial" w:hAnsi="Avenir Next" w:cs="Arial"/>
          <w:sz w:val="22"/>
          <w:szCs w:val="20"/>
          <w:lang w:val="es-ES"/>
        </w:rPr>
        <w:t xml:space="preserve"> </w:t>
      </w:r>
      <w:r w:rsidR="002109FA" w:rsidRPr="00DA36E3">
        <w:rPr>
          <w:rFonts w:ascii="Avenir Next" w:eastAsia="Arial" w:hAnsi="Avenir Next" w:cs="Arial"/>
          <w:sz w:val="22"/>
          <w:szCs w:val="20"/>
          <w:lang w:val="es-ES"/>
        </w:rPr>
        <w:t>E</w:t>
      </w:r>
      <w:r w:rsidR="006E3157" w:rsidRPr="00DA36E3">
        <w:rPr>
          <w:rFonts w:ascii="Avenir Next" w:eastAsia="Arial" w:hAnsi="Avenir Next" w:cs="Arial"/>
          <w:sz w:val="22"/>
          <w:szCs w:val="20"/>
          <w:lang w:val="es-ES"/>
        </w:rPr>
        <w:t>laboración propia</w:t>
      </w:r>
      <w:r w:rsidR="0089715B" w:rsidRPr="00DA36E3">
        <w:rPr>
          <w:rFonts w:ascii="Avenir Next" w:eastAsia="Arial" w:hAnsi="Avenir Next" w:cs="Arial"/>
          <w:sz w:val="22"/>
          <w:szCs w:val="20"/>
          <w:lang w:val="es-ES"/>
        </w:rPr>
        <w:t>, 2021.</w:t>
      </w:r>
    </w:p>
    <w:p w14:paraId="138A5A3E" w14:textId="77777777" w:rsidR="006E3157" w:rsidRPr="00B46B2A" w:rsidRDefault="006E3157" w:rsidP="00EA1ED0">
      <w:pPr>
        <w:pStyle w:val="Sinespaciado"/>
        <w:spacing w:line="480" w:lineRule="auto"/>
        <w:jc w:val="both"/>
        <w:rPr>
          <w:rFonts w:ascii="Avenir Next" w:eastAsia="TimesNewRomanPS" w:hAnsi="Avenir Next" w:cs="Arial" w:hint="eastAsia"/>
          <w:sz w:val="24"/>
          <w:szCs w:val="24"/>
        </w:rPr>
      </w:pPr>
    </w:p>
    <w:p w14:paraId="57D68169" w14:textId="51096660" w:rsidR="006E3157" w:rsidRPr="00B46B2A" w:rsidRDefault="00C21063" w:rsidP="00EA1ED0">
      <w:pPr>
        <w:pStyle w:val="Sinespaciado"/>
        <w:spacing w:line="480" w:lineRule="auto"/>
        <w:jc w:val="both"/>
        <w:rPr>
          <w:rFonts w:ascii="Avenir Next" w:eastAsia="TimesNewRomanPS" w:hAnsi="Avenir Next" w:cs="Arial" w:hint="eastAsia"/>
          <w:sz w:val="24"/>
          <w:szCs w:val="24"/>
        </w:rPr>
      </w:pPr>
      <w:r>
        <w:rPr>
          <w:rFonts w:ascii="Avenir Next" w:eastAsia="TimesNewRomanPS" w:hAnsi="Avenir Next" w:cs="Arial"/>
          <w:sz w:val="24"/>
          <w:szCs w:val="24"/>
        </w:rPr>
        <w:t>En ese sentido, l</w:t>
      </w:r>
      <w:r w:rsidR="00EB0725" w:rsidRPr="00B46B2A">
        <w:rPr>
          <w:rFonts w:ascii="Avenir Next" w:eastAsia="TimesNewRomanPS" w:hAnsi="Avenir Next" w:cs="Arial"/>
          <w:sz w:val="24"/>
          <w:szCs w:val="24"/>
        </w:rPr>
        <w:t>as</w:t>
      </w:r>
      <w:r w:rsidR="006E3157" w:rsidRPr="00B46B2A">
        <w:rPr>
          <w:rFonts w:ascii="Avenir Next" w:eastAsia="TimesNewRomanPS" w:hAnsi="Avenir Next" w:cs="Arial"/>
          <w:sz w:val="24"/>
          <w:szCs w:val="24"/>
        </w:rPr>
        <w:t xml:space="preserve"> acciones </w:t>
      </w:r>
      <w:r>
        <w:rPr>
          <w:rFonts w:ascii="Avenir Next" w:eastAsia="TimesNewRomanPS" w:hAnsi="Avenir Next" w:cs="Arial"/>
          <w:sz w:val="24"/>
          <w:szCs w:val="24"/>
        </w:rPr>
        <w:t>que</w:t>
      </w:r>
      <w:r w:rsidR="00EB0725" w:rsidRPr="00B46B2A">
        <w:rPr>
          <w:rFonts w:ascii="Avenir Next" w:eastAsia="TimesNewRomanPS" w:hAnsi="Avenir Next" w:cs="Arial"/>
          <w:sz w:val="24"/>
          <w:szCs w:val="24"/>
        </w:rPr>
        <w:t xml:space="preserve"> gestiona</w:t>
      </w:r>
      <w:r>
        <w:rPr>
          <w:rFonts w:ascii="Avenir Next" w:eastAsia="TimesNewRomanPS" w:hAnsi="Avenir Next" w:cs="Arial"/>
          <w:sz w:val="24"/>
          <w:szCs w:val="24"/>
        </w:rPr>
        <w:t>n</w:t>
      </w:r>
      <w:r w:rsidR="00EB0725" w:rsidRPr="00B46B2A">
        <w:rPr>
          <w:rFonts w:ascii="Avenir Next" w:eastAsia="TimesNewRomanPS" w:hAnsi="Avenir Next" w:cs="Arial"/>
          <w:sz w:val="24"/>
          <w:szCs w:val="24"/>
        </w:rPr>
        <w:t xml:space="preserve"> la cultura </w:t>
      </w:r>
      <w:r w:rsidR="006E3157" w:rsidRPr="00B46B2A">
        <w:rPr>
          <w:rFonts w:ascii="Avenir Next" w:eastAsia="TimesNewRomanPS" w:hAnsi="Avenir Next" w:cs="Arial"/>
          <w:sz w:val="24"/>
          <w:szCs w:val="24"/>
        </w:rPr>
        <w:t xml:space="preserve">permanecen </w:t>
      </w:r>
      <w:r w:rsidR="00EB0725" w:rsidRPr="00B46B2A">
        <w:rPr>
          <w:rFonts w:ascii="Avenir Next" w:eastAsia="TimesNewRomanPS" w:hAnsi="Avenir Next" w:cs="Arial"/>
          <w:sz w:val="24"/>
          <w:szCs w:val="24"/>
        </w:rPr>
        <w:t>m</w:t>
      </w:r>
      <w:r w:rsidR="0089715B">
        <w:rPr>
          <w:rFonts w:ascii="Avenir Next" w:eastAsia="TimesNewRomanPS" w:hAnsi="Avenir Next" w:cs="Arial"/>
          <w:sz w:val="24"/>
          <w:szCs w:val="24"/>
        </w:rPr>
        <w:t>á</w:t>
      </w:r>
      <w:r w:rsidR="00EB0725" w:rsidRPr="00B46B2A">
        <w:rPr>
          <w:rFonts w:ascii="Avenir Next" w:eastAsia="TimesNewRomanPS" w:hAnsi="Avenir Next" w:cs="Arial"/>
          <w:sz w:val="24"/>
          <w:szCs w:val="24"/>
        </w:rPr>
        <w:t xml:space="preserve">s o menos </w:t>
      </w:r>
      <w:r w:rsidR="006E3157" w:rsidRPr="00B46B2A">
        <w:rPr>
          <w:rFonts w:ascii="Avenir Next" w:eastAsia="TimesNewRomanPS" w:hAnsi="Avenir Next" w:cs="Arial"/>
          <w:sz w:val="24"/>
          <w:szCs w:val="24"/>
        </w:rPr>
        <w:t>estables en el periodo de estudio, y si varían lo hacen en forma o en el énfasis</w:t>
      </w:r>
      <w:r w:rsidR="00B14265" w:rsidRPr="00B46B2A">
        <w:rPr>
          <w:rFonts w:ascii="Avenir Next" w:eastAsia="TimesNewRomanPS" w:hAnsi="Avenir Next" w:cs="Arial"/>
          <w:sz w:val="24"/>
          <w:szCs w:val="24"/>
        </w:rPr>
        <w:t xml:space="preserve"> pero no por el fondo. Por ejemplo, la nueva Ley de Premios Nacionales aprobada en 2014, o </w:t>
      </w:r>
      <w:r w:rsidR="006E3157" w:rsidRPr="00B46B2A">
        <w:rPr>
          <w:rFonts w:ascii="Avenir Next" w:eastAsia="TimesNewRomanPS" w:hAnsi="Avenir Next" w:cs="Arial"/>
          <w:sz w:val="24"/>
          <w:szCs w:val="24"/>
        </w:rPr>
        <w:t>el Festival de la Artes</w:t>
      </w:r>
      <w:r w:rsidR="00B14265" w:rsidRPr="00B46B2A">
        <w:rPr>
          <w:rFonts w:ascii="Avenir Next" w:eastAsia="TimesNewRomanPS" w:hAnsi="Avenir Next" w:cs="Arial"/>
          <w:sz w:val="24"/>
          <w:szCs w:val="24"/>
        </w:rPr>
        <w:t>. Particularmente este último</w:t>
      </w:r>
      <w:r w:rsidR="006E3157" w:rsidRPr="00B46B2A">
        <w:rPr>
          <w:rFonts w:ascii="Avenir Next" w:eastAsia="TimesNewRomanPS" w:hAnsi="Avenir Next" w:cs="Arial"/>
          <w:sz w:val="24"/>
          <w:szCs w:val="24"/>
        </w:rPr>
        <w:t xml:space="preserve"> creció </w:t>
      </w:r>
      <w:r w:rsidR="006E3157" w:rsidRPr="00B46B2A">
        <w:rPr>
          <w:rFonts w:ascii="Avenir Next" w:eastAsia="TimesNewRomanPS" w:hAnsi="Avenir Next" w:cs="Arial"/>
          <w:sz w:val="24"/>
          <w:szCs w:val="24"/>
        </w:rPr>
        <w:lastRenderedPageBreak/>
        <w:t>durante las primeras cuatro administraciones del periodo, y aunque no se eliminó, la reconfiguración llevada a cabo durante el gobierno de Solís Rivera</w:t>
      </w:r>
      <w:r w:rsidR="00EB0725" w:rsidRPr="00B46B2A">
        <w:rPr>
          <w:rFonts w:ascii="Avenir Next" w:eastAsia="TimesNewRomanPS" w:hAnsi="Avenir Next" w:cs="Arial"/>
          <w:sz w:val="24"/>
          <w:szCs w:val="24"/>
        </w:rPr>
        <w:t xml:space="preserve"> (2014-2018)</w:t>
      </w:r>
      <w:r w:rsidR="006E3157" w:rsidRPr="00B46B2A">
        <w:rPr>
          <w:rFonts w:ascii="Avenir Next" w:eastAsia="TimesNewRomanPS" w:hAnsi="Avenir Next" w:cs="Arial"/>
          <w:sz w:val="24"/>
          <w:szCs w:val="24"/>
        </w:rPr>
        <w:t xml:space="preserve"> generó un cambio en la inversión</w:t>
      </w:r>
      <w:r w:rsidR="0089715B">
        <w:rPr>
          <w:rFonts w:ascii="Avenir Next" w:eastAsia="TimesNewRomanPS" w:hAnsi="Avenir Next" w:cs="Arial"/>
          <w:sz w:val="24"/>
          <w:szCs w:val="24"/>
        </w:rPr>
        <w:t>,</w:t>
      </w:r>
      <w:r w:rsidR="006E3157" w:rsidRPr="00B46B2A">
        <w:rPr>
          <w:rFonts w:ascii="Avenir Next" w:eastAsia="TimesNewRomanPS" w:hAnsi="Avenir Next" w:cs="Arial"/>
          <w:sz w:val="24"/>
          <w:szCs w:val="24"/>
        </w:rPr>
        <w:t xml:space="preserve"> y por ende</w:t>
      </w:r>
      <w:r w:rsidR="0089715B">
        <w:rPr>
          <w:rFonts w:ascii="Avenir Next" w:eastAsia="TimesNewRomanPS" w:hAnsi="Avenir Next" w:cs="Arial"/>
          <w:sz w:val="24"/>
          <w:szCs w:val="24"/>
        </w:rPr>
        <w:t>, en</w:t>
      </w:r>
      <w:r w:rsidR="006E3157" w:rsidRPr="00B46B2A">
        <w:rPr>
          <w:rFonts w:ascii="Avenir Next" w:eastAsia="TimesNewRomanPS" w:hAnsi="Avenir Next" w:cs="Arial"/>
          <w:sz w:val="24"/>
          <w:szCs w:val="24"/>
        </w:rPr>
        <w:t xml:space="preserve"> la magnitud que había tomado el evento. De hecho, al Centro de Producción Artística instalado en el 2013 se le encomendó como una de sus actividades primordiales dicho Festival</w:t>
      </w:r>
      <w:r w:rsidR="00BC2E1F" w:rsidRPr="00B46B2A">
        <w:rPr>
          <w:rFonts w:ascii="Avenir Next" w:eastAsia="TimesNewRomanPS" w:hAnsi="Avenir Next" w:cs="Arial"/>
          <w:sz w:val="24"/>
          <w:szCs w:val="24"/>
        </w:rPr>
        <w:t xml:space="preserve">. </w:t>
      </w:r>
      <w:r w:rsidR="006E3157" w:rsidRPr="00B46B2A">
        <w:rPr>
          <w:rFonts w:ascii="Avenir Next" w:eastAsia="TimesNewRomanPS" w:hAnsi="Avenir Next" w:cs="Arial"/>
          <w:sz w:val="24"/>
          <w:szCs w:val="24"/>
        </w:rPr>
        <w:t xml:space="preserve">Otro ejemplo que muestra un giro en el accionar se da en el gobierno de Chinchilla Miranda (2010-2014) con el impulso a las artes y los eventos, </w:t>
      </w:r>
      <w:r>
        <w:rPr>
          <w:rFonts w:ascii="Avenir Next" w:eastAsia="TimesNewRomanPS" w:hAnsi="Avenir Next" w:cs="Arial"/>
          <w:sz w:val="24"/>
          <w:szCs w:val="24"/>
        </w:rPr>
        <w:t>que</w:t>
      </w:r>
      <w:r w:rsidR="006E3157" w:rsidRPr="00B46B2A">
        <w:rPr>
          <w:rFonts w:ascii="Avenir Next" w:eastAsia="TimesNewRomanPS" w:hAnsi="Avenir Next" w:cs="Arial"/>
          <w:sz w:val="24"/>
          <w:szCs w:val="24"/>
        </w:rPr>
        <w:t xml:space="preserve"> se había instalado </w:t>
      </w:r>
      <w:r>
        <w:rPr>
          <w:rFonts w:ascii="Avenir Next" w:eastAsia="TimesNewRomanPS" w:hAnsi="Avenir Next" w:cs="Arial"/>
          <w:sz w:val="24"/>
          <w:szCs w:val="24"/>
        </w:rPr>
        <w:t>en</w:t>
      </w:r>
      <w:r w:rsidR="006E3157" w:rsidRPr="00B46B2A">
        <w:rPr>
          <w:rFonts w:ascii="Avenir Next" w:eastAsia="TimesNewRomanPS" w:hAnsi="Avenir Next" w:cs="Arial"/>
          <w:sz w:val="24"/>
          <w:szCs w:val="24"/>
        </w:rPr>
        <w:t xml:space="preserve"> el gobierno anterior (Arias Sánchez, 2006-2010) en un afán por democratizar la cultura y ofrecer espacios art</w:t>
      </w:r>
      <w:r>
        <w:rPr>
          <w:rFonts w:ascii="Avenir Next" w:eastAsia="TimesNewRomanPS" w:hAnsi="Avenir Next" w:cs="Arial"/>
          <w:sz w:val="24"/>
          <w:szCs w:val="24"/>
        </w:rPr>
        <w:t>í</w:t>
      </w:r>
      <w:r w:rsidR="006E3157" w:rsidRPr="00B46B2A">
        <w:rPr>
          <w:rFonts w:ascii="Avenir Next" w:eastAsia="TimesNewRomanPS" w:hAnsi="Avenir Next" w:cs="Arial"/>
          <w:sz w:val="24"/>
          <w:szCs w:val="24"/>
        </w:rPr>
        <w:t>st</w:t>
      </w:r>
      <w:r>
        <w:rPr>
          <w:rFonts w:ascii="Avenir Next" w:eastAsia="TimesNewRomanPS" w:hAnsi="Avenir Next" w:cs="Arial"/>
          <w:sz w:val="24"/>
          <w:szCs w:val="24"/>
        </w:rPr>
        <w:t>icos</w:t>
      </w:r>
      <w:r w:rsidR="006E3157" w:rsidRPr="00B46B2A">
        <w:rPr>
          <w:rFonts w:ascii="Avenir Next" w:eastAsia="TimesNewRomanPS" w:hAnsi="Avenir Next" w:cs="Arial"/>
          <w:sz w:val="24"/>
          <w:szCs w:val="24"/>
        </w:rPr>
        <w:t>.</w:t>
      </w:r>
    </w:p>
    <w:p w14:paraId="76177C06" w14:textId="7DFDFA05" w:rsidR="00186290" w:rsidRPr="00B46B2A" w:rsidRDefault="00EB0725" w:rsidP="0018629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Las</w:t>
      </w:r>
      <w:r w:rsidR="006E3157"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pocas </w:t>
      </w:r>
      <w:r w:rsidR="006E3157" w:rsidRPr="00B46B2A">
        <w:rPr>
          <w:rFonts w:ascii="Avenir Next" w:eastAsia="TimesNewRomanPS" w:hAnsi="Avenir Next" w:cs="Arial"/>
          <w:sz w:val="24"/>
          <w:szCs w:val="24"/>
        </w:rPr>
        <w:t>variaciones en el accionar cultural del Estado tienen que ver con una perspectiva de trabajo que se fija desde el plan de gobierno</w:t>
      </w:r>
      <w:r w:rsidRPr="00B46B2A">
        <w:rPr>
          <w:rFonts w:ascii="Avenir Next" w:eastAsia="TimesNewRomanPS" w:hAnsi="Avenir Next" w:cs="Arial"/>
          <w:sz w:val="24"/>
          <w:szCs w:val="24"/>
        </w:rPr>
        <w:t xml:space="preserve"> de las administraciones del período</w:t>
      </w:r>
      <w:r w:rsidR="006E3157" w:rsidRPr="00B46B2A">
        <w:rPr>
          <w:rFonts w:ascii="Avenir Next" w:eastAsia="TimesNewRomanPS" w:hAnsi="Avenir Next" w:cs="Arial"/>
          <w:sz w:val="24"/>
          <w:szCs w:val="24"/>
        </w:rPr>
        <w:t>, pero también por las personas que asumen la toma de decisiones y la idea de gestión de lo cultural que manejan. Así, tenemos que los gobiernos realizan durante su gestión algunas acciones estratégicas que se pueden clasificar en acciones de administración, artísticas, patrimoniales, de recreación cultural, de apoyo a la diversidad cultural, de fortalecimiento e infraestructura, participativas y de emprendimientos (ver Cuadro #</w:t>
      </w:r>
      <w:r w:rsidR="00B14265" w:rsidRPr="00B46B2A">
        <w:rPr>
          <w:rFonts w:ascii="Avenir Next" w:eastAsia="TimesNewRomanPS" w:hAnsi="Avenir Next" w:cs="Arial"/>
          <w:sz w:val="24"/>
          <w:szCs w:val="24"/>
        </w:rPr>
        <w:t>5</w:t>
      </w:r>
      <w:r w:rsidR="006E3157" w:rsidRPr="00B46B2A">
        <w:rPr>
          <w:rFonts w:ascii="Avenir Next" w:eastAsia="TimesNewRomanPS" w:hAnsi="Avenir Next" w:cs="Arial"/>
          <w:sz w:val="24"/>
          <w:szCs w:val="24"/>
        </w:rPr>
        <w:t>).</w:t>
      </w:r>
    </w:p>
    <w:p w14:paraId="70CF940B" w14:textId="3748017B" w:rsidR="00DA36E3" w:rsidRPr="00F43F6B" w:rsidRDefault="004434F7" w:rsidP="00F43F6B">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Vale la pena una revisión detallada de las acciones implementadas. En el caso de las acciones administrativas, </w:t>
      </w:r>
      <w:r w:rsidRPr="0089715B">
        <w:rPr>
          <w:rFonts w:ascii="Avenir Next" w:eastAsia="TimesNewRomanPS" w:hAnsi="Avenir Next" w:cs="Arial"/>
          <w:sz w:val="24"/>
          <w:szCs w:val="24"/>
        </w:rPr>
        <w:t>resultan</w:t>
      </w:r>
      <w:r w:rsidRPr="00B46B2A">
        <w:rPr>
          <w:rFonts w:ascii="Avenir Next" w:eastAsia="TimesNewRomanPS" w:hAnsi="Avenir Next" w:cs="Arial"/>
          <w:sz w:val="24"/>
          <w:szCs w:val="24"/>
        </w:rPr>
        <w:t xml:space="preserve"> importantes </w:t>
      </w:r>
      <w:r>
        <w:rPr>
          <w:rFonts w:ascii="Avenir Next" w:eastAsia="TimesNewRomanPS" w:hAnsi="Avenir Next" w:cs="Arial"/>
          <w:sz w:val="24"/>
          <w:szCs w:val="24"/>
        </w:rPr>
        <w:t>y</w:t>
      </w:r>
      <w:r w:rsidRPr="00B46B2A">
        <w:rPr>
          <w:rFonts w:ascii="Avenir Next" w:eastAsia="TimesNewRomanPS" w:hAnsi="Avenir Next" w:cs="Arial"/>
          <w:sz w:val="24"/>
          <w:szCs w:val="24"/>
        </w:rPr>
        <w:t xml:space="preserve"> permiten el “ajuste” de la estructura institucional y la forma de gestión a las propuestas de los gobiernos. Es constante encontrar aspectos que se refieren al replanteamiento y la restructuración de la institución, ello en la búsqueda de maximizar los recursos y de generar acciones que sean vistas como soluciones a lo que sucede en el sector: reducción presupuestaria y descentralización, principalmente. Sin embargo, no se logra</w:t>
      </w:r>
      <w:r>
        <w:rPr>
          <w:rFonts w:ascii="Avenir Next" w:eastAsia="TimesNewRomanPS" w:hAnsi="Avenir Next" w:cs="Arial"/>
          <w:sz w:val="24"/>
          <w:szCs w:val="24"/>
        </w:rPr>
        <w:t xml:space="preserve"> el cambio</w:t>
      </w:r>
      <w:r w:rsidRPr="00B46B2A">
        <w:rPr>
          <w:rFonts w:ascii="Avenir Next" w:eastAsia="TimesNewRomanPS" w:hAnsi="Avenir Next" w:cs="Arial"/>
          <w:sz w:val="24"/>
          <w:szCs w:val="24"/>
        </w:rPr>
        <w:t>, lo cual sucede por la independencia de gestión de las mismas dependencias ministeriales y el poco margen de acción que les permite la estructura propiamente dicha, y además, así lo mencionan las</w:t>
      </w:r>
      <w:r>
        <w:rPr>
          <w:rFonts w:ascii="Avenir Next" w:eastAsia="TimesNewRomanPS" w:hAnsi="Avenir Next" w:cs="Arial"/>
          <w:sz w:val="24"/>
          <w:szCs w:val="24"/>
        </w:rPr>
        <w:t xml:space="preserve"> personas</w:t>
      </w:r>
      <w:r w:rsidRPr="00B46B2A">
        <w:rPr>
          <w:rFonts w:ascii="Avenir Next" w:eastAsia="TimesNewRomanPS" w:hAnsi="Avenir Next" w:cs="Arial"/>
          <w:sz w:val="24"/>
          <w:szCs w:val="24"/>
        </w:rPr>
        <w:t xml:space="preserve"> entrevistadas en relación con esa posibilidad de acción a lo interno de la estructura (v.gr. Alexandra de Simone, </w:t>
      </w:r>
      <w:r w:rsidRPr="00B46B2A">
        <w:rPr>
          <w:rFonts w:ascii="Avenir Next" w:eastAsia="TimesNewRomanPS" w:hAnsi="Avenir Next" w:cs="Arial"/>
          <w:sz w:val="24"/>
          <w:szCs w:val="24"/>
        </w:rPr>
        <w:lastRenderedPageBreak/>
        <w:t>comunicación personal, 14 de octubre de 2020; Alegría Lores, 21 de octubre de 2020; Margarita Bolaños, comunicación personal, 25 de mayo de 2021).</w:t>
      </w:r>
    </w:p>
    <w:p w14:paraId="40E5A75C" w14:textId="77777777" w:rsidR="00DA36E3" w:rsidRDefault="00DA36E3" w:rsidP="00DA36E3">
      <w:pPr>
        <w:rPr>
          <w:rFonts w:ascii="Avenir Next" w:eastAsia="TimesNewRomanPS" w:hAnsi="Avenir Next" w:cs="Arial" w:hint="eastAsia"/>
          <w:b/>
          <w:sz w:val="22"/>
          <w:lang w:val="es-EC"/>
        </w:rPr>
      </w:pPr>
    </w:p>
    <w:p w14:paraId="41830670" w14:textId="0337BF01" w:rsidR="00DA36E3" w:rsidRPr="00DA36E3" w:rsidRDefault="00DA36E3" w:rsidP="00DA36E3">
      <w:pPr>
        <w:rPr>
          <w:rFonts w:ascii="Avenir Next" w:eastAsia="TimesNewRomanPS" w:hAnsi="Avenir Next" w:cs="Arial" w:hint="eastAsia"/>
          <w:lang w:val="es-EC"/>
        </w:rPr>
      </w:pPr>
      <w:r w:rsidRPr="00DA36E3">
        <w:rPr>
          <w:rFonts w:ascii="Avenir Next" w:eastAsia="TimesNewRomanPS" w:hAnsi="Avenir Next" w:cs="Arial"/>
          <w:b/>
          <w:lang w:val="es-EC"/>
        </w:rPr>
        <w:t xml:space="preserve">Cuadro </w:t>
      </w:r>
      <w:r w:rsidR="00B14265" w:rsidRPr="00DA36E3">
        <w:rPr>
          <w:rFonts w:ascii="Avenir Next" w:eastAsia="TimesNewRomanPS" w:hAnsi="Avenir Next" w:cs="Arial"/>
          <w:b/>
          <w:lang w:val="es-EC"/>
        </w:rPr>
        <w:t>5</w:t>
      </w:r>
      <w:r w:rsidR="006E3157" w:rsidRPr="00DA36E3">
        <w:rPr>
          <w:rFonts w:ascii="Avenir Next" w:eastAsia="TimesNewRomanPS" w:hAnsi="Avenir Next" w:cs="Arial"/>
          <w:b/>
          <w:lang w:val="es-EC"/>
        </w:rPr>
        <w:t>.</w:t>
      </w:r>
    </w:p>
    <w:p w14:paraId="5FAF6AD1" w14:textId="563EEAA2" w:rsidR="00EB0725" w:rsidRPr="00DA36E3" w:rsidRDefault="006E3157" w:rsidP="00DA36E3">
      <w:pPr>
        <w:jc w:val="both"/>
        <w:rPr>
          <w:rFonts w:ascii="Avenir Next" w:eastAsia="TimesNewRomanPS" w:hAnsi="Avenir Next" w:cs="Arial" w:hint="eastAsia"/>
          <w:i/>
          <w:lang w:val="es-EC"/>
        </w:rPr>
      </w:pPr>
      <w:r w:rsidRPr="00DA36E3">
        <w:rPr>
          <w:rFonts w:ascii="Avenir Next" w:eastAsia="TimesNewRomanPS" w:hAnsi="Avenir Next" w:cs="Arial"/>
          <w:i/>
          <w:lang w:val="es-EC"/>
        </w:rPr>
        <w:t>Clasificación de las principales acci</w:t>
      </w:r>
      <w:r w:rsidR="00DA36E3" w:rsidRPr="00DA36E3">
        <w:rPr>
          <w:rFonts w:ascii="Avenir Next" w:eastAsia="TimesNewRomanPS" w:hAnsi="Avenir Next" w:cs="Arial"/>
          <w:i/>
          <w:lang w:val="es-EC"/>
        </w:rPr>
        <w:t xml:space="preserve">ones culturales llevadas a cabo </w:t>
      </w:r>
      <w:r w:rsidRPr="00DA36E3">
        <w:rPr>
          <w:rFonts w:ascii="Avenir Next" w:eastAsia="TimesNewRomanPS" w:hAnsi="Avenir Next" w:cs="Arial"/>
          <w:i/>
          <w:lang w:val="es-EC"/>
        </w:rPr>
        <w:t>en el periodo de estudio (1998-2018)</w:t>
      </w:r>
      <w:r w:rsidR="00EB0725" w:rsidRPr="00DA36E3">
        <w:rPr>
          <w:rFonts w:ascii="Avenir Next" w:eastAsia="TimesNewRomanPS" w:hAnsi="Avenir Next" w:cs="Arial"/>
          <w:i/>
          <w:lang w:val="es-EC"/>
        </w:rPr>
        <w:t>.</w:t>
      </w:r>
    </w:p>
    <w:p w14:paraId="67A1B88D" w14:textId="77777777" w:rsidR="007D3CF4" w:rsidRPr="00D31C03" w:rsidRDefault="007D3CF4" w:rsidP="00E8294F">
      <w:pPr>
        <w:jc w:val="center"/>
        <w:rPr>
          <w:rFonts w:ascii="Avenir Next" w:eastAsia="TimesNewRomanPS" w:hAnsi="Avenir Next" w:cs="Arial" w:hint="eastAsia"/>
          <w:sz w:val="20"/>
          <w:lang w:val="es-E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124"/>
      </w:tblGrid>
      <w:tr w:rsidR="00B14265" w:rsidRPr="00B46B2A" w14:paraId="6F8FDDA0" w14:textId="77777777" w:rsidTr="00D31C03">
        <w:trPr>
          <w:trHeight w:val="345"/>
        </w:trPr>
        <w:tc>
          <w:tcPr>
            <w:tcW w:w="18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31F741" w14:textId="77777777" w:rsidR="00B14265" w:rsidRPr="00B46B2A" w:rsidRDefault="00B14265" w:rsidP="006E3157">
            <w:pPr>
              <w:jc w:val="center"/>
              <w:rPr>
                <w:rFonts w:ascii="Avenir Next" w:eastAsia="Calibri" w:hAnsi="Avenir Next" w:cs="Arial"/>
                <w:b/>
                <w:color w:val="FFFFFF"/>
                <w:sz w:val="18"/>
                <w:szCs w:val="18"/>
                <w:lang w:val="es-ES"/>
              </w:rPr>
            </w:pPr>
            <w:r w:rsidRPr="00B46B2A">
              <w:rPr>
                <w:rFonts w:ascii="Avenir Next" w:eastAsia="Calibri" w:hAnsi="Avenir Next" w:cs="Arial"/>
                <w:b/>
                <w:color w:val="FFFFFF"/>
                <w:sz w:val="18"/>
                <w:szCs w:val="18"/>
                <w:lang w:val="es-ES"/>
              </w:rPr>
              <w:t>Tipo de acciones</w:t>
            </w:r>
          </w:p>
        </w:tc>
        <w:tc>
          <w:tcPr>
            <w:tcW w:w="8124" w:type="dxa"/>
            <w:tcBorders>
              <w:top w:val="single" w:sz="4" w:space="0" w:color="000000"/>
              <w:left w:val="single" w:sz="4" w:space="0" w:color="000000"/>
              <w:right w:val="single" w:sz="4" w:space="0" w:color="000000"/>
            </w:tcBorders>
            <w:shd w:val="clear" w:color="auto" w:fill="A6A6A6" w:themeFill="background1" w:themeFillShade="A6"/>
            <w:vAlign w:val="center"/>
          </w:tcPr>
          <w:p w14:paraId="11E74006" w14:textId="77777777" w:rsidR="00B14265" w:rsidRPr="00B46B2A" w:rsidRDefault="00B14265" w:rsidP="006E3157">
            <w:pPr>
              <w:jc w:val="center"/>
              <w:rPr>
                <w:rFonts w:ascii="Avenir Next" w:eastAsia="Calibri" w:hAnsi="Avenir Next" w:cs="Arial"/>
                <w:b/>
                <w:color w:val="FFFFFF"/>
                <w:sz w:val="18"/>
                <w:szCs w:val="18"/>
                <w:lang w:val="es-ES"/>
              </w:rPr>
            </w:pPr>
            <w:r w:rsidRPr="00B46B2A">
              <w:rPr>
                <w:rFonts w:ascii="Avenir Next" w:eastAsia="Calibri" w:hAnsi="Avenir Next" w:cs="Arial"/>
                <w:b/>
                <w:color w:val="FFFFFF"/>
                <w:sz w:val="18"/>
                <w:szCs w:val="18"/>
                <w:lang w:val="es-ES"/>
              </w:rPr>
              <w:t>Acciones específicas implementadas</w:t>
            </w:r>
          </w:p>
        </w:tc>
      </w:tr>
      <w:tr w:rsidR="00B14265" w:rsidRPr="00B46B2A" w14:paraId="4946FD80" w14:textId="77777777" w:rsidTr="00D31C03">
        <w:trPr>
          <w:trHeight w:val="320"/>
        </w:trPr>
        <w:tc>
          <w:tcPr>
            <w:tcW w:w="1843" w:type="dxa"/>
            <w:tcBorders>
              <w:top w:val="single" w:sz="4" w:space="0" w:color="000000"/>
            </w:tcBorders>
            <w:shd w:val="clear" w:color="auto" w:fill="FFFFFF"/>
          </w:tcPr>
          <w:p w14:paraId="7D362CD8"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Administrativas</w:t>
            </w:r>
          </w:p>
        </w:tc>
        <w:tc>
          <w:tcPr>
            <w:tcW w:w="8124" w:type="dxa"/>
            <w:tcBorders>
              <w:top w:val="single" w:sz="4" w:space="0" w:color="000000"/>
            </w:tcBorders>
            <w:shd w:val="clear" w:color="auto" w:fill="FFFFFF"/>
          </w:tcPr>
          <w:p w14:paraId="22636610"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-Reorganización del Ministerio para evitar la duplicidad de funciones y acciones.</w:t>
            </w:r>
          </w:p>
          <w:p w14:paraId="5A4F3693"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-Búsqueda de apoyo económico y captación de recursos.</w:t>
            </w:r>
          </w:p>
          <w:p w14:paraId="2BED792C"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-Fortalecimiento de la imagen internacional de Costa Rica.</w:t>
            </w:r>
          </w:p>
          <w:p w14:paraId="504E69AC"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-Creación de la </w:t>
            </w:r>
            <w:r w:rsidRPr="00D31C03">
              <w:rPr>
                <w:rFonts w:ascii="Avenir Next" w:eastAsia="Calibri" w:hAnsi="Avenir Next" w:cs="Arial"/>
                <w:i/>
                <w:color w:val="000000"/>
                <w:sz w:val="17"/>
                <w:szCs w:val="17"/>
                <w:lang w:val="es-ES"/>
              </w:rPr>
              <w:t>Política Nacional de Derechos Culturales</w:t>
            </w:r>
            <w:r w:rsidRPr="00D31C03">
              <w:rPr>
                <w:rFonts w:ascii="Avenir Next" w:eastAsia="Calibri" w:hAnsi="Avenir Next" w:cs="Arial"/>
                <w:color w:val="000000"/>
                <w:sz w:val="17"/>
                <w:szCs w:val="17"/>
                <w:lang w:val="es-ES"/>
              </w:rPr>
              <w:t xml:space="preserve"> y </w:t>
            </w:r>
            <w:r w:rsidRPr="00D31C03">
              <w:rPr>
                <w:rFonts w:ascii="Avenir Next" w:eastAsia="Calibri" w:hAnsi="Avenir Next" w:cs="Arial"/>
                <w:i/>
                <w:color w:val="000000"/>
                <w:sz w:val="17"/>
                <w:szCs w:val="17"/>
                <w:lang w:val="es-ES"/>
              </w:rPr>
              <w:t>Ley General de Derechos Culturales</w:t>
            </w:r>
            <w:r w:rsidRPr="00D31C03">
              <w:rPr>
                <w:rFonts w:ascii="Avenir Next" w:eastAsia="Calibri" w:hAnsi="Avenir Next" w:cs="Arial"/>
                <w:color w:val="000000"/>
                <w:sz w:val="17"/>
                <w:szCs w:val="17"/>
                <w:lang w:val="es-ES"/>
              </w:rPr>
              <w:t>.</w:t>
            </w:r>
          </w:p>
          <w:p w14:paraId="6B38B968"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-Redefinición de la estructura organizativa para la gestión administrativa y presupuestaria.</w:t>
            </w:r>
          </w:p>
          <w:p w14:paraId="7A2DC762"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-Generación de igualdad de oportunidades en el acceso a los servicios que ofrece el sector cultura. </w:t>
            </w:r>
          </w:p>
        </w:tc>
      </w:tr>
      <w:tr w:rsidR="00B14265" w:rsidRPr="00B46B2A" w14:paraId="7B978150" w14:textId="77777777" w:rsidTr="00D31C03">
        <w:trPr>
          <w:trHeight w:val="320"/>
        </w:trPr>
        <w:tc>
          <w:tcPr>
            <w:tcW w:w="1843" w:type="dxa"/>
            <w:shd w:val="clear" w:color="auto" w:fill="FFFFFF"/>
          </w:tcPr>
          <w:p w14:paraId="4377FDED"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Artísticas</w:t>
            </w:r>
          </w:p>
        </w:tc>
        <w:tc>
          <w:tcPr>
            <w:tcW w:w="8124" w:type="dxa"/>
            <w:shd w:val="clear" w:color="auto" w:fill="FFFFFF"/>
          </w:tcPr>
          <w:p w14:paraId="6D55528C"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-Promoción y apoyo a la creatividad.</w:t>
            </w:r>
          </w:p>
          <w:p w14:paraId="7D4CC2CF"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-Realización de actividades asociadas a la identidad costarricense.</w:t>
            </w:r>
          </w:p>
          <w:p w14:paraId="04DA8C71"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Difusión de las obras de artistas nacionales.</w:t>
            </w:r>
          </w:p>
          <w:p w14:paraId="4F4A8DA9"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-Integración del régimen artístico al estatuto del Servicio Civil en 2006.</w:t>
            </w:r>
          </w:p>
          <w:p w14:paraId="7A297896" w14:textId="0DA76799"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-Creación de un Fondo de Becas para el Desarrollo Cultural y Artístico, el cual se realiza en 2007 con </w:t>
            </w:r>
            <w:r w:rsidR="003265F6">
              <w:rPr>
                <w:rFonts w:ascii="Avenir Next" w:eastAsia="Calibri" w:hAnsi="Avenir Next" w:cs="Arial"/>
                <w:color w:val="000000"/>
                <w:sz w:val="17"/>
                <w:szCs w:val="17"/>
                <w:lang w:val="es-ES"/>
              </w:rPr>
              <w:t xml:space="preserve">el </w:t>
            </w:r>
            <w:r w:rsidRPr="00D31C03">
              <w:rPr>
                <w:rFonts w:ascii="Avenir Next" w:eastAsia="Calibri" w:hAnsi="Avenir Next" w:cs="Arial"/>
                <w:color w:val="000000"/>
                <w:sz w:val="17"/>
                <w:szCs w:val="17"/>
                <w:lang w:val="es-ES"/>
              </w:rPr>
              <w:t>Programa Nacional para el Desarrollo de las Artes Escénicas (PROARTES).</w:t>
            </w:r>
          </w:p>
          <w:p w14:paraId="24041DC9" w14:textId="3723AFAA"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-Impulso del Sistema Nacional de Educación Musical </w:t>
            </w:r>
            <w:r w:rsidR="00D31C03" w:rsidRPr="00D31C03">
              <w:rPr>
                <w:rFonts w:ascii="Avenir Next" w:eastAsia="Calibri" w:hAnsi="Avenir Next" w:cs="Arial"/>
                <w:color w:val="000000"/>
                <w:sz w:val="17"/>
                <w:szCs w:val="17"/>
                <w:lang w:val="es-ES"/>
              </w:rPr>
              <w:t xml:space="preserve">(SINEM) </w:t>
            </w:r>
            <w:r w:rsidRPr="00D31C03">
              <w:rPr>
                <w:rFonts w:ascii="Avenir Next" w:eastAsia="Calibri" w:hAnsi="Avenir Next" w:cs="Arial"/>
                <w:color w:val="000000"/>
                <w:sz w:val="17"/>
                <w:szCs w:val="17"/>
                <w:lang w:val="es-ES"/>
              </w:rPr>
              <w:t>con la construcción de 32 escuelas.</w:t>
            </w:r>
          </w:p>
          <w:p w14:paraId="4CF77545"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-Creación del Espacio Cultural Carmen Naranjo para el Fortalecimiento de las Artes Literarias ubicado en la antigua Estación del Tren al Atlántico.</w:t>
            </w:r>
          </w:p>
          <w:p w14:paraId="4C5ABC52"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-Creación del Centro de Producción Artística y Cultural (CPAC).</w:t>
            </w:r>
          </w:p>
          <w:p w14:paraId="4FF770FA"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-Fomento y difusión de las diferentes expresiones artístico culturales, tomando en cuenta la diversidad cultural.</w:t>
            </w:r>
          </w:p>
          <w:p w14:paraId="62B602D5" w14:textId="2FFE7F80"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-Difusión de obras artísticas nacionales en sus distintas manifestaciones</w:t>
            </w:r>
            <w:r w:rsidR="0089715B" w:rsidRPr="00D31C03">
              <w:rPr>
                <w:rFonts w:ascii="Avenir Next" w:eastAsia="Calibri" w:hAnsi="Avenir Next" w:cs="Arial"/>
                <w:color w:val="000000"/>
                <w:sz w:val="17"/>
                <w:szCs w:val="17"/>
                <w:lang w:val="es-ES"/>
              </w:rPr>
              <w:t xml:space="preserve"> y generación de</w:t>
            </w:r>
            <w:r w:rsidRPr="00D31C03">
              <w:rPr>
                <w:rFonts w:ascii="Avenir Next" w:eastAsia="Calibri" w:hAnsi="Avenir Next" w:cs="Arial"/>
                <w:color w:val="000000"/>
                <w:sz w:val="17"/>
                <w:szCs w:val="17"/>
                <w:lang w:val="es-ES"/>
              </w:rPr>
              <w:t xml:space="preserve"> oportunidades a los nuevos valores</w:t>
            </w:r>
            <w:r w:rsidR="0089715B" w:rsidRPr="00D31C03">
              <w:rPr>
                <w:rFonts w:ascii="Avenir Next" w:eastAsia="Calibri" w:hAnsi="Avenir Next" w:cs="Arial"/>
                <w:color w:val="000000"/>
                <w:sz w:val="17"/>
                <w:szCs w:val="17"/>
                <w:lang w:val="es-ES"/>
              </w:rPr>
              <w:t xml:space="preserve"> artísticos</w:t>
            </w:r>
            <w:r w:rsidRPr="00D31C03">
              <w:rPr>
                <w:rFonts w:ascii="Avenir Next" w:eastAsia="Calibri" w:hAnsi="Avenir Next" w:cs="Arial"/>
                <w:color w:val="000000"/>
                <w:sz w:val="17"/>
                <w:szCs w:val="17"/>
                <w:lang w:val="es-ES"/>
              </w:rPr>
              <w:t>.</w:t>
            </w:r>
          </w:p>
        </w:tc>
      </w:tr>
      <w:tr w:rsidR="00B14265" w:rsidRPr="00B46B2A" w14:paraId="13ECB7B9" w14:textId="77777777" w:rsidTr="00D31C03">
        <w:trPr>
          <w:trHeight w:val="320"/>
        </w:trPr>
        <w:tc>
          <w:tcPr>
            <w:tcW w:w="1843" w:type="dxa"/>
            <w:shd w:val="clear" w:color="auto" w:fill="FFFFFF"/>
          </w:tcPr>
          <w:p w14:paraId="7E48D564"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 xml:space="preserve">Patrimoniales </w:t>
            </w:r>
          </w:p>
        </w:tc>
        <w:tc>
          <w:tcPr>
            <w:tcW w:w="8124" w:type="dxa"/>
            <w:shd w:val="clear" w:color="auto" w:fill="FFFFFF"/>
          </w:tcPr>
          <w:p w14:paraId="4B2F5CEE"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-Rescate, preservación y divulgación de la memoria histórica.</w:t>
            </w:r>
          </w:p>
          <w:p w14:paraId="730CFD2F"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-Diagnóstico del Patrimonio Cultural Intangible.</w:t>
            </w:r>
          </w:p>
          <w:p w14:paraId="5459F566"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-Reactivación y valoración del patrimonio histórico y el legado pluricultural de los pueblos del litoral Caribe por medio del Corredor Cultural Caribe.</w:t>
            </w:r>
          </w:p>
          <w:p w14:paraId="1A2837AD"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-Rescate del patrimonio histórico cultural. </w:t>
            </w:r>
          </w:p>
        </w:tc>
      </w:tr>
      <w:tr w:rsidR="00B14265" w:rsidRPr="00B46B2A" w14:paraId="664AA241" w14:textId="77777777" w:rsidTr="00D31C03">
        <w:trPr>
          <w:trHeight w:val="320"/>
        </w:trPr>
        <w:tc>
          <w:tcPr>
            <w:tcW w:w="1843" w:type="dxa"/>
            <w:shd w:val="clear" w:color="auto" w:fill="FFFFFF"/>
          </w:tcPr>
          <w:p w14:paraId="7B50FFCE"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Recreación cultural</w:t>
            </w:r>
          </w:p>
        </w:tc>
        <w:tc>
          <w:tcPr>
            <w:tcW w:w="8124" w:type="dxa"/>
            <w:shd w:val="clear" w:color="auto" w:fill="FFFFFF"/>
          </w:tcPr>
          <w:p w14:paraId="6D728C9A"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-Desarrollo de condiciones para el goce y disfrute del entorno natural y cultural.</w:t>
            </w:r>
          </w:p>
          <w:p w14:paraId="5E88D911"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-Fortalecimiento de la cultura ambiental por medio del Programa de cultura y naturaleza. </w:t>
            </w:r>
          </w:p>
          <w:p w14:paraId="42FC5B62" w14:textId="77777777" w:rsidR="00B14265" w:rsidRPr="00D31C03" w:rsidRDefault="00B14265" w:rsidP="006E3157">
            <w:pPr>
              <w:jc w:val="both"/>
              <w:rPr>
                <w:rFonts w:ascii="Avenir Next" w:eastAsia="Calibri" w:hAnsi="Avenir Next" w:cs="Arial"/>
                <w:i/>
                <w:color w:val="000000"/>
                <w:sz w:val="17"/>
                <w:szCs w:val="17"/>
                <w:lang w:val="es-ES"/>
              </w:rPr>
            </w:pPr>
            <w:r w:rsidRPr="00D31C03">
              <w:rPr>
                <w:rFonts w:ascii="Avenir Next" w:eastAsia="Calibri" w:hAnsi="Avenir Next" w:cs="Arial"/>
                <w:color w:val="000000"/>
                <w:sz w:val="17"/>
                <w:szCs w:val="17"/>
                <w:lang w:val="es-ES"/>
              </w:rPr>
              <w:t xml:space="preserve">-Puesta en marcha del Programa </w:t>
            </w:r>
            <w:r w:rsidRPr="00D31C03">
              <w:rPr>
                <w:rFonts w:ascii="Avenir Next" w:eastAsia="Calibri" w:hAnsi="Avenir Next" w:cs="Arial"/>
                <w:i/>
                <w:color w:val="000000"/>
                <w:sz w:val="17"/>
                <w:szCs w:val="17"/>
                <w:lang w:val="es-ES"/>
              </w:rPr>
              <w:t>Enamórate de tu Ciudad</w:t>
            </w:r>
            <w:r w:rsidRPr="00D31C03">
              <w:rPr>
                <w:rFonts w:ascii="Avenir Next" w:eastAsia="Calibri" w:hAnsi="Avenir Next" w:cs="Arial"/>
                <w:color w:val="000000"/>
                <w:sz w:val="17"/>
                <w:szCs w:val="17"/>
                <w:lang w:val="es-ES"/>
              </w:rPr>
              <w:t>.</w:t>
            </w:r>
          </w:p>
        </w:tc>
      </w:tr>
      <w:tr w:rsidR="00B14265" w:rsidRPr="00B46B2A" w14:paraId="7F4B0F83" w14:textId="77777777" w:rsidTr="00D31C03">
        <w:trPr>
          <w:trHeight w:val="320"/>
        </w:trPr>
        <w:tc>
          <w:tcPr>
            <w:tcW w:w="1843" w:type="dxa"/>
            <w:shd w:val="clear" w:color="auto" w:fill="FFFFFF"/>
          </w:tcPr>
          <w:p w14:paraId="583F87C8"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Diversidad cultural</w:t>
            </w:r>
          </w:p>
        </w:tc>
        <w:tc>
          <w:tcPr>
            <w:tcW w:w="8124" w:type="dxa"/>
            <w:shd w:val="clear" w:color="auto" w:fill="FFFFFF"/>
          </w:tcPr>
          <w:p w14:paraId="1848DA47"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-Inclusión de la cultura en la estrategia nacional de desarrollo humano.</w:t>
            </w:r>
          </w:p>
          <w:p w14:paraId="3DEA885F"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-Inclusión de la diversidad cultural.</w:t>
            </w:r>
          </w:p>
          <w:p w14:paraId="697E6F4A"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-Puesta en marcha del Programa de fomento de la diversidad cultural en el país. </w:t>
            </w:r>
          </w:p>
          <w:p w14:paraId="32804E5D" w14:textId="11B55682"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-Reconocimiento y respeto a las culturas indígenas y afrodescendientes, sustentado en la modificación del artículo 1º de la </w:t>
            </w:r>
            <w:r w:rsidRPr="00D31C03">
              <w:rPr>
                <w:rFonts w:ascii="Avenir Next" w:eastAsia="Calibri" w:hAnsi="Avenir Next" w:cs="Arial"/>
                <w:i/>
                <w:color w:val="000000"/>
                <w:sz w:val="17"/>
                <w:szCs w:val="17"/>
                <w:lang w:val="es-ES"/>
              </w:rPr>
              <w:t>Constitución Política</w:t>
            </w:r>
            <w:r w:rsidRPr="00D31C03">
              <w:rPr>
                <w:rFonts w:ascii="Avenir Next" w:eastAsia="Calibri" w:hAnsi="Avenir Next" w:cs="Arial"/>
                <w:color w:val="000000"/>
                <w:sz w:val="17"/>
                <w:szCs w:val="17"/>
                <w:lang w:val="es-ES"/>
              </w:rPr>
              <w:t>.</w:t>
            </w:r>
          </w:p>
        </w:tc>
      </w:tr>
      <w:tr w:rsidR="00B14265" w:rsidRPr="00B46B2A" w14:paraId="3D7AE53C" w14:textId="77777777" w:rsidTr="00D31C03">
        <w:trPr>
          <w:trHeight w:val="320"/>
        </w:trPr>
        <w:tc>
          <w:tcPr>
            <w:tcW w:w="1843" w:type="dxa"/>
            <w:tcBorders>
              <w:bottom w:val="single" w:sz="4" w:space="0" w:color="000000"/>
            </w:tcBorders>
            <w:shd w:val="clear" w:color="auto" w:fill="FFFFFF"/>
          </w:tcPr>
          <w:p w14:paraId="7D9F0A99"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 xml:space="preserve">Fortalecimiento e infraestructura </w:t>
            </w:r>
          </w:p>
        </w:tc>
        <w:tc>
          <w:tcPr>
            <w:tcW w:w="8124" w:type="dxa"/>
            <w:tcBorders>
              <w:bottom w:val="single" w:sz="4" w:space="0" w:color="000000"/>
            </w:tcBorders>
            <w:shd w:val="clear" w:color="auto" w:fill="FFFFFF"/>
          </w:tcPr>
          <w:p w14:paraId="59669314" w14:textId="1AF20DCD"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-Fortalecimiento del Sistema Nacional de Radio y Televisión Cultural</w:t>
            </w:r>
            <w:r w:rsidR="00D31C03" w:rsidRPr="00D31C03">
              <w:rPr>
                <w:rFonts w:ascii="Avenir Next" w:eastAsia="Calibri" w:hAnsi="Avenir Next" w:cs="Arial"/>
                <w:color w:val="000000"/>
                <w:sz w:val="17"/>
                <w:szCs w:val="17"/>
                <w:lang w:val="es-ES"/>
              </w:rPr>
              <w:t xml:space="preserve"> (SINART)</w:t>
            </w:r>
            <w:r w:rsidRPr="00D31C03">
              <w:rPr>
                <w:rFonts w:ascii="Avenir Next" w:eastAsia="Calibri" w:hAnsi="Avenir Next" w:cs="Arial"/>
                <w:color w:val="000000"/>
                <w:sz w:val="17"/>
                <w:szCs w:val="17"/>
                <w:lang w:val="es-ES"/>
              </w:rPr>
              <w:t>.</w:t>
            </w:r>
          </w:p>
          <w:p w14:paraId="4F255E13"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-Inicio del anteproyecto de remodelación de La Aduana.</w:t>
            </w:r>
          </w:p>
          <w:p w14:paraId="6796E9BF"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-Creación de una plataforma tecnológica y cultural. </w:t>
            </w:r>
          </w:p>
          <w:p w14:paraId="23924557"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-Apoyo a programas de radio y televisión en cantones prioritarios.</w:t>
            </w:r>
          </w:p>
        </w:tc>
      </w:tr>
      <w:tr w:rsidR="00B14265" w:rsidRPr="00B46B2A" w14:paraId="3CDCE10D" w14:textId="77777777" w:rsidTr="00D31C03">
        <w:trPr>
          <w:trHeight w:val="320"/>
        </w:trPr>
        <w:tc>
          <w:tcPr>
            <w:tcW w:w="1843" w:type="dxa"/>
            <w:tcBorders>
              <w:top w:val="single" w:sz="4" w:space="0" w:color="000000"/>
            </w:tcBorders>
            <w:shd w:val="clear" w:color="auto" w:fill="FFFFFF"/>
          </w:tcPr>
          <w:p w14:paraId="2EB90557"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Participativas</w:t>
            </w:r>
          </w:p>
        </w:tc>
        <w:tc>
          <w:tcPr>
            <w:tcW w:w="8124" w:type="dxa"/>
            <w:tcBorders>
              <w:top w:val="single" w:sz="4" w:space="0" w:color="000000"/>
            </w:tcBorders>
            <w:shd w:val="clear" w:color="auto" w:fill="FFFFFF"/>
          </w:tcPr>
          <w:p w14:paraId="0B0EAC95"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-Apoyo a las iniciativas comunales.</w:t>
            </w:r>
          </w:p>
          <w:p w14:paraId="4CFF78AA"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-Fomento del </w:t>
            </w:r>
            <w:r w:rsidRPr="00D31C03">
              <w:rPr>
                <w:rFonts w:ascii="Avenir Next" w:eastAsia="Calibri" w:hAnsi="Avenir Next" w:cs="Arial"/>
                <w:i/>
                <w:color w:val="000000"/>
                <w:sz w:val="17"/>
                <w:szCs w:val="17"/>
                <w:lang w:val="es-ES"/>
              </w:rPr>
              <w:t>Proyecto Desarrollo Cultural Comunitario</w:t>
            </w:r>
            <w:r w:rsidRPr="00D31C03">
              <w:rPr>
                <w:rFonts w:ascii="Avenir Next" w:eastAsia="Calibri" w:hAnsi="Avenir Next" w:cs="Arial"/>
                <w:color w:val="000000"/>
                <w:sz w:val="17"/>
                <w:szCs w:val="17"/>
                <w:lang w:val="es-ES"/>
              </w:rPr>
              <w:t xml:space="preserve"> para el aumento de oportunidades y la equidad de acceso para la expresión y el disfrute de las manifestaciones de nuestra diversidad cultural. </w:t>
            </w:r>
          </w:p>
          <w:p w14:paraId="7FC4F5DC" w14:textId="2B5902BC"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-Puesta en marcha del </w:t>
            </w:r>
            <w:r w:rsidRPr="00D31C03">
              <w:rPr>
                <w:rFonts w:ascii="Avenir Next" w:eastAsia="Calibri" w:hAnsi="Avenir Next" w:cs="Arial"/>
                <w:i/>
                <w:color w:val="000000"/>
                <w:sz w:val="17"/>
                <w:szCs w:val="17"/>
                <w:lang w:val="es-ES"/>
              </w:rPr>
              <w:t>Proyecto Cultura Viva Comunitaria</w:t>
            </w:r>
            <w:r w:rsidR="008E63A8" w:rsidRPr="00D31C03">
              <w:rPr>
                <w:rFonts w:ascii="Avenir Next" w:eastAsia="Calibri" w:hAnsi="Avenir Next" w:cs="Arial"/>
                <w:color w:val="000000"/>
                <w:sz w:val="17"/>
                <w:szCs w:val="17"/>
                <w:lang w:val="es-ES"/>
              </w:rPr>
              <w:t>.</w:t>
            </w:r>
          </w:p>
          <w:p w14:paraId="4218EC89"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-Trabajo activo con grupos, organizaciones comunales y entes gubernamentales.</w:t>
            </w:r>
          </w:p>
          <w:p w14:paraId="51372819"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-Desconcentración cantonal artística, educativa y cultural.</w:t>
            </w:r>
          </w:p>
          <w:p w14:paraId="4C0A293D"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-Puesta en marcha de la Gestión Cultural Comunitaria.</w:t>
            </w:r>
          </w:p>
        </w:tc>
      </w:tr>
      <w:tr w:rsidR="00B14265" w:rsidRPr="00B46B2A" w14:paraId="5DE31CA6" w14:textId="77777777" w:rsidTr="00D31C03">
        <w:trPr>
          <w:trHeight w:val="320"/>
        </w:trPr>
        <w:tc>
          <w:tcPr>
            <w:tcW w:w="1843" w:type="dxa"/>
            <w:shd w:val="clear" w:color="auto" w:fill="FFFFFF"/>
          </w:tcPr>
          <w:p w14:paraId="00B28C0A" w14:textId="77777777" w:rsidR="00B14265" w:rsidRPr="00B46B2A" w:rsidRDefault="00B14265" w:rsidP="00286C8F">
            <w:pPr>
              <w:rPr>
                <w:rFonts w:ascii="Avenir Next" w:eastAsia="Calibri" w:hAnsi="Avenir Next" w:cs="Arial"/>
                <w:b/>
                <w:color w:val="000000"/>
                <w:sz w:val="18"/>
                <w:szCs w:val="18"/>
                <w:lang w:val="es-ES"/>
              </w:rPr>
            </w:pPr>
            <w:r w:rsidRPr="00B46B2A">
              <w:rPr>
                <w:rFonts w:ascii="Avenir Next" w:eastAsia="Calibri" w:hAnsi="Avenir Next" w:cs="Arial"/>
                <w:b/>
                <w:color w:val="000000"/>
                <w:sz w:val="18"/>
                <w:szCs w:val="18"/>
                <w:lang w:val="es-ES"/>
              </w:rPr>
              <w:t>Emprendimientos</w:t>
            </w:r>
          </w:p>
        </w:tc>
        <w:tc>
          <w:tcPr>
            <w:tcW w:w="8124" w:type="dxa"/>
            <w:shd w:val="clear" w:color="auto" w:fill="FFFFFF"/>
          </w:tcPr>
          <w:p w14:paraId="5CB306B7"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-Puesta en marcha del Programa de apoyo de MIPYMES artísticas y culturales. </w:t>
            </w:r>
          </w:p>
          <w:p w14:paraId="5B158554"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-Creación de la Cuenta Satélite de Cultura de Costa Rica.</w:t>
            </w:r>
          </w:p>
          <w:p w14:paraId="63A8CD91" w14:textId="77777777" w:rsidR="00B14265" w:rsidRPr="00D31C03" w:rsidRDefault="00B14265" w:rsidP="006E3157">
            <w:pPr>
              <w:jc w:val="both"/>
              <w:rPr>
                <w:rFonts w:ascii="Avenir Next" w:eastAsia="Calibri" w:hAnsi="Avenir Next" w:cs="Arial"/>
                <w:color w:val="000000"/>
                <w:sz w:val="17"/>
                <w:szCs w:val="17"/>
                <w:lang w:val="es-ES"/>
              </w:rPr>
            </w:pPr>
            <w:r w:rsidRPr="00D31C03">
              <w:rPr>
                <w:rFonts w:ascii="Avenir Next" w:eastAsia="Calibri" w:hAnsi="Avenir Next" w:cs="Arial"/>
                <w:color w:val="000000"/>
                <w:sz w:val="17"/>
                <w:szCs w:val="17"/>
                <w:lang w:val="es-ES"/>
              </w:rPr>
              <w:t xml:space="preserve">-Creación de los emprendimientos y MIPYMES culturales-creativos. </w:t>
            </w:r>
          </w:p>
        </w:tc>
      </w:tr>
    </w:tbl>
    <w:p w14:paraId="6CCEF880" w14:textId="0142720B" w:rsidR="006E3157" w:rsidRPr="00DA36E3" w:rsidRDefault="006E3157" w:rsidP="00B14265">
      <w:pPr>
        <w:jc w:val="both"/>
        <w:rPr>
          <w:rFonts w:ascii="Avenir Next" w:eastAsia="Arial" w:hAnsi="Avenir Next" w:cs="Arial"/>
          <w:color w:val="000000"/>
          <w:sz w:val="22"/>
          <w:szCs w:val="18"/>
          <w:lang w:val="es-ES"/>
        </w:rPr>
      </w:pPr>
      <w:r w:rsidRPr="00DA36E3">
        <w:rPr>
          <w:rFonts w:ascii="Avenir Next" w:eastAsia="Arial" w:hAnsi="Avenir Next" w:cs="Arial"/>
          <w:bCs/>
          <w:i/>
          <w:color w:val="000000"/>
          <w:sz w:val="22"/>
          <w:szCs w:val="18"/>
          <w:lang w:val="es-ES"/>
        </w:rPr>
        <w:t>Fuente:</w:t>
      </w:r>
      <w:r w:rsidRPr="00DA36E3">
        <w:rPr>
          <w:rFonts w:ascii="Avenir Next" w:eastAsia="Arial" w:hAnsi="Avenir Next" w:cs="Arial"/>
          <w:color w:val="000000"/>
          <w:sz w:val="22"/>
          <w:szCs w:val="18"/>
          <w:lang w:val="es-ES"/>
        </w:rPr>
        <w:t xml:space="preserve"> </w:t>
      </w:r>
      <w:r w:rsidR="007223B0" w:rsidRPr="00DA36E3">
        <w:rPr>
          <w:rFonts w:ascii="Avenir Next" w:eastAsia="Arial" w:hAnsi="Avenir Next" w:cs="Arial"/>
          <w:color w:val="000000"/>
          <w:sz w:val="22"/>
          <w:szCs w:val="18"/>
          <w:lang w:val="es-ES"/>
        </w:rPr>
        <w:t>E</w:t>
      </w:r>
      <w:r w:rsidRPr="00DA36E3">
        <w:rPr>
          <w:rFonts w:ascii="Avenir Next" w:eastAsia="Arial" w:hAnsi="Avenir Next" w:cs="Arial"/>
          <w:color w:val="000000"/>
          <w:sz w:val="22"/>
          <w:szCs w:val="18"/>
          <w:lang w:val="es-ES"/>
        </w:rPr>
        <w:t>laboración propia</w:t>
      </w:r>
      <w:r w:rsidR="0089715B" w:rsidRPr="00DA36E3">
        <w:rPr>
          <w:rFonts w:ascii="Avenir Next" w:eastAsia="Arial" w:hAnsi="Avenir Next" w:cs="Arial"/>
          <w:color w:val="000000"/>
          <w:sz w:val="22"/>
          <w:szCs w:val="18"/>
          <w:lang w:val="es-ES"/>
        </w:rPr>
        <w:t>, 2021.</w:t>
      </w:r>
    </w:p>
    <w:p w14:paraId="5B202B6D" w14:textId="77777777" w:rsidR="00B14265" w:rsidRPr="00B46B2A" w:rsidRDefault="00B14265" w:rsidP="00B14265">
      <w:pPr>
        <w:pStyle w:val="Sinespaciado"/>
        <w:jc w:val="both"/>
        <w:rPr>
          <w:rFonts w:ascii="Avenir Next" w:eastAsia="TimesNewRomanPS" w:hAnsi="Avenir Next" w:cs="Arial" w:hint="eastAsia"/>
          <w:sz w:val="24"/>
          <w:szCs w:val="24"/>
        </w:rPr>
      </w:pPr>
    </w:p>
    <w:p w14:paraId="2E8F43DF" w14:textId="28C1B568" w:rsidR="006E3157" w:rsidRPr="00B46B2A" w:rsidRDefault="00FE2409"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lastRenderedPageBreak/>
        <w:t>Por su parte, l</w:t>
      </w:r>
      <w:r w:rsidR="006E3157" w:rsidRPr="00B46B2A">
        <w:rPr>
          <w:rFonts w:ascii="Avenir Next" w:eastAsia="TimesNewRomanPS" w:hAnsi="Avenir Next" w:cs="Arial"/>
          <w:sz w:val="24"/>
          <w:szCs w:val="24"/>
        </w:rPr>
        <w:t>as acciones artísticas se arraigan en la estructura ministerial y en las dependencias que forman parte del quehacer. Tal y como revisamos, se han instalado a lo largo de la historia, y continúan con una idea de promoción y apoyo a los artistas, por lo que</w:t>
      </w:r>
      <w:r w:rsidR="00AA7FBA" w:rsidRPr="00B46B2A">
        <w:rPr>
          <w:rFonts w:ascii="Avenir Next" w:eastAsia="TimesNewRomanPS" w:hAnsi="Avenir Next" w:cs="Arial"/>
          <w:sz w:val="24"/>
          <w:szCs w:val="24"/>
        </w:rPr>
        <w:t xml:space="preserve">, aunque </w:t>
      </w:r>
      <w:r w:rsidR="006E3157" w:rsidRPr="00B46B2A">
        <w:rPr>
          <w:rFonts w:ascii="Avenir Next" w:eastAsia="TimesNewRomanPS" w:hAnsi="Avenir Next" w:cs="Arial"/>
          <w:sz w:val="24"/>
          <w:szCs w:val="24"/>
        </w:rPr>
        <w:t xml:space="preserve">se </w:t>
      </w:r>
      <w:r w:rsidR="00EB0725" w:rsidRPr="00B46B2A">
        <w:rPr>
          <w:rFonts w:ascii="Avenir Next" w:eastAsia="TimesNewRomanPS" w:hAnsi="Avenir Next" w:cs="Arial"/>
          <w:sz w:val="24"/>
          <w:szCs w:val="24"/>
        </w:rPr>
        <w:t>dan</w:t>
      </w:r>
      <w:r w:rsidR="006E3157" w:rsidRPr="00B46B2A">
        <w:rPr>
          <w:rFonts w:ascii="Avenir Next" w:eastAsia="TimesNewRomanPS" w:hAnsi="Avenir Next" w:cs="Arial"/>
          <w:sz w:val="24"/>
          <w:szCs w:val="24"/>
        </w:rPr>
        <w:t xml:space="preserve"> </w:t>
      </w:r>
      <w:r w:rsidR="006E3157" w:rsidRPr="00D82386">
        <w:rPr>
          <w:rFonts w:ascii="Avenir Next" w:eastAsia="TimesNewRomanPS" w:hAnsi="Avenir Next" w:cs="Arial"/>
          <w:sz w:val="24"/>
          <w:szCs w:val="24"/>
        </w:rPr>
        <w:t xml:space="preserve">nuevas estrategias </w:t>
      </w:r>
      <w:r w:rsidRPr="00D82386">
        <w:rPr>
          <w:rFonts w:ascii="Avenir Next" w:eastAsia="TimesNewRomanPS" w:hAnsi="Avenir Next" w:cs="Arial"/>
          <w:sz w:val="24"/>
          <w:szCs w:val="24"/>
        </w:rPr>
        <w:t>que</w:t>
      </w:r>
      <w:r w:rsidR="006E3157" w:rsidRPr="00D82386">
        <w:rPr>
          <w:rFonts w:ascii="Avenir Next" w:eastAsia="TimesNewRomanPS" w:hAnsi="Avenir Next" w:cs="Arial"/>
          <w:sz w:val="24"/>
          <w:szCs w:val="24"/>
        </w:rPr>
        <w:t xml:space="preserve"> se adaptan a la gestión de las artes</w:t>
      </w:r>
      <w:r w:rsidRPr="00D82386">
        <w:rPr>
          <w:rFonts w:ascii="Avenir Next" w:eastAsia="TimesNewRomanPS" w:hAnsi="Avenir Next" w:cs="Arial"/>
          <w:sz w:val="24"/>
          <w:szCs w:val="24"/>
        </w:rPr>
        <w:t xml:space="preserve">, </w:t>
      </w:r>
      <w:r w:rsidR="00AA7FBA" w:rsidRPr="00D82386">
        <w:rPr>
          <w:rFonts w:ascii="Avenir Next" w:eastAsia="TimesNewRomanPS" w:hAnsi="Avenir Next" w:cs="Arial"/>
          <w:sz w:val="24"/>
          <w:szCs w:val="24"/>
        </w:rPr>
        <w:t xml:space="preserve">se </w:t>
      </w:r>
      <w:r w:rsidRPr="00D82386">
        <w:rPr>
          <w:rFonts w:ascii="Avenir Next" w:eastAsia="TimesNewRomanPS" w:hAnsi="Avenir Next" w:cs="Arial"/>
          <w:sz w:val="24"/>
          <w:szCs w:val="24"/>
        </w:rPr>
        <w:t>mant</w:t>
      </w:r>
      <w:r w:rsidR="00AA7FBA" w:rsidRPr="00D82386">
        <w:rPr>
          <w:rFonts w:ascii="Avenir Next" w:eastAsia="TimesNewRomanPS" w:hAnsi="Avenir Next" w:cs="Arial"/>
          <w:sz w:val="24"/>
          <w:szCs w:val="24"/>
        </w:rPr>
        <w:t>iene</w:t>
      </w:r>
      <w:r w:rsidRPr="00D82386">
        <w:rPr>
          <w:rFonts w:ascii="Avenir Next" w:eastAsia="TimesNewRomanPS" w:hAnsi="Avenir Next" w:cs="Arial"/>
          <w:sz w:val="24"/>
          <w:szCs w:val="24"/>
        </w:rPr>
        <w:t xml:space="preserve"> </w:t>
      </w:r>
      <w:r w:rsidR="00D82386" w:rsidRPr="00D82386">
        <w:rPr>
          <w:rFonts w:ascii="Avenir Next" w:eastAsia="TimesNewRomanPS" w:hAnsi="Avenir Next" w:cs="Arial"/>
          <w:sz w:val="24"/>
          <w:szCs w:val="24"/>
        </w:rPr>
        <w:t>la</w:t>
      </w:r>
      <w:r w:rsidRPr="00D82386">
        <w:rPr>
          <w:rFonts w:ascii="Avenir Next" w:eastAsia="TimesNewRomanPS" w:hAnsi="Avenir Next" w:cs="Arial"/>
          <w:sz w:val="24"/>
          <w:szCs w:val="24"/>
        </w:rPr>
        <w:t xml:space="preserve"> perspectiva hist</w:t>
      </w:r>
      <w:r w:rsidRPr="00B46B2A">
        <w:rPr>
          <w:rFonts w:ascii="Avenir Next" w:eastAsia="TimesNewRomanPS" w:hAnsi="Avenir Next" w:cs="Arial"/>
          <w:sz w:val="24"/>
          <w:szCs w:val="24"/>
        </w:rPr>
        <w:t>órica</w:t>
      </w:r>
      <w:r w:rsidR="006E3157" w:rsidRPr="00B46B2A">
        <w:rPr>
          <w:rFonts w:ascii="Avenir Next" w:eastAsia="TimesNewRomanPS" w:hAnsi="Avenir Next" w:cs="Arial"/>
          <w:sz w:val="24"/>
          <w:szCs w:val="24"/>
        </w:rPr>
        <w:t xml:space="preserve">. Algunas de </w:t>
      </w:r>
      <w:r w:rsidRPr="00B46B2A">
        <w:rPr>
          <w:rFonts w:ascii="Avenir Next" w:eastAsia="TimesNewRomanPS" w:hAnsi="Avenir Next" w:cs="Arial"/>
          <w:sz w:val="24"/>
          <w:szCs w:val="24"/>
        </w:rPr>
        <w:t>las acciones</w:t>
      </w:r>
      <w:r w:rsidR="006E3157" w:rsidRPr="00B46B2A">
        <w:rPr>
          <w:rFonts w:ascii="Avenir Next" w:eastAsia="TimesNewRomanPS" w:hAnsi="Avenir Next" w:cs="Arial"/>
          <w:sz w:val="24"/>
          <w:szCs w:val="24"/>
        </w:rPr>
        <w:t xml:space="preserve"> </w:t>
      </w:r>
      <w:r w:rsidR="00AA7FBA" w:rsidRPr="00B46B2A">
        <w:rPr>
          <w:rFonts w:ascii="Avenir Next" w:eastAsia="TimesNewRomanPS" w:hAnsi="Avenir Next" w:cs="Arial"/>
          <w:sz w:val="24"/>
          <w:szCs w:val="24"/>
        </w:rPr>
        <w:t xml:space="preserve">que se realizan </w:t>
      </w:r>
      <w:r w:rsidR="006E3157" w:rsidRPr="00B46B2A">
        <w:rPr>
          <w:rFonts w:ascii="Avenir Next" w:eastAsia="TimesNewRomanPS" w:hAnsi="Avenir Next" w:cs="Arial"/>
          <w:sz w:val="24"/>
          <w:szCs w:val="24"/>
        </w:rPr>
        <w:t>se asocian a la organización y la infraestructura, con el fin de potenciar en artistas, artesanos y otros productores culturales, la posibilidad de contar con ingresos económicos a partir del arte.</w:t>
      </w:r>
    </w:p>
    <w:p w14:paraId="492B9D59" w14:textId="77777777"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En lo relativo a lo patrimonial como aspecto histórico, </w:t>
      </w:r>
      <w:r w:rsidR="00FE2409" w:rsidRPr="00B46B2A">
        <w:rPr>
          <w:rFonts w:ascii="Avenir Next" w:eastAsia="TimesNewRomanPS" w:hAnsi="Avenir Next" w:cs="Arial"/>
          <w:sz w:val="24"/>
          <w:szCs w:val="24"/>
        </w:rPr>
        <w:t xml:space="preserve">las acciones </w:t>
      </w:r>
      <w:r w:rsidRPr="00B46B2A">
        <w:rPr>
          <w:rFonts w:ascii="Avenir Next" w:eastAsia="TimesNewRomanPS" w:hAnsi="Avenir Next" w:cs="Arial"/>
          <w:sz w:val="24"/>
          <w:szCs w:val="24"/>
        </w:rPr>
        <w:t>también se mantiene</w:t>
      </w:r>
      <w:r w:rsidR="00FE2409" w:rsidRPr="00B46B2A">
        <w:rPr>
          <w:rFonts w:ascii="Avenir Next" w:eastAsia="TimesNewRomanPS" w:hAnsi="Avenir Next" w:cs="Arial"/>
          <w:sz w:val="24"/>
          <w:szCs w:val="24"/>
        </w:rPr>
        <w:t>n estables en el periodo</w:t>
      </w:r>
      <w:r w:rsidRPr="00B46B2A">
        <w:rPr>
          <w:rFonts w:ascii="Avenir Next" w:eastAsia="TimesNewRomanPS" w:hAnsi="Avenir Next" w:cs="Arial"/>
          <w:sz w:val="24"/>
          <w:szCs w:val="24"/>
        </w:rPr>
        <w:t>, no variando el énfasis ni las acciones que se llevan a cabo en esa dirección.</w:t>
      </w:r>
      <w:r w:rsidR="00FE2409"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Un elemento que resulta importante es el de la recreación cultural, que si bien no está presente en todas las administraciones, sí se plantea en función de generar condiciones dentro de la política institucional para que exista una vinculación de las personas tanto con el patrimonio natural como con el patrimonio cultural. Un ejemplo de ello es el programa </w:t>
      </w:r>
      <w:r w:rsidRPr="00D82386">
        <w:rPr>
          <w:rFonts w:ascii="Avenir Next" w:eastAsia="TimesNewRomanPS" w:hAnsi="Avenir Next" w:cs="Arial"/>
          <w:i/>
          <w:sz w:val="24"/>
          <w:szCs w:val="24"/>
        </w:rPr>
        <w:t>Enamórate de tu ciudad</w:t>
      </w:r>
      <w:r w:rsidRPr="00B46B2A">
        <w:rPr>
          <w:rFonts w:ascii="Avenir Next" w:eastAsia="TimesNewRomanPS" w:hAnsi="Avenir Next" w:cs="Arial"/>
          <w:sz w:val="24"/>
          <w:szCs w:val="24"/>
        </w:rPr>
        <w:t xml:space="preserve"> del gobierno Chinchilla Miranda (2010-2014) que procuró a nivel urbano crear condiciones para ampliar la promoción de la gestión artístico-cultural.</w:t>
      </w:r>
    </w:p>
    <w:p w14:paraId="29404948" w14:textId="03303E81"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En la línea identitaria que entra en juego en los años de la década de 1980, la diversidad cultural va a estar presente en los gobiernos del periodo en estudio buscando la inclusión de grupos y poblaciones a los que no se había prestado especial interés. La idea de emprendimientos anclado en lo cultural también posiciona elementos identitarios propios de las culturas, un medio para el acceso a lo económico en tanto el recurso cultural se vuelve capitalizable. Más allá </w:t>
      </w:r>
      <w:r w:rsidRPr="00D82386">
        <w:rPr>
          <w:rFonts w:ascii="Avenir Next" w:eastAsia="TimesNewRomanPS" w:hAnsi="Avenir Next" w:cs="Arial"/>
          <w:sz w:val="24"/>
          <w:szCs w:val="24"/>
        </w:rPr>
        <w:t xml:space="preserve">de </w:t>
      </w:r>
      <w:r w:rsidR="00D82386" w:rsidRPr="00D82386">
        <w:rPr>
          <w:rFonts w:ascii="Avenir Next" w:eastAsia="TimesNewRomanPS" w:hAnsi="Avenir Next" w:cs="Arial"/>
          <w:sz w:val="24"/>
          <w:szCs w:val="24"/>
        </w:rPr>
        <w:t>lo económico</w:t>
      </w:r>
      <w:r w:rsidRPr="00D82386">
        <w:rPr>
          <w:rFonts w:ascii="Avenir Next" w:eastAsia="TimesNewRomanPS" w:hAnsi="Avenir Next" w:cs="Arial"/>
          <w:sz w:val="24"/>
          <w:szCs w:val="24"/>
        </w:rPr>
        <w:t>, en</w:t>
      </w:r>
      <w:r w:rsidRPr="00B46B2A">
        <w:rPr>
          <w:rFonts w:ascii="Avenir Next" w:eastAsia="TimesNewRomanPS" w:hAnsi="Avenir Next" w:cs="Arial"/>
          <w:sz w:val="24"/>
          <w:szCs w:val="24"/>
        </w:rPr>
        <w:t xml:space="preserve"> el gobierno de Solís Rivera (2014-2018) se incluyen acciones concretas que tienen que ver con el reconocimiento de las culturas que tradicionalmente han estado fuera del discurso oficial, y el ejemplo más claro es la modificación del artículo 1º de la </w:t>
      </w:r>
      <w:r w:rsidRPr="00D82386">
        <w:rPr>
          <w:rFonts w:ascii="Avenir Next" w:eastAsia="TimesNewRomanPS" w:hAnsi="Avenir Next" w:cs="Arial"/>
          <w:i/>
          <w:sz w:val="24"/>
          <w:szCs w:val="24"/>
        </w:rPr>
        <w:t>Constitución Política</w:t>
      </w:r>
      <w:r w:rsidRPr="00B46B2A">
        <w:rPr>
          <w:rFonts w:ascii="Avenir Next" w:eastAsia="TimesNewRomanPS" w:hAnsi="Avenir Next" w:cs="Arial"/>
          <w:sz w:val="24"/>
          <w:szCs w:val="24"/>
        </w:rPr>
        <w:t>.</w:t>
      </w:r>
    </w:p>
    <w:p w14:paraId="224822DA" w14:textId="5CAD3DB0"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lastRenderedPageBreak/>
        <w:t xml:space="preserve">El fortalecimiento de la infraestructura, tanto a nivel de edificios como de comunicaciones, resulta </w:t>
      </w:r>
      <w:r w:rsidR="00FE2409" w:rsidRPr="00B46B2A">
        <w:rPr>
          <w:rFonts w:ascii="Avenir Next" w:eastAsia="TimesNewRomanPS" w:hAnsi="Avenir Next" w:cs="Arial"/>
          <w:sz w:val="24"/>
          <w:szCs w:val="24"/>
        </w:rPr>
        <w:t>clave</w:t>
      </w:r>
      <w:r w:rsidRPr="00B46B2A">
        <w:rPr>
          <w:rFonts w:ascii="Avenir Next" w:eastAsia="TimesNewRomanPS" w:hAnsi="Avenir Next" w:cs="Arial"/>
          <w:sz w:val="24"/>
          <w:szCs w:val="24"/>
        </w:rPr>
        <w:t xml:space="preserve"> en el marco del contexto del periodo de estudio debido a la globalización y las industrias culturales. Por ello se plantea que el </w:t>
      </w:r>
      <w:r w:rsidR="00D31C03" w:rsidRPr="00D31C03">
        <w:rPr>
          <w:rFonts w:ascii="Avenir Next" w:eastAsia="TimesNewRomanPS" w:hAnsi="Avenir Next" w:cs="Arial"/>
          <w:sz w:val="24"/>
          <w:szCs w:val="24"/>
        </w:rPr>
        <w:t>Sistema Nacional de Radio y Televisión Cultural</w:t>
      </w:r>
      <w:r w:rsidR="00D31C03" w:rsidRPr="00B46B2A">
        <w:rPr>
          <w:rFonts w:ascii="Avenir Next" w:eastAsia="TimesNewRomanPS" w:hAnsi="Avenir Next" w:cs="Arial"/>
          <w:sz w:val="24"/>
          <w:szCs w:val="24"/>
        </w:rPr>
        <w:t xml:space="preserve"> </w:t>
      </w:r>
      <w:r w:rsidR="00D31C03">
        <w:rPr>
          <w:rFonts w:ascii="Avenir Next" w:eastAsia="TimesNewRomanPS" w:hAnsi="Avenir Next" w:cs="Arial"/>
          <w:sz w:val="24"/>
          <w:szCs w:val="24"/>
        </w:rPr>
        <w:t>(</w:t>
      </w:r>
      <w:r w:rsidRPr="00B46B2A">
        <w:rPr>
          <w:rFonts w:ascii="Avenir Next" w:eastAsia="TimesNewRomanPS" w:hAnsi="Avenir Next" w:cs="Arial"/>
          <w:sz w:val="24"/>
          <w:szCs w:val="24"/>
        </w:rPr>
        <w:t>SINART</w:t>
      </w:r>
      <w:r w:rsidR="00D31C03">
        <w:rPr>
          <w:rFonts w:ascii="Avenir Next" w:eastAsia="TimesNewRomanPS" w:hAnsi="Avenir Next" w:cs="Arial"/>
          <w:sz w:val="24"/>
          <w:szCs w:val="24"/>
        </w:rPr>
        <w:t>)</w:t>
      </w:r>
      <w:r w:rsidRPr="00B46B2A">
        <w:rPr>
          <w:rFonts w:ascii="Avenir Next" w:eastAsia="TimesNewRomanPS" w:hAnsi="Avenir Next" w:cs="Arial"/>
          <w:sz w:val="24"/>
          <w:szCs w:val="24"/>
        </w:rPr>
        <w:t xml:space="preserve"> necesita ser fortalecido, además es importante llegar a zonas alejadas, lo que se asocia a la difusión de la cultura realizada en el pasado. El fortalecimiento de la infraestructura </w:t>
      </w:r>
      <w:r w:rsidR="00D82386">
        <w:rPr>
          <w:rFonts w:ascii="Avenir Next" w:eastAsia="TimesNewRomanPS" w:hAnsi="Avenir Next" w:cs="Arial"/>
          <w:sz w:val="24"/>
          <w:szCs w:val="24"/>
        </w:rPr>
        <w:t>permite la</w:t>
      </w:r>
      <w:r w:rsidRPr="00B46B2A">
        <w:rPr>
          <w:rFonts w:ascii="Avenir Next" w:eastAsia="TimesNewRomanPS" w:hAnsi="Avenir Next" w:cs="Arial"/>
          <w:sz w:val="24"/>
          <w:szCs w:val="24"/>
        </w:rPr>
        <w:t xml:space="preserve"> instala</w:t>
      </w:r>
      <w:r w:rsidR="00D82386">
        <w:rPr>
          <w:rFonts w:ascii="Avenir Next" w:eastAsia="TimesNewRomanPS" w:hAnsi="Avenir Next" w:cs="Arial"/>
          <w:sz w:val="24"/>
          <w:szCs w:val="24"/>
        </w:rPr>
        <w:t>ción</w:t>
      </w:r>
      <w:r w:rsidR="002953A6">
        <w:rPr>
          <w:rFonts w:ascii="Avenir Next" w:eastAsia="TimesNewRomanPS" w:hAnsi="Avenir Next" w:cs="Arial"/>
          <w:sz w:val="24"/>
          <w:szCs w:val="24"/>
        </w:rPr>
        <w:t xml:space="preserve"> de</w:t>
      </w:r>
      <w:r w:rsidRPr="00B46B2A">
        <w:rPr>
          <w:rFonts w:ascii="Avenir Next" w:eastAsia="TimesNewRomanPS" w:hAnsi="Avenir Next" w:cs="Arial"/>
          <w:sz w:val="24"/>
          <w:szCs w:val="24"/>
        </w:rPr>
        <w:t xml:space="preserve"> espacios en los cuales el Ministerio sirva de facilitador para el intercambio de los emprendedores. La remodelación de La Aduana en el gobierno de Óscar Arias (2006-2010) buscó precisamente generar un espacio para la creación de festivales y llevar a cabo diversas actividades como ferias, conciertos y espectáculos.</w:t>
      </w:r>
    </w:p>
    <w:p w14:paraId="446DDAEA" w14:textId="581D150C"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Finalmente, entre las acciones destacan dos que </w:t>
      </w:r>
      <w:r w:rsidR="00D82386">
        <w:rPr>
          <w:rFonts w:ascii="Avenir Next" w:eastAsia="TimesNewRomanPS" w:hAnsi="Avenir Next" w:cs="Arial"/>
          <w:sz w:val="24"/>
          <w:szCs w:val="24"/>
        </w:rPr>
        <w:t xml:space="preserve">se asocian a </w:t>
      </w:r>
      <w:r w:rsidR="00D82386" w:rsidRPr="00B46B2A">
        <w:rPr>
          <w:rFonts w:ascii="Avenir Next" w:eastAsia="TimesNewRomanPS" w:hAnsi="Avenir Next" w:cs="Arial"/>
          <w:sz w:val="24"/>
          <w:szCs w:val="24"/>
        </w:rPr>
        <w:t>la participación y el desarrollo de los emprendimientos</w:t>
      </w:r>
      <w:r w:rsidR="00D82386">
        <w:rPr>
          <w:rFonts w:ascii="Avenir Next" w:eastAsia="TimesNewRomanPS" w:hAnsi="Avenir Next" w:cs="Arial"/>
          <w:sz w:val="24"/>
          <w:szCs w:val="24"/>
        </w:rPr>
        <w:t>, las cuales se</w:t>
      </w:r>
      <w:r w:rsidRPr="00B46B2A">
        <w:rPr>
          <w:rFonts w:ascii="Avenir Next" w:eastAsia="TimesNewRomanPS" w:hAnsi="Avenir Next" w:cs="Arial"/>
          <w:sz w:val="24"/>
          <w:szCs w:val="24"/>
        </w:rPr>
        <w:t xml:space="preserve"> instala</w:t>
      </w:r>
      <w:r w:rsidR="00D82386">
        <w:rPr>
          <w:rFonts w:ascii="Avenir Next" w:eastAsia="TimesNewRomanPS" w:hAnsi="Avenir Next" w:cs="Arial"/>
          <w:sz w:val="24"/>
          <w:szCs w:val="24"/>
        </w:rPr>
        <w:t>n</w:t>
      </w:r>
      <w:r w:rsidRPr="00B46B2A">
        <w:rPr>
          <w:rFonts w:ascii="Avenir Next" w:eastAsia="TimesNewRomanPS" w:hAnsi="Avenir Next" w:cs="Arial"/>
          <w:sz w:val="24"/>
          <w:szCs w:val="24"/>
        </w:rPr>
        <w:t xml:space="preserve"> a partir del gobierno de Óscar Arias (2006-2010)</w:t>
      </w:r>
      <w:r w:rsidR="00D82386">
        <w:rPr>
          <w:rFonts w:ascii="Avenir Next" w:eastAsia="TimesNewRomanPS" w:hAnsi="Avenir Next" w:cs="Arial"/>
          <w:sz w:val="24"/>
          <w:szCs w:val="24"/>
        </w:rPr>
        <w:t>.</w:t>
      </w:r>
      <w:r w:rsidRPr="00B46B2A">
        <w:rPr>
          <w:rFonts w:ascii="Avenir Next" w:eastAsia="TimesNewRomanPS" w:hAnsi="Avenir Next" w:cs="Arial"/>
          <w:sz w:val="24"/>
          <w:szCs w:val="24"/>
        </w:rPr>
        <w:t xml:space="preserve"> La participación con el fin de gestar un acceso de las diferentes poblaciones a la toma de decisiones, pero sobre todo a la búsqueda de soluciones a las condiciones en las que se encuentran artistas y diferentes </w:t>
      </w:r>
      <w:r w:rsidRPr="00D82386">
        <w:rPr>
          <w:rFonts w:ascii="Avenir Next" w:eastAsia="TimesNewRomanPS" w:hAnsi="Avenir Next" w:cs="Arial"/>
          <w:sz w:val="24"/>
          <w:szCs w:val="24"/>
        </w:rPr>
        <w:t xml:space="preserve">comunidades. </w:t>
      </w:r>
      <w:r w:rsidR="00D82386" w:rsidRPr="00D82386">
        <w:rPr>
          <w:rFonts w:ascii="Avenir Next" w:eastAsia="TimesNewRomanPS" w:hAnsi="Avenir Next" w:cs="Arial"/>
          <w:sz w:val="24"/>
          <w:szCs w:val="24"/>
        </w:rPr>
        <w:t>Las</w:t>
      </w:r>
      <w:r w:rsidRPr="00D82386">
        <w:rPr>
          <w:rFonts w:ascii="Avenir Next" w:eastAsia="TimesNewRomanPS" w:hAnsi="Avenir Next" w:cs="Arial"/>
          <w:sz w:val="24"/>
          <w:szCs w:val="24"/>
        </w:rPr>
        <w:t xml:space="preserve"> soluciones se</w:t>
      </w:r>
      <w:r w:rsidRPr="00B46B2A">
        <w:rPr>
          <w:rFonts w:ascii="Avenir Next" w:eastAsia="TimesNewRomanPS" w:hAnsi="Avenir Next" w:cs="Arial"/>
          <w:sz w:val="24"/>
          <w:szCs w:val="24"/>
        </w:rPr>
        <w:t xml:space="preserve"> guían a través de la </w:t>
      </w:r>
      <w:r w:rsidRPr="00D82386">
        <w:rPr>
          <w:rFonts w:ascii="Avenir Next" w:eastAsia="TimesNewRomanPS" w:hAnsi="Avenir Next" w:cs="Arial"/>
          <w:sz w:val="24"/>
          <w:szCs w:val="24"/>
        </w:rPr>
        <w:t xml:space="preserve">búsqueda de un desarrollo económico, ahí es donde se desarrollan los emprendimientos. Estas dos acciones tanto la participativa como la de los emprendimientos se afincan en el Ministerio de Cultura </w:t>
      </w:r>
      <w:r w:rsidR="00FE2409" w:rsidRPr="00D82386">
        <w:rPr>
          <w:rFonts w:ascii="Avenir Next" w:eastAsia="TimesNewRomanPS" w:hAnsi="Avenir Next" w:cs="Arial"/>
          <w:sz w:val="24"/>
          <w:szCs w:val="24"/>
        </w:rPr>
        <w:t>en</w:t>
      </w:r>
      <w:r w:rsidR="00FE2409" w:rsidRPr="00B46B2A">
        <w:rPr>
          <w:rFonts w:ascii="Avenir Next" w:eastAsia="TimesNewRomanPS" w:hAnsi="Avenir Next" w:cs="Arial"/>
          <w:sz w:val="24"/>
          <w:szCs w:val="24"/>
        </w:rPr>
        <w:t xml:space="preserve"> el nuevo siglo</w:t>
      </w:r>
      <w:r w:rsidRPr="00B46B2A">
        <w:rPr>
          <w:rFonts w:ascii="Avenir Next" w:eastAsia="TimesNewRomanPS" w:hAnsi="Avenir Next" w:cs="Arial"/>
          <w:sz w:val="24"/>
          <w:szCs w:val="24"/>
        </w:rPr>
        <w:t xml:space="preserve"> y podemos decir que se constituyen </w:t>
      </w:r>
      <w:r w:rsidR="00EB0725" w:rsidRPr="00B46B2A">
        <w:rPr>
          <w:rFonts w:ascii="Avenir Next" w:eastAsia="TimesNewRomanPS" w:hAnsi="Avenir Next" w:cs="Arial"/>
          <w:sz w:val="24"/>
          <w:szCs w:val="24"/>
        </w:rPr>
        <w:t xml:space="preserve">en </w:t>
      </w:r>
      <w:r w:rsidRPr="00B46B2A">
        <w:rPr>
          <w:rFonts w:ascii="Avenir Next" w:eastAsia="TimesNewRomanPS" w:hAnsi="Avenir Next" w:cs="Arial"/>
          <w:sz w:val="24"/>
          <w:szCs w:val="24"/>
        </w:rPr>
        <w:t xml:space="preserve">una nueva </w:t>
      </w:r>
      <w:r w:rsidR="00FE2409" w:rsidRPr="00B46B2A">
        <w:rPr>
          <w:rFonts w:ascii="Avenir Next" w:eastAsia="TimesNewRomanPS" w:hAnsi="Avenir Next" w:cs="Arial"/>
          <w:sz w:val="24"/>
          <w:szCs w:val="24"/>
        </w:rPr>
        <w:t>tendencia en gestión</w:t>
      </w:r>
      <w:r w:rsidRPr="00B46B2A">
        <w:rPr>
          <w:rFonts w:ascii="Avenir Next" w:eastAsia="TimesNewRomanPS" w:hAnsi="Avenir Next" w:cs="Arial"/>
          <w:sz w:val="24"/>
          <w:szCs w:val="24"/>
        </w:rPr>
        <w:t xml:space="preserve"> cultural.</w:t>
      </w:r>
    </w:p>
    <w:p w14:paraId="4574150E" w14:textId="090B74BA"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Si </w:t>
      </w:r>
      <w:r w:rsidRPr="00D82386">
        <w:rPr>
          <w:rFonts w:ascii="Avenir Next" w:eastAsia="TimesNewRomanPS" w:hAnsi="Avenir Next" w:cs="Arial"/>
          <w:sz w:val="24"/>
          <w:szCs w:val="24"/>
        </w:rPr>
        <w:t xml:space="preserve">ubicamos </w:t>
      </w:r>
      <w:r w:rsidR="00D82386" w:rsidRPr="00D82386">
        <w:rPr>
          <w:rFonts w:ascii="Avenir Next" w:eastAsia="TimesNewRomanPS" w:hAnsi="Avenir Next" w:cs="Arial"/>
          <w:sz w:val="24"/>
          <w:szCs w:val="24"/>
        </w:rPr>
        <w:t>las</w:t>
      </w:r>
      <w:r w:rsidRPr="00D82386">
        <w:rPr>
          <w:rFonts w:ascii="Avenir Next" w:eastAsia="TimesNewRomanPS" w:hAnsi="Avenir Next" w:cs="Arial"/>
          <w:sz w:val="24"/>
          <w:szCs w:val="24"/>
        </w:rPr>
        <w:t xml:space="preserve"> acciones de manera</w:t>
      </w:r>
      <w:r w:rsidRPr="00B46B2A">
        <w:rPr>
          <w:rFonts w:ascii="Avenir Next" w:eastAsia="TimesNewRomanPS" w:hAnsi="Avenir Next" w:cs="Arial"/>
          <w:sz w:val="24"/>
          <w:szCs w:val="24"/>
        </w:rPr>
        <w:t xml:space="preserve"> diacrónica podemos ver que el enfoque del gobierno de Rodríguez Echeverría (1998-2002) mantiene una visión de promoción de la cultura que se muestra en el apoyo al arte y al rescate, la preservación y la divulgación del patrimonio, perspectivas que devienen históricamente del trabajo llevado a cabo en el Ministerio en las décadas anteriores. Si bien hay intereses asociados al desarrollo </w:t>
      </w:r>
      <w:r w:rsidRPr="00D82386">
        <w:rPr>
          <w:rFonts w:ascii="Avenir Next" w:eastAsia="TimesNewRomanPS" w:hAnsi="Avenir Next" w:cs="Arial"/>
          <w:sz w:val="24"/>
          <w:szCs w:val="24"/>
        </w:rPr>
        <w:t xml:space="preserve">humano </w:t>
      </w:r>
      <w:r w:rsidR="00D82386" w:rsidRPr="00D82386">
        <w:rPr>
          <w:rFonts w:ascii="Avenir Next" w:eastAsia="TimesNewRomanPS" w:hAnsi="Avenir Next" w:cs="Arial"/>
          <w:sz w:val="24"/>
          <w:szCs w:val="24"/>
        </w:rPr>
        <w:t>las</w:t>
      </w:r>
      <w:r w:rsidRPr="00D82386">
        <w:rPr>
          <w:rFonts w:ascii="Avenir Next" w:eastAsia="TimesNewRomanPS" w:hAnsi="Avenir Next" w:cs="Arial"/>
          <w:sz w:val="24"/>
          <w:szCs w:val="24"/>
        </w:rPr>
        <w:t xml:space="preserve"> ideas no</w:t>
      </w:r>
      <w:r w:rsidRPr="00B46B2A">
        <w:rPr>
          <w:rFonts w:ascii="Avenir Next" w:eastAsia="TimesNewRomanPS" w:hAnsi="Avenir Next" w:cs="Arial"/>
          <w:sz w:val="24"/>
          <w:szCs w:val="24"/>
        </w:rPr>
        <w:t xml:space="preserve"> </w:t>
      </w:r>
      <w:proofErr w:type="spellStart"/>
      <w:r w:rsidR="00D82386">
        <w:rPr>
          <w:rFonts w:ascii="Avenir Next" w:eastAsia="TimesNewRomanPS" w:hAnsi="Avenir Next" w:cs="Arial"/>
          <w:sz w:val="24"/>
          <w:szCs w:val="24"/>
        </w:rPr>
        <w:t>continuan</w:t>
      </w:r>
      <w:proofErr w:type="spellEnd"/>
      <w:r w:rsidR="00D82386">
        <w:rPr>
          <w:rFonts w:ascii="Avenir Next" w:eastAsia="TimesNewRomanPS" w:hAnsi="Avenir Next" w:cs="Arial"/>
          <w:sz w:val="24"/>
          <w:szCs w:val="24"/>
        </w:rPr>
        <w:t xml:space="preserve"> con claridad en</w:t>
      </w:r>
      <w:r w:rsidRPr="00B46B2A">
        <w:rPr>
          <w:rFonts w:ascii="Avenir Next" w:eastAsia="TimesNewRomanPS" w:hAnsi="Avenir Next" w:cs="Arial"/>
          <w:sz w:val="24"/>
          <w:szCs w:val="24"/>
        </w:rPr>
        <w:t xml:space="preserve"> la gestión del gobierno de Pacheco de la Espriella (2002-2006) y es con Óscar Arias (2006-2010) que se da un punto de inflexión </w:t>
      </w:r>
      <w:r w:rsidRPr="00B46B2A">
        <w:rPr>
          <w:rFonts w:ascii="Avenir Next" w:eastAsia="TimesNewRomanPS" w:hAnsi="Avenir Next" w:cs="Arial"/>
          <w:sz w:val="24"/>
          <w:szCs w:val="24"/>
        </w:rPr>
        <w:lastRenderedPageBreak/>
        <w:t>en la gestión de la cultura, promoviendo políticas para el fomento del desarrollo de la cultura asociado al desarrollo económico, perspectiva que se materializa con el gobierno de Laura</w:t>
      </w:r>
      <w:r w:rsidR="000B3489">
        <w:rPr>
          <w:rFonts w:ascii="Avenir Next" w:eastAsia="TimesNewRomanPS" w:hAnsi="Avenir Next" w:cs="Arial"/>
          <w:sz w:val="24"/>
          <w:szCs w:val="24"/>
        </w:rPr>
        <w:t xml:space="preserve"> Chinc</w:t>
      </w:r>
      <w:r w:rsidR="006C470F">
        <w:rPr>
          <w:rFonts w:ascii="Avenir Next" w:eastAsia="TimesNewRomanPS" w:hAnsi="Avenir Next" w:cs="Arial"/>
          <w:sz w:val="24"/>
          <w:szCs w:val="24"/>
        </w:rPr>
        <w:t>h</w:t>
      </w:r>
      <w:r w:rsidR="000B3489">
        <w:rPr>
          <w:rFonts w:ascii="Avenir Next" w:eastAsia="TimesNewRomanPS" w:hAnsi="Avenir Next" w:cs="Arial"/>
          <w:sz w:val="24"/>
          <w:szCs w:val="24"/>
        </w:rPr>
        <w:t>illa</w:t>
      </w:r>
      <w:r w:rsidRPr="00B46B2A">
        <w:rPr>
          <w:rFonts w:ascii="Avenir Next" w:eastAsia="TimesNewRomanPS" w:hAnsi="Avenir Next" w:cs="Arial"/>
          <w:sz w:val="24"/>
          <w:szCs w:val="24"/>
        </w:rPr>
        <w:t xml:space="preserve"> Miranda (2010-2014) y de Luis Guillermo Solís (2014-2018).</w:t>
      </w:r>
    </w:p>
    <w:p w14:paraId="11588FF5" w14:textId="7C935510" w:rsidR="006E3157" w:rsidRPr="00B46B2A" w:rsidRDefault="006E3157"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Como punto de llegada del periodo en estudio, el gobierno de Luis Guillermo Solís da continuidad a los emprendimientos, un enfoque de </w:t>
      </w:r>
      <w:r w:rsidR="00FE2409" w:rsidRPr="00B46B2A">
        <w:rPr>
          <w:rFonts w:ascii="Avenir Next" w:eastAsia="TimesNewRomanPS" w:hAnsi="Avenir Next" w:cs="Arial"/>
          <w:sz w:val="24"/>
          <w:szCs w:val="24"/>
        </w:rPr>
        <w:t>gestión cultural</w:t>
      </w:r>
      <w:r w:rsidRPr="00B46B2A">
        <w:rPr>
          <w:rFonts w:ascii="Avenir Next" w:eastAsia="TimesNewRomanPS" w:hAnsi="Avenir Next" w:cs="Arial"/>
          <w:sz w:val="24"/>
          <w:szCs w:val="24"/>
        </w:rPr>
        <w:t xml:space="preserve"> que se sostiene en tanto </w:t>
      </w:r>
      <w:r w:rsidR="00D82386">
        <w:rPr>
          <w:rFonts w:ascii="Avenir Next" w:eastAsia="TimesNewRomanPS" w:hAnsi="Avenir Next" w:cs="Arial"/>
          <w:sz w:val="24"/>
          <w:szCs w:val="24"/>
        </w:rPr>
        <w:t>pretende</w:t>
      </w:r>
      <w:r w:rsidRPr="00B46B2A">
        <w:rPr>
          <w:rFonts w:ascii="Avenir Next" w:eastAsia="TimesNewRomanPS" w:hAnsi="Avenir Next" w:cs="Arial"/>
          <w:sz w:val="24"/>
          <w:szCs w:val="24"/>
        </w:rPr>
        <w:t xml:space="preserve"> una salida económica </w:t>
      </w:r>
      <w:r w:rsidR="00D82386">
        <w:rPr>
          <w:rFonts w:ascii="Avenir Next" w:eastAsia="TimesNewRomanPS" w:hAnsi="Avenir Next" w:cs="Arial"/>
          <w:sz w:val="24"/>
          <w:szCs w:val="24"/>
        </w:rPr>
        <w:t xml:space="preserve">para las personas </w:t>
      </w:r>
      <w:r w:rsidRPr="00B46B2A">
        <w:rPr>
          <w:rFonts w:ascii="Avenir Next" w:eastAsia="TimesNewRomanPS" w:hAnsi="Avenir Next" w:cs="Arial"/>
          <w:sz w:val="24"/>
          <w:szCs w:val="24"/>
        </w:rPr>
        <w:t>artistas, l</w:t>
      </w:r>
      <w:r w:rsidR="0031040A">
        <w:rPr>
          <w:rFonts w:ascii="Avenir Next" w:eastAsia="TimesNewRomanPS" w:hAnsi="Avenir Next" w:cs="Arial"/>
          <w:sz w:val="24"/>
          <w:szCs w:val="24"/>
        </w:rPr>
        <w:t>a</w:t>
      </w:r>
      <w:r w:rsidRPr="00B46B2A">
        <w:rPr>
          <w:rFonts w:ascii="Avenir Next" w:eastAsia="TimesNewRomanPS" w:hAnsi="Avenir Next" w:cs="Arial"/>
          <w:sz w:val="24"/>
          <w:szCs w:val="24"/>
        </w:rPr>
        <w:t>s artesan</w:t>
      </w:r>
      <w:r w:rsidR="00D82386">
        <w:rPr>
          <w:rFonts w:ascii="Avenir Next" w:eastAsia="TimesNewRomanPS" w:hAnsi="Avenir Next" w:cs="Arial"/>
          <w:sz w:val="24"/>
          <w:szCs w:val="24"/>
        </w:rPr>
        <w:t>a</w:t>
      </w:r>
      <w:r w:rsidRPr="00B46B2A">
        <w:rPr>
          <w:rFonts w:ascii="Avenir Next" w:eastAsia="TimesNewRomanPS" w:hAnsi="Avenir Next" w:cs="Arial"/>
          <w:sz w:val="24"/>
          <w:szCs w:val="24"/>
        </w:rPr>
        <w:t>s y productor</w:t>
      </w:r>
      <w:r w:rsidR="00D82386">
        <w:rPr>
          <w:rFonts w:ascii="Avenir Next" w:eastAsia="TimesNewRomanPS" w:hAnsi="Avenir Next" w:cs="Arial"/>
          <w:sz w:val="24"/>
          <w:szCs w:val="24"/>
        </w:rPr>
        <w:t>a</w:t>
      </w:r>
      <w:r w:rsidRPr="00B46B2A">
        <w:rPr>
          <w:rFonts w:ascii="Avenir Next" w:eastAsia="TimesNewRomanPS" w:hAnsi="Avenir Next" w:cs="Arial"/>
          <w:sz w:val="24"/>
          <w:szCs w:val="24"/>
        </w:rPr>
        <w:t>s culturales</w:t>
      </w:r>
      <w:r w:rsidRPr="00D82386">
        <w:rPr>
          <w:rFonts w:ascii="Avenir Next" w:eastAsia="TimesNewRomanPS" w:hAnsi="Avenir Next" w:cs="Arial"/>
          <w:sz w:val="24"/>
          <w:szCs w:val="24"/>
        </w:rPr>
        <w:t xml:space="preserve">. </w:t>
      </w:r>
      <w:r w:rsidR="00D82386" w:rsidRPr="00D82386">
        <w:rPr>
          <w:rFonts w:ascii="Avenir Next" w:eastAsia="TimesNewRomanPS" w:hAnsi="Avenir Next" w:cs="Arial"/>
          <w:sz w:val="24"/>
          <w:szCs w:val="24"/>
        </w:rPr>
        <w:t>Una</w:t>
      </w:r>
      <w:r w:rsidRPr="00B46B2A">
        <w:rPr>
          <w:rFonts w:ascii="Avenir Next" w:eastAsia="TimesNewRomanPS" w:hAnsi="Avenir Next" w:cs="Arial"/>
          <w:sz w:val="24"/>
          <w:szCs w:val="24"/>
        </w:rPr>
        <w:t xml:space="preserve"> alternativa a la reducción del presupuesto del Estado y una tendencia </w:t>
      </w:r>
      <w:r w:rsidR="00FE2409" w:rsidRPr="00B46B2A">
        <w:rPr>
          <w:rFonts w:ascii="Avenir Next" w:eastAsia="TimesNewRomanPS" w:hAnsi="Avenir Next" w:cs="Arial"/>
          <w:sz w:val="24"/>
          <w:szCs w:val="24"/>
        </w:rPr>
        <w:t xml:space="preserve">muy </w:t>
      </w:r>
      <w:r w:rsidRPr="00B46B2A">
        <w:rPr>
          <w:rFonts w:ascii="Avenir Next" w:eastAsia="TimesNewRomanPS" w:hAnsi="Avenir Next" w:cs="Arial"/>
          <w:sz w:val="24"/>
          <w:szCs w:val="24"/>
        </w:rPr>
        <w:t xml:space="preserve">marcada </w:t>
      </w:r>
      <w:r w:rsidR="00FE2409" w:rsidRPr="00B46B2A">
        <w:rPr>
          <w:rFonts w:ascii="Avenir Next" w:eastAsia="TimesNewRomanPS" w:hAnsi="Avenir Next" w:cs="Arial"/>
          <w:sz w:val="24"/>
          <w:szCs w:val="24"/>
        </w:rPr>
        <w:t>por el contexto económico</w:t>
      </w:r>
      <w:r w:rsidRPr="00B46B2A">
        <w:rPr>
          <w:rFonts w:ascii="Avenir Next" w:eastAsia="TimesNewRomanPS" w:hAnsi="Avenir Next" w:cs="Arial"/>
          <w:sz w:val="24"/>
          <w:szCs w:val="24"/>
        </w:rPr>
        <w:t xml:space="preserve">. Asimismo, Solís Rivera incursiona en aspectos más amplios de la cultura, ya no sólo el arte y el patrimonio, sino que afianza una visión de diversidad </w:t>
      </w:r>
      <w:r w:rsidRPr="00D82386">
        <w:rPr>
          <w:rFonts w:ascii="Avenir Next" w:eastAsia="TimesNewRomanPS" w:hAnsi="Avenir Next" w:cs="Arial"/>
          <w:sz w:val="24"/>
          <w:szCs w:val="24"/>
        </w:rPr>
        <w:t xml:space="preserve">cultural. </w:t>
      </w:r>
      <w:r w:rsidR="00D82386" w:rsidRPr="00D82386">
        <w:rPr>
          <w:rFonts w:ascii="Avenir Next" w:eastAsia="TimesNewRomanPS" w:hAnsi="Avenir Next" w:cs="Arial"/>
          <w:sz w:val="24"/>
          <w:szCs w:val="24"/>
        </w:rPr>
        <w:t>Se</w:t>
      </w:r>
      <w:r w:rsidRPr="00D82386">
        <w:rPr>
          <w:rFonts w:ascii="Avenir Next" w:eastAsia="TimesNewRomanPS" w:hAnsi="Avenir Next" w:cs="Arial"/>
          <w:sz w:val="24"/>
          <w:szCs w:val="24"/>
        </w:rPr>
        <w:t xml:space="preserve"> </w:t>
      </w:r>
      <w:r w:rsidR="007D19ED" w:rsidRPr="00D82386">
        <w:rPr>
          <w:rFonts w:ascii="Avenir Next" w:eastAsia="TimesNewRomanPS" w:hAnsi="Avenir Next" w:cs="Arial"/>
          <w:sz w:val="24"/>
          <w:szCs w:val="24"/>
        </w:rPr>
        <w:t>intenta</w:t>
      </w:r>
      <w:r w:rsidR="007D19ED" w:rsidRPr="00B46B2A">
        <w:rPr>
          <w:rFonts w:ascii="Avenir Next" w:eastAsia="TimesNewRomanPS" w:hAnsi="Avenir Next" w:cs="Arial"/>
          <w:sz w:val="24"/>
          <w:szCs w:val="24"/>
        </w:rPr>
        <w:t xml:space="preserve"> </w:t>
      </w:r>
      <w:r w:rsidRPr="00B46B2A">
        <w:rPr>
          <w:rFonts w:ascii="Avenir Next" w:eastAsia="TimesNewRomanPS" w:hAnsi="Avenir Next" w:cs="Arial"/>
          <w:sz w:val="24"/>
          <w:szCs w:val="24"/>
        </w:rPr>
        <w:t>ren</w:t>
      </w:r>
      <w:r w:rsidR="00D82386">
        <w:rPr>
          <w:rFonts w:ascii="Avenir Next" w:eastAsia="TimesNewRomanPS" w:hAnsi="Avenir Next" w:cs="Arial"/>
          <w:sz w:val="24"/>
          <w:szCs w:val="24"/>
        </w:rPr>
        <w:t>o</w:t>
      </w:r>
      <w:r w:rsidRPr="00B46B2A">
        <w:rPr>
          <w:rFonts w:ascii="Avenir Next" w:eastAsia="TimesNewRomanPS" w:hAnsi="Avenir Next" w:cs="Arial"/>
          <w:sz w:val="24"/>
          <w:szCs w:val="24"/>
        </w:rPr>
        <w:t>va</w:t>
      </w:r>
      <w:r w:rsidR="007D19ED" w:rsidRPr="00B46B2A">
        <w:rPr>
          <w:rFonts w:ascii="Avenir Next" w:eastAsia="TimesNewRomanPS" w:hAnsi="Avenir Next" w:cs="Arial"/>
          <w:sz w:val="24"/>
          <w:szCs w:val="24"/>
        </w:rPr>
        <w:t>r</w:t>
      </w:r>
      <w:r w:rsidRPr="00B46B2A">
        <w:rPr>
          <w:rFonts w:ascii="Avenir Next" w:eastAsia="TimesNewRomanPS" w:hAnsi="Avenir Next" w:cs="Arial"/>
          <w:sz w:val="24"/>
          <w:szCs w:val="24"/>
        </w:rPr>
        <w:t xml:space="preserve"> y mira</w:t>
      </w:r>
      <w:r w:rsidR="007D19ED" w:rsidRPr="00B46B2A">
        <w:rPr>
          <w:rFonts w:ascii="Avenir Next" w:eastAsia="TimesNewRomanPS" w:hAnsi="Avenir Next" w:cs="Arial"/>
          <w:sz w:val="24"/>
          <w:szCs w:val="24"/>
        </w:rPr>
        <w:t>r</w:t>
      </w:r>
      <w:r w:rsidRPr="00B46B2A">
        <w:rPr>
          <w:rFonts w:ascii="Avenir Next" w:eastAsia="TimesNewRomanPS" w:hAnsi="Avenir Next" w:cs="Arial"/>
          <w:sz w:val="24"/>
          <w:szCs w:val="24"/>
        </w:rPr>
        <w:t xml:space="preserve"> hacia formas de articular la gestión cultural sin dejar de lado la descentralización, la modernización y la capitalización del recurso cultural por medio de los emprendimientos.</w:t>
      </w:r>
    </w:p>
    <w:p w14:paraId="0D9763A1" w14:textId="3019B954" w:rsidR="00AA7FBA" w:rsidRPr="00B46B2A" w:rsidRDefault="008D5D4E" w:rsidP="00EA1ED0">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Es</w:t>
      </w:r>
      <w:r w:rsidR="00AA7FBA" w:rsidRPr="00B46B2A">
        <w:rPr>
          <w:rFonts w:ascii="Avenir Next" w:eastAsia="TimesNewRomanPS" w:hAnsi="Avenir Next" w:cs="Arial"/>
          <w:sz w:val="24"/>
          <w:szCs w:val="24"/>
        </w:rPr>
        <w:t xml:space="preserve"> evidente </w:t>
      </w:r>
      <w:r w:rsidR="009F24B7" w:rsidRPr="00B46B2A">
        <w:rPr>
          <w:rFonts w:ascii="Avenir Next" w:eastAsia="TimesNewRomanPS" w:hAnsi="Avenir Next" w:cs="Arial"/>
          <w:sz w:val="24"/>
          <w:szCs w:val="24"/>
        </w:rPr>
        <w:t xml:space="preserve">una vez más </w:t>
      </w:r>
      <w:r w:rsidR="00AA7FBA" w:rsidRPr="00B46B2A">
        <w:rPr>
          <w:rFonts w:ascii="Avenir Next" w:eastAsia="TimesNewRomanPS" w:hAnsi="Avenir Next" w:cs="Arial"/>
          <w:sz w:val="24"/>
          <w:szCs w:val="24"/>
        </w:rPr>
        <w:t xml:space="preserve">que parte de la gestión </w:t>
      </w:r>
      <w:r w:rsidR="00DF46F0" w:rsidRPr="00B46B2A">
        <w:rPr>
          <w:rFonts w:ascii="Avenir Next" w:eastAsia="TimesNewRomanPS" w:hAnsi="Avenir Next" w:cs="Arial"/>
          <w:sz w:val="24"/>
          <w:szCs w:val="24"/>
        </w:rPr>
        <w:t xml:space="preserve">cultural que el Ministerio realiza se </w:t>
      </w:r>
      <w:r w:rsidR="00AA7FBA" w:rsidRPr="00B46B2A">
        <w:rPr>
          <w:rFonts w:ascii="Avenir Next" w:eastAsia="TimesNewRomanPS" w:hAnsi="Avenir Next" w:cs="Arial"/>
          <w:sz w:val="24"/>
          <w:szCs w:val="24"/>
        </w:rPr>
        <w:t>asocia</w:t>
      </w:r>
      <w:r w:rsidR="00DF46F0" w:rsidRPr="00B46B2A">
        <w:rPr>
          <w:rFonts w:ascii="Avenir Next" w:eastAsia="TimesNewRomanPS" w:hAnsi="Avenir Next" w:cs="Arial"/>
          <w:sz w:val="24"/>
          <w:szCs w:val="24"/>
        </w:rPr>
        <w:t xml:space="preserve"> al ámbito artístico</w:t>
      </w:r>
      <w:r w:rsidR="009F24B7" w:rsidRPr="00B46B2A">
        <w:rPr>
          <w:rFonts w:ascii="Avenir Next" w:eastAsia="TimesNewRomanPS" w:hAnsi="Avenir Next" w:cs="Arial"/>
          <w:sz w:val="24"/>
          <w:szCs w:val="24"/>
        </w:rPr>
        <w:t>, lo cual coincide con la visión estructural revisada</w:t>
      </w:r>
      <w:r w:rsidR="00EB0725" w:rsidRPr="00B46B2A">
        <w:rPr>
          <w:rFonts w:ascii="Avenir Next" w:eastAsia="TimesNewRomanPS" w:hAnsi="Avenir Next" w:cs="Arial"/>
          <w:sz w:val="24"/>
          <w:szCs w:val="24"/>
        </w:rPr>
        <w:t xml:space="preserve"> en el apartado anterior</w:t>
      </w:r>
      <w:r w:rsidR="009F24B7" w:rsidRPr="00B46B2A">
        <w:rPr>
          <w:rFonts w:ascii="Avenir Next" w:eastAsia="TimesNewRomanPS" w:hAnsi="Avenir Next" w:cs="Arial"/>
          <w:sz w:val="24"/>
          <w:szCs w:val="24"/>
        </w:rPr>
        <w:t>. Aunado a ello, permanecen a su vez el interés por aspectos patrimoniales e identitarios</w:t>
      </w:r>
      <w:r w:rsidR="00DF46F0" w:rsidRPr="00B46B2A">
        <w:rPr>
          <w:rFonts w:ascii="Avenir Next" w:eastAsia="TimesNewRomanPS" w:hAnsi="Avenir Next" w:cs="Arial"/>
          <w:sz w:val="24"/>
          <w:szCs w:val="24"/>
        </w:rPr>
        <w:t xml:space="preserve">, sólo que ahora se suma una tendencia que tiene que ver con </w:t>
      </w:r>
      <w:r w:rsidR="00AA7FBA" w:rsidRPr="00B46B2A">
        <w:rPr>
          <w:rFonts w:ascii="Avenir Next" w:eastAsia="TimesNewRomanPS" w:hAnsi="Avenir Next" w:cs="Arial"/>
          <w:sz w:val="24"/>
          <w:szCs w:val="24"/>
        </w:rPr>
        <w:t>la posibilidad de contar con ingresos económicos</w:t>
      </w:r>
      <w:r w:rsidR="009F24B7" w:rsidRPr="00B46B2A">
        <w:rPr>
          <w:rFonts w:ascii="Avenir Next" w:eastAsia="TimesNewRomanPS" w:hAnsi="Avenir Next" w:cs="Arial"/>
          <w:sz w:val="24"/>
          <w:szCs w:val="24"/>
        </w:rPr>
        <w:t>. Esto se traduce poco a poco en el advenimiento de una gestión que funciona de modo administrativo y gerencial, pri</w:t>
      </w:r>
      <w:r w:rsidR="00EB0725" w:rsidRPr="00B46B2A">
        <w:rPr>
          <w:rFonts w:ascii="Avenir Next" w:eastAsia="TimesNewRomanPS" w:hAnsi="Avenir Next" w:cs="Arial"/>
          <w:sz w:val="24"/>
          <w:szCs w:val="24"/>
        </w:rPr>
        <w:t>o</w:t>
      </w:r>
      <w:r w:rsidR="009F24B7" w:rsidRPr="00B46B2A">
        <w:rPr>
          <w:rFonts w:ascii="Avenir Next" w:eastAsia="TimesNewRomanPS" w:hAnsi="Avenir Next" w:cs="Arial"/>
          <w:sz w:val="24"/>
          <w:szCs w:val="24"/>
        </w:rPr>
        <w:t>rizando el desarrollo económico y no la puesta en valor</w:t>
      </w:r>
      <w:r w:rsidR="00AA7FBA" w:rsidRPr="00D82386">
        <w:rPr>
          <w:rFonts w:ascii="Avenir Next" w:eastAsia="TimesNewRomanPS" w:hAnsi="Avenir Next" w:cs="Arial"/>
          <w:sz w:val="24"/>
          <w:szCs w:val="24"/>
        </w:rPr>
        <w:t xml:space="preserve">. </w:t>
      </w:r>
      <w:r w:rsidR="00D82386" w:rsidRPr="00D82386">
        <w:rPr>
          <w:rFonts w:ascii="Avenir Next" w:eastAsia="TimesNewRomanPS" w:hAnsi="Avenir Next" w:cs="Arial"/>
          <w:sz w:val="24"/>
          <w:szCs w:val="24"/>
        </w:rPr>
        <w:t>Es</w:t>
      </w:r>
      <w:r w:rsidR="00EB0725" w:rsidRPr="00D82386">
        <w:rPr>
          <w:rFonts w:ascii="Avenir Next" w:eastAsia="TimesNewRomanPS" w:hAnsi="Avenir Next" w:cs="Arial"/>
          <w:sz w:val="24"/>
          <w:szCs w:val="24"/>
        </w:rPr>
        <w:t xml:space="preserve"> </w:t>
      </w:r>
      <w:r w:rsidR="00AA7FBA" w:rsidRPr="00D82386">
        <w:rPr>
          <w:rFonts w:ascii="Avenir Next" w:eastAsia="TimesNewRomanPS" w:hAnsi="Avenir Next" w:cs="Arial"/>
          <w:sz w:val="24"/>
          <w:szCs w:val="24"/>
        </w:rPr>
        <w:t>importante</w:t>
      </w:r>
      <w:r w:rsidR="00AA7FBA" w:rsidRPr="00B46B2A">
        <w:rPr>
          <w:rFonts w:ascii="Avenir Next" w:eastAsia="TimesNewRomanPS" w:hAnsi="Avenir Next" w:cs="Arial"/>
          <w:sz w:val="24"/>
          <w:szCs w:val="24"/>
        </w:rPr>
        <w:t xml:space="preserve"> </w:t>
      </w:r>
      <w:r w:rsidR="00D82386">
        <w:rPr>
          <w:rFonts w:ascii="Avenir Next" w:eastAsia="TimesNewRomanPS" w:hAnsi="Avenir Next" w:cs="Arial"/>
          <w:sz w:val="24"/>
          <w:szCs w:val="24"/>
        </w:rPr>
        <w:t>señalar que</w:t>
      </w:r>
      <w:r w:rsidR="00AA7FBA" w:rsidRPr="00B46B2A">
        <w:rPr>
          <w:rFonts w:ascii="Avenir Next" w:eastAsia="TimesNewRomanPS" w:hAnsi="Avenir Next" w:cs="Arial"/>
          <w:sz w:val="24"/>
          <w:szCs w:val="24"/>
        </w:rPr>
        <w:t xml:space="preserve"> </w:t>
      </w:r>
      <w:r w:rsidR="00A4168D">
        <w:rPr>
          <w:rFonts w:ascii="Avenir Next" w:eastAsia="TimesNewRomanPS" w:hAnsi="Avenir Next" w:cs="Arial"/>
          <w:sz w:val="24"/>
          <w:szCs w:val="24"/>
        </w:rPr>
        <w:t>las</w:t>
      </w:r>
      <w:r w:rsidR="00AA7FBA" w:rsidRPr="00B46B2A">
        <w:rPr>
          <w:rFonts w:ascii="Avenir Next" w:eastAsia="TimesNewRomanPS" w:hAnsi="Avenir Next" w:cs="Arial"/>
          <w:sz w:val="24"/>
          <w:szCs w:val="24"/>
        </w:rPr>
        <w:t xml:space="preserve"> tendencias de la gestión cultural</w:t>
      </w:r>
      <w:r w:rsidR="00DF46F0" w:rsidRPr="00B46B2A">
        <w:rPr>
          <w:rFonts w:ascii="Avenir Next" w:eastAsia="TimesNewRomanPS" w:hAnsi="Avenir Next" w:cs="Arial"/>
          <w:sz w:val="24"/>
          <w:szCs w:val="24"/>
        </w:rPr>
        <w:t xml:space="preserve"> en el siglo XXI</w:t>
      </w:r>
      <w:r w:rsidR="009F24B7" w:rsidRPr="00B46B2A">
        <w:rPr>
          <w:rFonts w:ascii="Avenir Next" w:eastAsia="TimesNewRomanPS" w:hAnsi="Avenir Next" w:cs="Arial"/>
          <w:sz w:val="24"/>
          <w:szCs w:val="24"/>
        </w:rPr>
        <w:t xml:space="preserve"> </w:t>
      </w:r>
      <w:r w:rsidR="00D82386">
        <w:rPr>
          <w:rFonts w:ascii="Avenir Next" w:eastAsia="TimesNewRomanPS" w:hAnsi="Avenir Next" w:cs="Arial"/>
          <w:sz w:val="24"/>
          <w:szCs w:val="24"/>
        </w:rPr>
        <w:t xml:space="preserve">llevan </w:t>
      </w:r>
      <w:r w:rsidR="00811B49">
        <w:rPr>
          <w:rFonts w:ascii="Avenir Next" w:eastAsia="TimesNewRomanPS" w:hAnsi="Avenir Next" w:cs="Arial"/>
          <w:sz w:val="24"/>
          <w:szCs w:val="24"/>
        </w:rPr>
        <w:t xml:space="preserve">a </w:t>
      </w:r>
      <w:r w:rsidR="00D82386">
        <w:rPr>
          <w:rFonts w:ascii="Avenir Next" w:eastAsia="TimesNewRomanPS" w:hAnsi="Avenir Next" w:cs="Arial"/>
          <w:sz w:val="24"/>
          <w:szCs w:val="24"/>
        </w:rPr>
        <w:t>priorizar los</w:t>
      </w:r>
      <w:r w:rsidR="009F24B7" w:rsidRPr="00B46B2A">
        <w:rPr>
          <w:rFonts w:ascii="Avenir Next" w:eastAsia="TimesNewRomanPS" w:hAnsi="Avenir Next" w:cs="Arial"/>
          <w:sz w:val="24"/>
          <w:szCs w:val="24"/>
        </w:rPr>
        <w:t xml:space="preserve"> financiamientos y </w:t>
      </w:r>
      <w:r w:rsidR="00D82386">
        <w:rPr>
          <w:rFonts w:ascii="Avenir Next" w:eastAsia="TimesNewRomanPS" w:hAnsi="Avenir Next" w:cs="Arial"/>
          <w:sz w:val="24"/>
          <w:szCs w:val="24"/>
        </w:rPr>
        <w:t>las</w:t>
      </w:r>
      <w:r w:rsidR="009F24B7" w:rsidRPr="00B46B2A">
        <w:rPr>
          <w:rFonts w:ascii="Avenir Next" w:eastAsia="TimesNewRomanPS" w:hAnsi="Avenir Next" w:cs="Arial"/>
          <w:sz w:val="24"/>
          <w:szCs w:val="24"/>
        </w:rPr>
        <w:t xml:space="preserve"> capacitaciones con el fin de tran</w:t>
      </w:r>
      <w:r w:rsidR="00EB0725" w:rsidRPr="00B46B2A">
        <w:rPr>
          <w:rFonts w:ascii="Avenir Next" w:eastAsia="TimesNewRomanPS" w:hAnsi="Avenir Next" w:cs="Arial"/>
          <w:sz w:val="24"/>
          <w:szCs w:val="24"/>
        </w:rPr>
        <w:t>s</w:t>
      </w:r>
      <w:r w:rsidR="009F24B7" w:rsidRPr="00B46B2A">
        <w:rPr>
          <w:rFonts w:ascii="Avenir Next" w:eastAsia="TimesNewRomanPS" w:hAnsi="Avenir Next" w:cs="Arial"/>
          <w:sz w:val="24"/>
          <w:szCs w:val="24"/>
        </w:rPr>
        <w:t>formar el recurso cultural en un bien económico</w:t>
      </w:r>
      <w:r w:rsidR="00EB0725" w:rsidRPr="00B46B2A">
        <w:rPr>
          <w:rFonts w:ascii="Avenir Next" w:eastAsia="TimesNewRomanPS" w:hAnsi="Avenir Next" w:cs="Arial"/>
          <w:sz w:val="24"/>
          <w:szCs w:val="24"/>
        </w:rPr>
        <w:t xml:space="preserve"> </w:t>
      </w:r>
      <w:r w:rsidR="001134E6">
        <w:rPr>
          <w:rFonts w:ascii="Avenir Next" w:eastAsia="TimesNewRomanPS" w:hAnsi="Avenir Next" w:cs="Arial"/>
          <w:sz w:val="24"/>
          <w:szCs w:val="24"/>
        </w:rPr>
        <w:t>(</w:t>
      </w:r>
      <w:proofErr w:type="spellStart"/>
      <w:r w:rsidR="00EB0725" w:rsidRPr="00B46B2A">
        <w:rPr>
          <w:rFonts w:ascii="Avenir Next" w:eastAsia="TimesNewRomanPS" w:hAnsi="Avenir Next" w:cs="Arial"/>
          <w:sz w:val="24"/>
          <w:szCs w:val="24"/>
        </w:rPr>
        <w:t>Yúdice</w:t>
      </w:r>
      <w:proofErr w:type="spellEnd"/>
      <w:r w:rsidR="001134E6">
        <w:rPr>
          <w:rFonts w:ascii="Avenir Next" w:eastAsia="TimesNewRomanPS" w:hAnsi="Avenir Next" w:cs="Arial"/>
          <w:sz w:val="24"/>
          <w:szCs w:val="24"/>
        </w:rPr>
        <w:t xml:space="preserve">, </w:t>
      </w:r>
      <w:r w:rsidR="00EB0725" w:rsidRPr="00B46B2A">
        <w:rPr>
          <w:rFonts w:ascii="Avenir Next" w:eastAsia="TimesNewRomanPS" w:hAnsi="Avenir Next" w:cs="Arial"/>
          <w:sz w:val="24"/>
          <w:szCs w:val="24"/>
        </w:rPr>
        <w:t>2002)</w:t>
      </w:r>
      <w:r w:rsidR="009F24B7" w:rsidRPr="00B46B2A">
        <w:rPr>
          <w:rFonts w:ascii="Avenir Next" w:eastAsia="TimesNewRomanPS" w:hAnsi="Avenir Next" w:cs="Arial"/>
          <w:sz w:val="24"/>
          <w:szCs w:val="24"/>
        </w:rPr>
        <w:t>.</w:t>
      </w:r>
    </w:p>
    <w:p w14:paraId="03D5BEC1" w14:textId="5AB70B8C" w:rsidR="009F24B7" w:rsidRDefault="009F24B7" w:rsidP="00EA1ED0">
      <w:pPr>
        <w:pStyle w:val="Sinespaciado"/>
        <w:spacing w:line="480" w:lineRule="auto"/>
        <w:jc w:val="both"/>
        <w:rPr>
          <w:rFonts w:ascii="Avenir Next" w:eastAsia="TimesNewRomanPS" w:hAnsi="Avenir Next" w:cs="Arial" w:hint="eastAsia"/>
          <w:sz w:val="24"/>
          <w:szCs w:val="24"/>
        </w:rPr>
      </w:pPr>
    </w:p>
    <w:p w14:paraId="3B42D01A" w14:textId="0D3651E9" w:rsidR="00E71ADE" w:rsidRDefault="00E71ADE" w:rsidP="00EA1ED0">
      <w:pPr>
        <w:pStyle w:val="Sinespaciado"/>
        <w:spacing w:line="480" w:lineRule="auto"/>
        <w:jc w:val="both"/>
        <w:rPr>
          <w:rFonts w:ascii="Avenir Next" w:eastAsia="TimesNewRomanPS" w:hAnsi="Avenir Next" w:cs="Arial" w:hint="eastAsia"/>
          <w:sz w:val="24"/>
          <w:szCs w:val="24"/>
        </w:rPr>
      </w:pPr>
    </w:p>
    <w:p w14:paraId="77F110A9" w14:textId="77777777" w:rsidR="00E71ADE" w:rsidRPr="00B46B2A" w:rsidRDefault="00E71ADE" w:rsidP="00EA1ED0">
      <w:pPr>
        <w:pStyle w:val="Sinespaciado"/>
        <w:spacing w:line="480" w:lineRule="auto"/>
        <w:jc w:val="both"/>
        <w:rPr>
          <w:rFonts w:ascii="Avenir Next" w:eastAsia="TimesNewRomanPS" w:hAnsi="Avenir Next" w:cs="Arial" w:hint="eastAsia"/>
          <w:sz w:val="24"/>
          <w:szCs w:val="24"/>
        </w:rPr>
      </w:pPr>
    </w:p>
    <w:p w14:paraId="3A03AC7C" w14:textId="77777777" w:rsidR="007D19ED" w:rsidRPr="00B46B2A" w:rsidRDefault="007D19ED" w:rsidP="00EA1ED0">
      <w:pPr>
        <w:pStyle w:val="Sinespaciado"/>
        <w:spacing w:line="480" w:lineRule="auto"/>
        <w:jc w:val="both"/>
        <w:rPr>
          <w:rFonts w:ascii="Avenir Next" w:eastAsia="TimesNewRomanPS" w:hAnsi="Avenir Next" w:cs="Arial" w:hint="eastAsia"/>
          <w:b/>
          <w:sz w:val="24"/>
          <w:szCs w:val="24"/>
        </w:rPr>
      </w:pPr>
      <w:r w:rsidRPr="00B46B2A">
        <w:rPr>
          <w:rFonts w:ascii="Avenir Next" w:eastAsia="TimesNewRomanPS" w:hAnsi="Avenir Next" w:cs="Arial"/>
          <w:b/>
          <w:sz w:val="24"/>
          <w:szCs w:val="24"/>
        </w:rPr>
        <w:lastRenderedPageBreak/>
        <w:t xml:space="preserve">V. </w:t>
      </w:r>
      <w:r w:rsidR="0053682D" w:rsidRPr="00B46B2A">
        <w:rPr>
          <w:rFonts w:ascii="Avenir Next" w:eastAsia="TimesNewRomanPS" w:hAnsi="Avenir Next" w:cs="Arial"/>
          <w:b/>
          <w:sz w:val="24"/>
          <w:szCs w:val="24"/>
        </w:rPr>
        <w:t>Conclusiones</w:t>
      </w:r>
    </w:p>
    <w:p w14:paraId="39FCD7A1" w14:textId="2F52E9D9"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lang w:val="es-ES_tradnl"/>
        </w:rPr>
        <w:t xml:space="preserve">La revisión y </w:t>
      </w:r>
      <w:r w:rsidR="003B4BB8">
        <w:rPr>
          <w:rFonts w:ascii="Avenir Next" w:eastAsia="TimesNewRomanPS" w:hAnsi="Avenir Next" w:cs="Arial"/>
          <w:sz w:val="24"/>
          <w:szCs w:val="24"/>
          <w:lang w:val="es-ES_tradnl"/>
        </w:rPr>
        <w:t xml:space="preserve">el </w:t>
      </w:r>
      <w:r w:rsidRPr="00B46B2A">
        <w:rPr>
          <w:rFonts w:ascii="Avenir Next" w:eastAsia="TimesNewRomanPS" w:hAnsi="Avenir Next" w:cs="Arial"/>
          <w:sz w:val="24"/>
          <w:szCs w:val="24"/>
          <w:lang w:val="es-ES_tradnl"/>
        </w:rPr>
        <w:t>análisis</w:t>
      </w:r>
      <w:r w:rsidR="003B4BB8">
        <w:rPr>
          <w:rFonts w:ascii="Avenir Next" w:eastAsia="TimesNewRomanPS" w:hAnsi="Avenir Next" w:cs="Arial"/>
          <w:sz w:val="24"/>
          <w:szCs w:val="24"/>
          <w:lang w:val="es-ES_tradnl"/>
        </w:rPr>
        <w:t>,</w:t>
      </w:r>
      <w:r w:rsidRPr="00B46B2A">
        <w:rPr>
          <w:rFonts w:ascii="Avenir Next" w:eastAsia="TimesNewRomanPS" w:hAnsi="Avenir Next" w:cs="Arial"/>
          <w:sz w:val="24"/>
          <w:szCs w:val="24"/>
          <w:lang w:val="es-ES_tradnl"/>
        </w:rPr>
        <w:t xml:space="preserve"> tanto de la estructura que sostiene los mecanismos de trabajo de la cultura, así como las acciones que se han aplicado desde el Ministerio de Cultura desde 1998 a 2018, muestran</w:t>
      </w:r>
      <w:r w:rsidRPr="00B46B2A">
        <w:rPr>
          <w:rFonts w:ascii="Avenir Next" w:eastAsia="TimesNewRomanPS" w:hAnsi="Avenir Next" w:cs="Arial"/>
          <w:sz w:val="24"/>
          <w:szCs w:val="24"/>
        </w:rPr>
        <w:t xml:space="preserve"> dos tipos de tendencias de la gestión cultural. Una</w:t>
      </w:r>
      <w:r w:rsidR="000032C0">
        <w:rPr>
          <w:rFonts w:ascii="Avenir Next" w:eastAsia="TimesNewRomanPS" w:hAnsi="Avenir Next" w:cs="Arial"/>
          <w:sz w:val="24"/>
          <w:szCs w:val="24"/>
        </w:rPr>
        <w:t xml:space="preserve"> tendencia es la continuación de la manera de gestionar la cultura que</w:t>
      </w:r>
      <w:r w:rsidRPr="00B46B2A">
        <w:rPr>
          <w:rFonts w:ascii="Avenir Next" w:eastAsia="TimesNewRomanPS" w:hAnsi="Avenir Next" w:cs="Arial"/>
          <w:sz w:val="24"/>
          <w:szCs w:val="24"/>
        </w:rPr>
        <w:t xml:space="preserve"> ha permanecido a lo largo de la existencia del Ministerio, </w:t>
      </w:r>
      <w:r w:rsidR="000032C0">
        <w:rPr>
          <w:rFonts w:ascii="Avenir Next" w:eastAsia="TimesNewRomanPS" w:hAnsi="Avenir Next" w:cs="Arial"/>
          <w:sz w:val="24"/>
          <w:szCs w:val="24"/>
        </w:rPr>
        <w:t xml:space="preserve">por lo que </w:t>
      </w:r>
      <w:r w:rsidRPr="00B46B2A">
        <w:rPr>
          <w:rFonts w:ascii="Avenir Next" w:eastAsia="TimesNewRomanPS" w:hAnsi="Avenir Next" w:cs="Arial"/>
          <w:sz w:val="24"/>
          <w:szCs w:val="24"/>
        </w:rPr>
        <w:t>se constituye en parte inherente de los soportes institucionales</w:t>
      </w:r>
      <w:r w:rsidRPr="00B46B2A">
        <w:rPr>
          <w:rFonts w:ascii="Avenir Next" w:eastAsia="TimesNewRomanPS" w:hAnsi="Avenir Next" w:cs="Arial"/>
        </w:rPr>
        <w:t xml:space="preserve"> </w:t>
      </w:r>
      <w:r w:rsidRPr="00B46B2A">
        <w:rPr>
          <w:rFonts w:ascii="Avenir Next" w:eastAsia="TimesNewRomanPS" w:hAnsi="Avenir Next" w:cs="Arial"/>
          <w:sz w:val="24"/>
          <w:szCs w:val="24"/>
        </w:rPr>
        <w:t xml:space="preserve">(Miller y </w:t>
      </w:r>
      <w:proofErr w:type="spellStart"/>
      <w:r w:rsidRPr="00B46B2A">
        <w:rPr>
          <w:rFonts w:ascii="Avenir Next" w:eastAsia="TimesNewRomanPS" w:hAnsi="Avenir Next" w:cs="Arial"/>
          <w:sz w:val="24"/>
          <w:szCs w:val="24"/>
        </w:rPr>
        <w:t>Yúdice</w:t>
      </w:r>
      <w:proofErr w:type="spellEnd"/>
      <w:r w:rsidRPr="00B46B2A">
        <w:rPr>
          <w:rFonts w:ascii="Avenir Next" w:eastAsia="TimesNewRomanPS" w:hAnsi="Avenir Next" w:cs="Arial"/>
          <w:sz w:val="24"/>
          <w:szCs w:val="24"/>
        </w:rPr>
        <w:t>, 2004)</w:t>
      </w:r>
      <w:r w:rsidR="000032C0">
        <w:rPr>
          <w:rFonts w:ascii="Avenir Next" w:eastAsia="TimesNewRomanPS" w:hAnsi="Avenir Next" w:cs="Arial"/>
          <w:sz w:val="24"/>
          <w:szCs w:val="24"/>
        </w:rPr>
        <w:t>,</w:t>
      </w:r>
      <w:r w:rsidRPr="00B46B2A">
        <w:rPr>
          <w:rFonts w:ascii="Avenir Next" w:eastAsia="TimesNewRomanPS" w:hAnsi="Avenir Next" w:cs="Arial"/>
          <w:sz w:val="24"/>
          <w:szCs w:val="24"/>
        </w:rPr>
        <w:t xml:space="preserve"> que</w:t>
      </w:r>
      <w:r w:rsidR="000032C0">
        <w:rPr>
          <w:rFonts w:ascii="Avenir Next" w:eastAsia="TimesNewRomanPS" w:hAnsi="Avenir Next" w:cs="Arial"/>
          <w:sz w:val="24"/>
          <w:szCs w:val="24"/>
        </w:rPr>
        <w:t xml:space="preserve"> a su vez</w:t>
      </w:r>
      <w:r w:rsidRPr="00B46B2A">
        <w:rPr>
          <w:rFonts w:ascii="Avenir Next" w:eastAsia="TimesNewRomanPS" w:hAnsi="Avenir Next" w:cs="Arial"/>
          <w:sz w:val="24"/>
          <w:szCs w:val="24"/>
        </w:rPr>
        <w:t xml:space="preserve"> ha</w:t>
      </w:r>
      <w:r w:rsidR="000032C0">
        <w:rPr>
          <w:rFonts w:ascii="Avenir Next" w:eastAsia="TimesNewRomanPS" w:hAnsi="Avenir Next" w:cs="Arial"/>
          <w:sz w:val="24"/>
          <w:szCs w:val="24"/>
        </w:rPr>
        <w:t>n</w:t>
      </w:r>
      <w:r w:rsidRPr="00B46B2A">
        <w:rPr>
          <w:rFonts w:ascii="Avenir Next" w:eastAsia="TimesNewRomanPS" w:hAnsi="Avenir Next" w:cs="Arial"/>
          <w:sz w:val="24"/>
          <w:szCs w:val="24"/>
        </w:rPr>
        <w:t xml:space="preserve"> definido un marco de acción</w:t>
      </w:r>
      <w:r w:rsidR="000032C0">
        <w:rPr>
          <w:rFonts w:ascii="Avenir Next" w:eastAsia="TimesNewRomanPS" w:hAnsi="Avenir Next" w:cs="Arial"/>
          <w:sz w:val="24"/>
          <w:szCs w:val="24"/>
        </w:rPr>
        <w:t>. Esta tendencia</w:t>
      </w:r>
      <w:r w:rsidRPr="00B46B2A">
        <w:rPr>
          <w:rFonts w:ascii="Avenir Next" w:eastAsia="TimesNewRomanPS" w:hAnsi="Avenir Next" w:cs="Arial"/>
          <w:sz w:val="24"/>
          <w:szCs w:val="24"/>
        </w:rPr>
        <w:t xml:space="preserve"> la podemos llamar gestión cultural institucional</w:t>
      </w:r>
      <w:r w:rsidR="000032C0">
        <w:rPr>
          <w:rFonts w:ascii="Avenir Next" w:eastAsia="TimesNewRomanPS" w:hAnsi="Avenir Next" w:cs="Arial"/>
          <w:sz w:val="24"/>
          <w:szCs w:val="24"/>
        </w:rPr>
        <w:t>.</w:t>
      </w:r>
      <w:r w:rsidRPr="00B46B2A">
        <w:rPr>
          <w:rFonts w:ascii="Avenir Next" w:eastAsia="TimesNewRomanPS" w:hAnsi="Avenir Next" w:cs="Arial"/>
          <w:sz w:val="24"/>
          <w:szCs w:val="24"/>
        </w:rPr>
        <w:t xml:space="preserve"> </w:t>
      </w:r>
      <w:r w:rsidR="000032C0">
        <w:rPr>
          <w:rFonts w:ascii="Avenir Next" w:eastAsia="TimesNewRomanPS" w:hAnsi="Avenir Next" w:cs="Arial"/>
          <w:sz w:val="24"/>
          <w:szCs w:val="24"/>
        </w:rPr>
        <w:t>O</w:t>
      </w:r>
      <w:r w:rsidRPr="00B46B2A">
        <w:rPr>
          <w:rFonts w:ascii="Avenir Next" w:eastAsia="TimesNewRomanPS" w:hAnsi="Avenir Next" w:cs="Arial"/>
          <w:sz w:val="24"/>
          <w:szCs w:val="24"/>
        </w:rPr>
        <w:t>tra</w:t>
      </w:r>
      <w:r w:rsidR="000032C0">
        <w:rPr>
          <w:rFonts w:ascii="Avenir Next" w:eastAsia="TimesNewRomanPS" w:hAnsi="Avenir Next" w:cs="Arial"/>
          <w:sz w:val="24"/>
          <w:szCs w:val="24"/>
        </w:rPr>
        <w:t xml:space="preserve"> tendencia</w:t>
      </w:r>
      <w:r w:rsidRPr="00B46B2A">
        <w:rPr>
          <w:rFonts w:ascii="Avenir Next" w:eastAsia="TimesNewRomanPS" w:hAnsi="Avenir Next" w:cs="Arial"/>
          <w:sz w:val="24"/>
          <w:szCs w:val="24"/>
        </w:rPr>
        <w:t xml:space="preserve"> se ha venido dando durante el periodo de estudio como parte del tipo de respuestas (</w:t>
      </w:r>
      <w:proofErr w:type="spellStart"/>
      <w:r w:rsidRPr="00B46B2A">
        <w:rPr>
          <w:rFonts w:ascii="Avenir Next" w:eastAsia="TimesNewRomanPS" w:hAnsi="Avenir Next" w:cs="Arial"/>
          <w:sz w:val="24"/>
          <w:szCs w:val="24"/>
        </w:rPr>
        <w:t>Yúdice</w:t>
      </w:r>
      <w:proofErr w:type="spellEnd"/>
      <w:r w:rsidRPr="00B46B2A">
        <w:rPr>
          <w:rFonts w:ascii="Avenir Next" w:eastAsia="TimesNewRomanPS" w:hAnsi="Avenir Next" w:cs="Arial"/>
          <w:sz w:val="24"/>
          <w:szCs w:val="24"/>
        </w:rPr>
        <w:t xml:space="preserve">, 2002) que se </w:t>
      </w:r>
      <w:r w:rsidR="000032C0">
        <w:rPr>
          <w:rFonts w:ascii="Avenir Next" w:eastAsia="TimesNewRomanPS" w:hAnsi="Avenir Next" w:cs="Arial"/>
          <w:sz w:val="24"/>
          <w:szCs w:val="24"/>
        </w:rPr>
        <w:t>generan</w:t>
      </w:r>
      <w:r w:rsidRPr="00B46B2A">
        <w:rPr>
          <w:rFonts w:ascii="Avenir Next" w:eastAsia="TimesNewRomanPS" w:hAnsi="Avenir Next" w:cs="Arial"/>
          <w:sz w:val="24"/>
          <w:szCs w:val="24"/>
        </w:rPr>
        <w:t xml:space="preserve"> al concebir la cultura como recurso</w:t>
      </w:r>
      <w:r w:rsidR="000032C0">
        <w:rPr>
          <w:rFonts w:ascii="Avenir Next" w:eastAsia="TimesNewRomanPS" w:hAnsi="Avenir Next" w:cs="Arial"/>
          <w:sz w:val="24"/>
          <w:szCs w:val="24"/>
        </w:rPr>
        <w:t>. Esta segunda tendencia</w:t>
      </w:r>
      <w:r w:rsidRPr="00B46B2A">
        <w:rPr>
          <w:rFonts w:ascii="Avenir Next" w:eastAsia="TimesNewRomanPS" w:hAnsi="Avenir Next" w:cs="Arial"/>
          <w:sz w:val="24"/>
          <w:szCs w:val="24"/>
        </w:rPr>
        <w:t xml:space="preserve"> la podemos llamar gestión cultural económica. </w:t>
      </w:r>
    </w:p>
    <w:p w14:paraId="33E91960" w14:textId="2918DC5C"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La primera </w:t>
      </w:r>
      <w:r w:rsidR="000032C0">
        <w:rPr>
          <w:rFonts w:ascii="Avenir Next" w:eastAsia="TimesNewRomanPS" w:hAnsi="Avenir Next" w:cs="Arial"/>
          <w:sz w:val="24"/>
          <w:szCs w:val="24"/>
        </w:rPr>
        <w:t xml:space="preserve">tendencia o </w:t>
      </w:r>
      <w:r w:rsidRPr="00B46B2A">
        <w:rPr>
          <w:rFonts w:ascii="Avenir Next" w:eastAsia="TimesNewRomanPS" w:hAnsi="Avenir Next" w:cs="Arial"/>
          <w:sz w:val="24"/>
          <w:szCs w:val="24"/>
        </w:rPr>
        <w:t>forma de gestión</w:t>
      </w:r>
      <w:r w:rsidR="000032C0">
        <w:rPr>
          <w:rFonts w:ascii="Avenir Next" w:eastAsia="TimesNewRomanPS" w:hAnsi="Avenir Next" w:cs="Arial"/>
          <w:sz w:val="24"/>
          <w:szCs w:val="24"/>
        </w:rPr>
        <w:t xml:space="preserve"> cultural</w:t>
      </w:r>
      <w:r w:rsidRPr="00B46B2A">
        <w:rPr>
          <w:rFonts w:ascii="Avenir Next" w:eastAsia="TimesNewRomanPS" w:hAnsi="Avenir Next" w:cs="Arial"/>
          <w:sz w:val="24"/>
          <w:szCs w:val="24"/>
        </w:rPr>
        <w:t xml:space="preserve"> se amalgamó en torno a las artes, aunque también ha incluido al patrimonio, se manifiesta mediante acciones y actividades que se sostienen principalmente en torno a la difusión de la cultura. No obstante, se ha ido dedicando menos dinero </w:t>
      </w:r>
      <w:r w:rsidR="000032C0">
        <w:rPr>
          <w:rFonts w:ascii="Avenir Next" w:eastAsia="TimesNewRomanPS" w:hAnsi="Avenir Next" w:cs="Arial"/>
          <w:sz w:val="24"/>
          <w:szCs w:val="24"/>
        </w:rPr>
        <w:t xml:space="preserve">a ella </w:t>
      </w:r>
      <w:r w:rsidRPr="00B46B2A">
        <w:rPr>
          <w:rFonts w:ascii="Avenir Next" w:eastAsia="TimesNewRomanPS" w:hAnsi="Avenir Next" w:cs="Arial"/>
          <w:sz w:val="24"/>
          <w:szCs w:val="24"/>
        </w:rPr>
        <w:t>debido a los recortes presupuestarios, lo cual también implica cambios o nuevos enfoques que responden a una visión de cultura de parte del Estado.</w:t>
      </w:r>
    </w:p>
    <w:p w14:paraId="107F4235" w14:textId="5B04ECB6"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El segundo tipo de </w:t>
      </w:r>
      <w:r w:rsidR="000032C0">
        <w:rPr>
          <w:rFonts w:ascii="Avenir Next" w:eastAsia="TimesNewRomanPS" w:hAnsi="Avenir Next" w:cs="Arial"/>
          <w:sz w:val="24"/>
          <w:szCs w:val="24"/>
        </w:rPr>
        <w:t xml:space="preserve">tendencia en </w:t>
      </w:r>
      <w:r w:rsidRPr="00B46B2A">
        <w:rPr>
          <w:rFonts w:ascii="Avenir Next" w:eastAsia="TimesNewRomanPS" w:hAnsi="Avenir Next" w:cs="Arial"/>
          <w:sz w:val="24"/>
          <w:szCs w:val="24"/>
        </w:rPr>
        <w:t xml:space="preserve">gestión cultural, la económica, depende de las </w:t>
      </w:r>
      <w:r w:rsidR="000032C0">
        <w:rPr>
          <w:rFonts w:ascii="Avenir Next" w:eastAsia="TimesNewRomanPS" w:hAnsi="Avenir Next" w:cs="Arial"/>
          <w:sz w:val="24"/>
          <w:szCs w:val="24"/>
        </w:rPr>
        <w:t>lógicas</w:t>
      </w:r>
      <w:r w:rsidRPr="00B46B2A">
        <w:rPr>
          <w:rFonts w:ascii="Avenir Next" w:eastAsia="TimesNewRomanPS" w:hAnsi="Avenir Next" w:cs="Arial"/>
          <w:sz w:val="24"/>
          <w:szCs w:val="24"/>
        </w:rPr>
        <w:t xml:space="preserve"> políticas a nivel internacional, marcadas por una visión capitalista</w:t>
      </w:r>
      <w:r w:rsidR="000032C0">
        <w:rPr>
          <w:rFonts w:ascii="Avenir Next" w:eastAsia="TimesNewRomanPS" w:hAnsi="Avenir Next" w:cs="Arial"/>
          <w:sz w:val="24"/>
          <w:szCs w:val="24"/>
        </w:rPr>
        <w:t xml:space="preserve"> </w:t>
      </w:r>
      <w:r w:rsidRPr="00B46B2A">
        <w:rPr>
          <w:rFonts w:ascii="Avenir Next" w:eastAsia="TimesNewRomanPS" w:hAnsi="Avenir Next" w:cs="Arial"/>
          <w:sz w:val="24"/>
          <w:szCs w:val="24"/>
        </w:rPr>
        <w:t>que se vislumbra como una salida a</w:t>
      </w:r>
      <w:r w:rsidR="000032C0">
        <w:rPr>
          <w:rFonts w:ascii="Avenir Next" w:eastAsia="TimesNewRomanPS" w:hAnsi="Avenir Next" w:cs="Arial"/>
          <w:sz w:val="24"/>
          <w:szCs w:val="24"/>
        </w:rPr>
        <w:t>nte</w:t>
      </w:r>
      <w:r w:rsidRPr="00B46B2A">
        <w:rPr>
          <w:rFonts w:ascii="Avenir Next" w:eastAsia="TimesNewRomanPS" w:hAnsi="Avenir Next" w:cs="Arial"/>
          <w:sz w:val="24"/>
          <w:szCs w:val="24"/>
        </w:rPr>
        <w:t xml:space="preserve"> los recortes presupuestarios. </w:t>
      </w:r>
      <w:r w:rsidR="000032C0">
        <w:rPr>
          <w:rFonts w:ascii="Avenir Next" w:eastAsia="TimesNewRomanPS" w:hAnsi="Avenir Next" w:cs="Arial"/>
          <w:sz w:val="24"/>
          <w:szCs w:val="24"/>
        </w:rPr>
        <w:t>La gestión cultural económica</w:t>
      </w:r>
      <w:r w:rsidRPr="00B46B2A">
        <w:rPr>
          <w:rFonts w:ascii="Avenir Next" w:eastAsia="TimesNewRomanPS" w:hAnsi="Avenir Next" w:cs="Arial"/>
          <w:sz w:val="24"/>
          <w:szCs w:val="24"/>
        </w:rPr>
        <w:t xml:space="preserve"> se ha visto marcada por una nueva visión de la promoción cultural que crea fondos concursables para asignación de presupuesto a proyectos específicos y </w:t>
      </w:r>
      <w:r w:rsidR="000032C0">
        <w:rPr>
          <w:rFonts w:ascii="Avenir Next" w:eastAsia="TimesNewRomanPS" w:hAnsi="Avenir Next" w:cs="Arial"/>
          <w:sz w:val="24"/>
          <w:szCs w:val="24"/>
        </w:rPr>
        <w:t>busca</w:t>
      </w:r>
      <w:r w:rsidRPr="00B46B2A">
        <w:rPr>
          <w:rFonts w:ascii="Avenir Next" w:eastAsia="TimesNewRomanPS" w:hAnsi="Avenir Next" w:cs="Arial"/>
          <w:sz w:val="24"/>
          <w:szCs w:val="24"/>
        </w:rPr>
        <w:t xml:space="preserve"> la formación y capacitación para la articulación de emprendimientos </w:t>
      </w:r>
      <w:r w:rsidR="000032C0">
        <w:rPr>
          <w:rFonts w:ascii="Avenir Next" w:eastAsia="TimesNewRomanPS" w:hAnsi="Avenir Next" w:cs="Arial"/>
          <w:sz w:val="24"/>
          <w:szCs w:val="24"/>
        </w:rPr>
        <w:t>y</w:t>
      </w:r>
      <w:r w:rsidRPr="00B46B2A">
        <w:rPr>
          <w:rFonts w:ascii="Avenir Next" w:eastAsia="TimesNewRomanPS" w:hAnsi="Avenir Next" w:cs="Arial"/>
          <w:sz w:val="24"/>
          <w:szCs w:val="24"/>
        </w:rPr>
        <w:t xml:space="preserve"> darle</w:t>
      </w:r>
      <w:r w:rsidR="000032C0">
        <w:rPr>
          <w:rFonts w:ascii="Avenir Next" w:eastAsia="TimesNewRomanPS" w:hAnsi="Avenir Next" w:cs="Arial"/>
          <w:sz w:val="24"/>
          <w:szCs w:val="24"/>
        </w:rPr>
        <w:t>s</w:t>
      </w:r>
      <w:r w:rsidRPr="00B46B2A">
        <w:rPr>
          <w:rFonts w:ascii="Avenir Next" w:eastAsia="TimesNewRomanPS" w:hAnsi="Avenir Next" w:cs="Arial"/>
          <w:sz w:val="24"/>
          <w:szCs w:val="24"/>
        </w:rPr>
        <w:t xml:space="preserve"> apoyo.</w:t>
      </w:r>
    </w:p>
    <w:p w14:paraId="7D1BA5EB" w14:textId="77A0B099"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De acuerdo con la propuesta de Brunner (1985)</w:t>
      </w:r>
      <w:r w:rsidR="000032C0">
        <w:rPr>
          <w:rFonts w:ascii="Avenir Next" w:eastAsia="TimesNewRomanPS" w:hAnsi="Avenir Next" w:cs="Arial"/>
          <w:sz w:val="24"/>
          <w:szCs w:val="24"/>
        </w:rPr>
        <w:t>, en estas tendencias de gestión cultural</w:t>
      </w:r>
      <w:r w:rsidRPr="00B46B2A">
        <w:rPr>
          <w:rFonts w:ascii="Avenir Next" w:eastAsia="TimesNewRomanPS" w:hAnsi="Avenir Next" w:cs="Arial"/>
          <w:sz w:val="24"/>
          <w:szCs w:val="24"/>
        </w:rPr>
        <w:t xml:space="preserve"> se sigue manteniendo una visión de cultura que asume perspectivas cercanas a la cultura como algo que hay </w:t>
      </w:r>
      <w:r w:rsidRPr="00B46B2A">
        <w:rPr>
          <w:rFonts w:ascii="Avenir Next" w:eastAsia="TimesNewRomanPS" w:hAnsi="Avenir Next" w:cs="Arial"/>
          <w:sz w:val="24"/>
          <w:szCs w:val="24"/>
        </w:rPr>
        <w:lastRenderedPageBreak/>
        <w:t xml:space="preserve">que llevar a la población, la cultura culta, </w:t>
      </w:r>
      <w:r w:rsidR="000032C0">
        <w:rPr>
          <w:rFonts w:ascii="Avenir Next" w:eastAsia="TimesNewRomanPS" w:hAnsi="Avenir Next" w:cs="Arial"/>
          <w:sz w:val="24"/>
          <w:szCs w:val="24"/>
        </w:rPr>
        <w:t>centrada en</w:t>
      </w:r>
      <w:r w:rsidRPr="00B46B2A">
        <w:rPr>
          <w:rFonts w:ascii="Avenir Next" w:eastAsia="TimesNewRomanPS" w:hAnsi="Avenir Next" w:cs="Arial"/>
          <w:sz w:val="24"/>
          <w:szCs w:val="24"/>
        </w:rPr>
        <w:t xml:space="preserve"> la producción y </w:t>
      </w:r>
      <w:r w:rsidR="000032C0">
        <w:rPr>
          <w:rFonts w:ascii="Avenir Next" w:eastAsia="TimesNewRomanPS" w:hAnsi="Avenir Next" w:cs="Arial"/>
          <w:sz w:val="24"/>
          <w:szCs w:val="24"/>
        </w:rPr>
        <w:t xml:space="preserve">la </w:t>
      </w:r>
      <w:r w:rsidRPr="00B46B2A">
        <w:rPr>
          <w:rFonts w:ascii="Avenir Next" w:eastAsia="TimesNewRomanPS" w:hAnsi="Avenir Next" w:cs="Arial"/>
          <w:sz w:val="24"/>
          <w:szCs w:val="24"/>
        </w:rPr>
        <w:t xml:space="preserve">reproducción de la vida material, </w:t>
      </w:r>
      <w:r w:rsidR="000032C0">
        <w:rPr>
          <w:rFonts w:ascii="Avenir Next" w:eastAsia="TimesNewRomanPS" w:hAnsi="Avenir Next" w:cs="Arial"/>
          <w:sz w:val="24"/>
          <w:szCs w:val="24"/>
        </w:rPr>
        <w:t>únicamente</w:t>
      </w:r>
      <w:r w:rsidRPr="00B46B2A">
        <w:rPr>
          <w:rFonts w:ascii="Avenir Next" w:eastAsia="TimesNewRomanPS" w:hAnsi="Avenir Next" w:cs="Arial"/>
          <w:sz w:val="24"/>
          <w:szCs w:val="24"/>
        </w:rPr>
        <w:t xml:space="preserve"> que ahora con fines económicos.</w:t>
      </w:r>
    </w:p>
    <w:p w14:paraId="28B93131" w14:textId="3EAA1A71"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Ambos tipos de formas de gestionar la cultura están sustentadas en la cultura como elemento clave para el desarrollo (</w:t>
      </w:r>
      <w:proofErr w:type="spellStart"/>
      <w:r w:rsidRPr="00B46B2A">
        <w:rPr>
          <w:rFonts w:ascii="Avenir Next" w:eastAsia="TimesNewRomanPS" w:hAnsi="Avenir Next" w:cs="Arial"/>
          <w:sz w:val="24"/>
          <w:szCs w:val="24"/>
        </w:rPr>
        <w:t>Insa</w:t>
      </w:r>
      <w:proofErr w:type="spellEnd"/>
      <w:r w:rsidRPr="00B46B2A">
        <w:rPr>
          <w:rFonts w:ascii="Avenir Next" w:eastAsia="TimesNewRomanPS" w:hAnsi="Avenir Next" w:cs="Arial"/>
          <w:sz w:val="24"/>
          <w:szCs w:val="24"/>
        </w:rPr>
        <w:t xml:space="preserve">, 2009), pero con </w:t>
      </w:r>
      <w:r w:rsidRPr="001134E6">
        <w:rPr>
          <w:rFonts w:ascii="Avenir Next" w:eastAsia="TimesNewRomanPS" w:hAnsi="Avenir Next" w:cs="Arial"/>
          <w:sz w:val="24"/>
          <w:szCs w:val="24"/>
        </w:rPr>
        <w:t>soportes</w:t>
      </w:r>
      <w:r w:rsidRPr="00B46B2A">
        <w:rPr>
          <w:rFonts w:ascii="Avenir Next" w:eastAsia="TimesNewRomanPS" w:hAnsi="Avenir Next" w:cs="Arial"/>
          <w:sz w:val="24"/>
          <w:szCs w:val="24"/>
        </w:rPr>
        <w:t xml:space="preserve"> distintos. Las que se concentran en la perspectiva histórica o la costumbre del trabajo de la cultura, están instaladas en la estructura institucional y las dependencias del Ministerio. No obstante, la gestión sobrepasa lo estructural, y el plano de la gestión cultural ha dejado de ser dinámico, limitando el acercamiento a la población, esto se debe a que la oferta se ha dirigido </w:t>
      </w:r>
      <w:r w:rsidR="00B75686">
        <w:rPr>
          <w:rFonts w:ascii="Avenir Next" w:eastAsia="TimesNewRomanPS" w:hAnsi="Avenir Next" w:cs="Arial"/>
          <w:sz w:val="24"/>
          <w:szCs w:val="24"/>
        </w:rPr>
        <w:t>haci</w:t>
      </w:r>
      <w:r w:rsidRPr="00B46B2A">
        <w:rPr>
          <w:rFonts w:ascii="Avenir Next" w:eastAsia="TimesNewRomanPS" w:hAnsi="Avenir Next" w:cs="Arial"/>
          <w:sz w:val="24"/>
          <w:szCs w:val="24"/>
        </w:rPr>
        <w:t>a un consumo pasivo y se ha limitado la integralidad</w:t>
      </w:r>
      <w:r w:rsidR="000032C0">
        <w:rPr>
          <w:rFonts w:ascii="Avenir Next" w:eastAsia="TimesNewRomanPS" w:hAnsi="Avenir Next" w:cs="Arial"/>
          <w:sz w:val="24"/>
          <w:szCs w:val="24"/>
        </w:rPr>
        <w:t xml:space="preserve"> de la cultura</w:t>
      </w:r>
      <w:r w:rsidRPr="00B46B2A">
        <w:rPr>
          <w:rFonts w:ascii="Avenir Next" w:eastAsia="TimesNewRomanPS" w:hAnsi="Avenir Next" w:cs="Arial"/>
          <w:sz w:val="24"/>
          <w:szCs w:val="24"/>
        </w:rPr>
        <w:t xml:space="preserve">. Es ahí donde surgen las nuevas tendencias, que revalorizan </w:t>
      </w:r>
      <w:r w:rsidR="000032C0">
        <w:rPr>
          <w:rFonts w:ascii="Avenir Next" w:eastAsia="TimesNewRomanPS" w:hAnsi="Avenir Next" w:cs="Arial"/>
          <w:sz w:val="24"/>
          <w:szCs w:val="24"/>
        </w:rPr>
        <w:t>los</w:t>
      </w:r>
      <w:r w:rsidRPr="00B46B2A">
        <w:rPr>
          <w:rFonts w:ascii="Avenir Next" w:eastAsia="TimesNewRomanPS" w:hAnsi="Avenir Next" w:cs="Arial"/>
          <w:sz w:val="24"/>
          <w:szCs w:val="24"/>
        </w:rPr>
        <w:t xml:space="preserve"> aspectos estructurantes históricos, y mediante el factor económico replantea</w:t>
      </w:r>
      <w:r w:rsidR="000032C0">
        <w:rPr>
          <w:rFonts w:ascii="Avenir Next" w:eastAsia="TimesNewRomanPS" w:hAnsi="Avenir Next" w:cs="Arial"/>
          <w:sz w:val="24"/>
          <w:szCs w:val="24"/>
        </w:rPr>
        <w:t>n</w:t>
      </w:r>
      <w:r w:rsidRPr="00B46B2A">
        <w:rPr>
          <w:rFonts w:ascii="Avenir Next" w:eastAsia="TimesNewRomanPS" w:hAnsi="Avenir Next" w:cs="Arial"/>
          <w:sz w:val="24"/>
          <w:szCs w:val="24"/>
        </w:rPr>
        <w:t xml:space="preserve"> la gestión centrada</w:t>
      </w:r>
      <w:r w:rsidR="000032C0">
        <w:rPr>
          <w:rFonts w:ascii="Avenir Next" w:eastAsia="TimesNewRomanPS" w:hAnsi="Avenir Next" w:cs="Arial"/>
          <w:sz w:val="24"/>
          <w:szCs w:val="24"/>
        </w:rPr>
        <w:t xml:space="preserve"> </w:t>
      </w:r>
      <w:r w:rsidRPr="00B46B2A">
        <w:rPr>
          <w:rFonts w:ascii="Avenir Next" w:eastAsia="TimesNewRomanPS" w:hAnsi="Avenir Next" w:cs="Arial"/>
          <w:sz w:val="24"/>
          <w:szCs w:val="24"/>
        </w:rPr>
        <w:t>en lo artístico, pero además vuelve el interés sobre otras formas culturales con el fin de capitalizarlas e incluirlas, tal es el caso de los emprendimientos.</w:t>
      </w:r>
    </w:p>
    <w:p w14:paraId="2A5D462E" w14:textId="1465FAB1" w:rsidR="00F6547E" w:rsidRPr="004C1E7E" w:rsidRDefault="00F6547E" w:rsidP="004C1E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La gestión cultural es, bajo estas premisas, un ejercicio que se planifica conforme un posicionamiento ideológico imperante: la cultura debe servir para mejorar las condiciones económicas de la población. Y aunque ambas posiciones comprenden al parecer paradigmas de distintos momentos históricos, hay una relación entre ellas y es </w:t>
      </w:r>
      <w:r w:rsidR="00B75686">
        <w:rPr>
          <w:rFonts w:ascii="Avenir Next" w:eastAsia="TimesNewRomanPS" w:hAnsi="Avenir Next" w:cs="Arial"/>
          <w:sz w:val="24"/>
          <w:szCs w:val="24"/>
        </w:rPr>
        <w:t>la</w:t>
      </w:r>
      <w:r w:rsidRPr="00B46B2A">
        <w:rPr>
          <w:rFonts w:ascii="Avenir Next" w:eastAsia="TimesNewRomanPS" w:hAnsi="Avenir Next" w:cs="Arial"/>
          <w:sz w:val="24"/>
          <w:szCs w:val="24"/>
        </w:rPr>
        <w:t xml:space="preserve"> de desarrollar estrategias y posibilidades para la población</w:t>
      </w:r>
      <w:r w:rsidR="00101BB1">
        <w:rPr>
          <w:rFonts w:ascii="Avenir Next" w:eastAsia="TimesNewRomanPS" w:hAnsi="Avenir Next" w:cs="Arial"/>
          <w:sz w:val="24"/>
          <w:szCs w:val="24"/>
        </w:rPr>
        <w:t>, visión poco inclusiva y que de</w:t>
      </w:r>
      <w:r w:rsidR="000032C0">
        <w:rPr>
          <w:rFonts w:ascii="Avenir Next" w:eastAsia="TimesNewRomanPS" w:hAnsi="Avenir Next" w:cs="Arial"/>
          <w:sz w:val="24"/>
          <w:szCs w:val="24"/>
        </w:rPr>
        <w:t>s</w:t>
      </w:r>
      <w:r w:rsidR="00101BB1">
        <w:rPr>
          <w:rFonts w:ascii="Avenir Next" w:eastAsia="TimesNewRomanPS" w:hAnsi="Avenir Next" w:cs="Arial"/>
          <w:sz w:val="24"/>
          <w:szCs w:val="24"/>
        </w:rPr>
        <w:t>merece la perspectiva antropológica de la gestión</w:t>
      </w:r>
      <w:r w:rsidRPr="00B46B2A">
        <w:rPr>
          <w:rFonts w:ascii="Avenir Next" w:eastAsia="TimesNewRomanPS" w:hAnsi="Avenir Next" w:cs="Arial"/>
          <w:sz w:val="24"/>
          <w:szCs w:val="24"/>
        </w:rPr>
        <w:t xml:space="preserve">. </w:t>
      </w:r>
      <w:r w:rsidR="00101BB1">
        <w:rPr>
          <w:rFonts w:ascii="Avenir Next" w:eastAsia="TimesNewRomanPS" w:hAnsi="Avenir Next" w:cs="Arial"/>
          <w:sz w:val="24"/>
          <w:szCs w:val="24"/>
        </w:rPr>
        <w:t>Aquí,</w:t>
      </w:r>
      <w:r w:rsidRPr="00B46B2A">
        <w:rPr>
          <w:rFonts w:ascii="Avenir Next" w:eastAsia="TimesNewRomanPS" w:hAnsi="Avenir Next" w:cs="Arial"/>
          <w:sz w:val="24"/>
          <w:szCs w:val="24"/>
        </w:rPr>
        <w:t xml:space="preserve"> </w:t>
      </w:r>
      <w:r w:rsidRPr="00B46B2A">
        <w:rPr>
          <w:rFonts w:ascii="Avenir Next" w:hAnsi="Avenir Next" w:cs="Arial"/>
          <w:sz w:val="24"/>
          <w:szCs w:val="24"/>
        </w:rPr>
        <w:t>los mecanismos de participación popular (</w:t>
      </w:r>
      <w:proofErr w:type="spellStart"/>
      <w:r w:rsidRPr="00B46B2A">
        <w:rPr>
          <w:rFonts w:ascii="Avenir Next" w:eastAsia="TimesNewRomanPS" w:hAnsi="Avenir Next" w:cs="Arial"/>
          <w:sz w:val="24"/>
          <w:szCs w:val="24"/>
        </w:rPr>
        <w:t>Achúgar</w:t>
      </w:r>
      <w:proofErr w:type="spellEnd"/>
      <w:r w:rsidRPr="00B46B2A">
        <w:rPr>
          <w:rFonts w:ascii="Avenir Next" w:eastAsia="TimesNewRomanPS" w:hAnsi="Avenir Next" w:cs="Arial"/>
          <w:sz w:val="24"/>
          <w:szCs w:val="24"/>
        </w:rPr>
        <w:t>, 2003)</w:t>
      </w:r>
      <w:r w:rsidR="00101BB1">
        <w:rPr>
          <w:rFonts w:ascii="Avenir Next" w:eastAsia="TimesNewRomanPS" w:hAnsi="Avenir Next" w:cs="Arial"/>
          <w:sz w:val="24"/>
          <w:szCs w:val="24"/>
        </w:rPr>
        <w:t xml:space="preserve"> </w:t>
      </w:r>
      <w:r w:rsidRPr="00B46B2A">
        <w:rPr>
          <w:rFonts w:ascii="Avenir Next" w:eastAsia="TimesNewRomanPS" w:hAnsi="Avenir Next" w:cs="Arial"/>
          <w:sz w:val="24"/>
          <w:szCs w:val="24"/>
        </w:rPr>
        <w:t xml:space="preserve">no son efectivos, pues se supeditan a una visión desde la estructura de poder. </w:t>
      </w:r>
      <w:r w:rsidR="000032C0" w:rsidRPr="000032C0">
        <w:rPr>
          <w:rFonts w:ascii="Avenir Next" w:eastAsia="TimesNewRomanPS" w:hAnsi="Avenir Next" w:cs="Arial"/>
          <w:sz w:val="24"/>
          <w:szCs w:val="24"/>
        </w:rPr>
        <w:t>Con ello vemos que el</w:t>
      </w:r>
      <w:r w:rsidRPr="000032C0">
        <w:rPr>
          <w:rFonts w:ascii="Avenir Next" w:eastAsia="TimesNewRomanPS" w:hAnsi="Avenir Next" w:cs="Arial"/>
          <w:sz w:val="24"/>
          <w:szCs w:val="24"/>
        </w:rPr>
        <w:t xml:space="preserve"> ejercicio de</w:t>
      </w:r>
      <w:r w:rsidRPr="00B46B2A">
        <w:rPr>
          <w:rFonts w:ascii="Avenir Next" w:eastAsia="TimesNewRomanPS" w:hAnsi="Avenir Next" w:cs="Arial"/>
          <w:sz w:val="24"/>
          <w:szCs w:val="24"/>
        </w:rPr>
        <w:t xml:space="preserve"> la </w:t>
      </w:r>
      <w:r w:rsidR="004C1E7E">
        <w:rPr>
          <w:rFonts w:ascii="Avenir Next" w:eastAsia="TimesNewRomanPS" w:hAnsi="Avenir Next" w:cs="Arial"/>
          <w:sz w:val="24"/>
          <w:szCs w:val="24"/>
        </w:rPr>
        <w:t>gestión</w:t>
      </w:r>
      <w:r w:rsidRPr="00B46B2A">
        <w:rPr>
          <w:rFonts w:ascii="Avenir Next" w:eastAsia="TimesNewRomanPS" w:hAnsi="Avenir Next" w:cs="Arial"/>
          <w:sz w:val="24"/>
          <w:szCs w:val="24"/>
        </w:rPr>
        <w:t xml:space="preserve"> dentro del Estado es una premisa propugnada desde los inicios </w:t>
      </w:r>
      <w:r w:rsidR="000032C0">
        <w:rPr>
          <w:rFonts w:ascii="Avenir Next" w:eastAsia="TimesNewRomanPS" w:hAnsi="Avenir Next" w:cs="Arial"/>
          <w:sz w:val="24"/>
          <w:szCs w:val="24"/>
        </w:rPr>
        <w:t xml:space="preserve">por organismo externos </w:t>
      </w:r>
      <w:r w:rsidRPr="00B46B2A">
        <w:rPr>
          <w:rFonts w:ascii="Avenir Next" w:eastAsia="TimesNewRomanPS" w:hAnsi="Avenir Next" w:cs="Arial"/>
          <w:sz w:val="24"/>
          <w:szCs w:val="24"/>
        </w:rPr>
        <w:t>(UNESCO, 1982), que si bien ha tenido varios enfoques a lo largo del tiempo, hoy parece decantarse hacia un desarrollo económico que instrumentaliza el recurso cultural (</w:t>
      </w:r>
      <w:proofErr w:type="spellStart"/>
      <w:r w:rsidRPr="00B46B2A">
        <w:rPr>
          <w:rFonts w:ascii="Avenir Next" w:eastAsia="TimesNewRomanPS" w:hAnsi="Avenir Next" w:cs="Arial"/>
          <w:sz w:val="24"/>
          <w:szCs w:val="24"/>
        </w:rPr>
        <w:t>Yúdice</w:t>
      </w:r>
      <w:proofErr w:type="spellEnd"/>
      <w:r w:rsidRPr="00B46B2A">
        <w:rPr>
          <w:rFonts w:ascii="Avenir Next" w:eastAsia="TimesNewRomanPS" w:hAnsi="Avenir Next" w:cs="Arial"/>
          <w:sz w:val="24"/>
          <w:szCs w:val="24"/>
        </w:rPr>
        <w:t>, 2002).</w:t>
      </w:r>
    </w:p>
    <w:p w14:paraId="575A0CEE" w14:textId="515EA17C" w:rsidR="00F6547E" w:rsidRPr="00B46B2A" w:rsidRDefault="00F6547E" w:rsidP="00F6547E">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lastRenderedPageBreak/>
        <w:t xml:space="preserve">En el periodo de estudio, ya adentrado el siglo XXI, en las propuestas de los gobiernos de Arias Sánchez (2006-2010) y Chinchilla Miranda (2010-2014), se instala </w:t>
      </w:r>
      <w:r w:rsidR="00101BB1">
        <w:rPr>
          <w:rFonts w:ascii="Avenir Next" w:eastAsia="TimesNewRomanPS" w:hAnsi="Avenir Next" w:cs="Arial"/>
          <w:sz w:val="24"/>
          <w:szCs w:val="24"/>
        </w:rPr>
        <w:t xml:space="preserve">el </w:t>
      </w:r>
      <w:r w:rsidRPr="00B46B2A">
        <w:rPr>
          <w:rFonts w:ascii="Avenir Next" w:eastAsia="TimesNewRomanPS" w:hAnsi="Avenir Next" w:cs="Arial"/>
          <w:sz w:val="24"/>
          <w:szCs w:val="24"/>
        </w:rPr>
        <w:t xml:space="preserve">abordaje de las nuevas tendencias en las que lo económico atiende la necesidad puntual de ingreso en ciertos grupos, lo que no necesariamente favorece </w:t>
      </w:r>
      <w:r w:rsidRPr="000032C0">
        <w:rPr>
          <w:rFonts w:ascii="Avenir Next" w:eastAsia="TimesNewRomanPS" w:hAnsi="Avenir Next" w:cs="Arial"/>
          <w:sz w:val="24"/>
          <w:szCs w:val="24"/>
        </w:rPr>
        <w:t>una gestión cultural integral. Esta situación nos confronta con la instrumentaliza</w:t>
      </w:r>
      <w:r w:rsidRPr="00B46B2A">
        <w:rPr>
          <w:rFonts w:ascii="Avenir Next" w:eastAsia="TimesNewRomanPS" w:hAnsi="Avenir Next" w:cs="Arial"/>
          <w:sz w:val="24"/>
          <w:szCs w:val="24"/>
        </w:rPr>
        <w:t xml:space="preserve">ción de la cultura, que no se limita sólo a incorporar a las personas dentro de un tipo de gestión, </w:t>
      </w:r>
      <w:r w:rsidR="00101BB1">
        <w:rPr>
          <w:rFonts w:ascii="Avenir Next" w:eastAsia="TimesNewRomanPS" w:hAnsi="Avenir Next" w:cs="Arial"/>
          <w:sz w:val="24"/>
          <w:szCs w:val="24"/>
        </w:rPr>
        <w:t xml:space="preserve">o a gerenciar acciones en cultura, </w:t>
      </w:r>
      <w:r w:rsidRPr="00B46B2A">
        <w:rPr>
          <w:rFonts w:ascii="Avenir Next" w:eastAsia="TimesNewRomanPS" w:hAnsi="Avenir Next" w:cs="Arial"/>
          <w:sz w:val="24"/>
          <w:szCs w:val="24"/>
        </w:rPr>
        <w:t>sino que mira a todas las formas de comportamiento, pensamiento y acción transmitidas a la población que delinean formas de vivir, convivir y sobrevivir, en tanto articulan valores y principios que posibilitan la armonía con el ecosistema y el respeto a la diferencia (Margarita Bolaños, comunicación personal, 25 de mayo de 2021). Una visión que es necesario articular con el fin de que el ejercicio de la gestión cultural sea realmente democrátic</w:t>
      </w:r>
      <w:r w:rsidR="000032C0">
        <w:rPr>
          <w:rFonts w:ascii="Avenir Next" w:eastAsia="TimesNewRomanPS" w:hAnsi="Avenir Next" w:cs="Arial"/>
          <w:sz w:val="24"/>
          <w:szCs w:val="24"/>
        </w:rPr>
        <w:t>o</w:t>
      </w:r>
      <w:r w:rsidRPr="00B46B2A">
        <w:rPr>
          <w:rFonts w:ascii="Avenir Next" w:eastAsia="TimesNewRomanPS" w:hAnsi="Avenir Next" w:cs="Arial"/>
          <w:sz w:val="24"/>
          <w:szCs w:val="24"/>
        </w:rPr>
        <w:t>.</w:t>
      </w:r>
    </w:p>
    <w:p w14:paraId="34A612B9" w14:textId="46BC2498" w:rsidR="00D43177" w:rsidRPr="00DA36E3" w:rsidRDefault="00F6547E" w:rsidP="00DA36E3">
      <w:pPr>
        <w:pStyle w:val="Sinespaciado"/>
        <w:spacing w:line="480" w:lineRule="auto"/>
        <w:jc w:val="both"/>
        <w:rPr>
          <w:rFonts w:ascii="Avenir Next" w:eastAsia="TimesNewRomanPS" w:hAnsi="Avenir Next" w:cs="Arial" w:hint="eastAsia"/>
          <w:sz w:val="24"/>
          <w:szCs w:val="24"/>
        </w:rPr>
      </w:pPr>
      <w:r w:rsidRPr="00B46B2A">
        <w:rPr>
          <w:rFonts w:ascii="Avenir Next" w:eastAsia="TimesNewRomanPS" w:hAnsi="Avenir Next" w:cs="Arial"/>
          <w:sz w:val="24"/>
          <w:szCs w:val="24"/>
        </w:rPr>
        <w:t xml:space="preserve">Podemos entonces señalar que hay un modelo de gestión cultural que se ha venido articulando, en donde tienen cabida las artes, pero también se ha traducido a todo elemento que pueda </w:t>
      </w:r>
      <w:r w:rsidR="00101BB1">
        <w:rPr>
          <w:rFonts w:ascii="Avenir Next" w:eastAsia="TimesNewRomanPS" w:hAnsi="Avenir Next" w:cs="Arial"/>
          <w:sz w:val="24"/>
          <w:szCs w:val="24"/>
        </w:rPr>
        <w:t>tener un</w:t>
      </w:r>
      <w:r w:rsidRPr="00B46B2A">
        <w:rPr>
          <w:rFonts w:ascii="Avenir Next" w:eastAsia="TimesNewRomanPS" w:hAnsi="Avenir Next" w:cs="Arial"/>
          <w:sz w:val="24"/>
          <w:szCs w:val="24"/>
        </w:rPr>
        <w:t xml:space="preserve"> valor</w:t>
      </w:r>
      <w:r w:rsidR="00101BB1">
        <w:rPr>
          <w:rFonts w:ascii="Avenir Next" w:eastAsia="TimesNewRomanPS" w:hAnsi="Avenir Next" w:cs="Arial"/>
          <w:sz w:val="24"/>
          <w:szCs w:val="24"/>
        </w:rPr>
        <w:t xml:space="preserve"> de cambio</w:t>
      </w:r>
      <w:r w:rsidRPr="00B46B2A">
        <w:rPr>
          <w:rFonts w:ascii="Avenir Next" w:eastAsia="TimesNewRomanPS" w:hAnsi="Avenir Next" w:cs="Arial"/>
          <w:sz w:val="24"/>
          <w:szCs w:val="24"/>
        </w:rPr>
        <w:t>, es ahí donde la cultura es un recurso de dinamización económica. Habrá que ver la dirección que la gestión cultural tome en los próximos años, sin embargo, pareciera ser que la principal tendencia es a minimizar la participación del Estado y a que las personas portadoras del recurso cultural sean quienes gestionen</w:t>
      </w:r>
      <w:r w:rsidR="00101BB1">
        <w:rPr>
          <w:rFonts w:ascii="Avenir Next" w:eastAsia="TimesNewRomanPS" w:hAnsi="Avenir Next" w:cs="Arial"/>
          <w:sz w:val="24"/>
          <w:szCs w:val="24"/>
        </w:rPr>
        <w:t>,</w:t>
      </w:r>
      <w:r w:rsidRPr="00B46B2A">
        <w:rPr>
          <w:rFonts w:ascii="Avenir Next" w:eastAsia="TimesNewRomanPS" w:hAnsi="Avenir Next" w:cs="Arial"/>
          <w:sz w:val="24"/>
          <w:szCs w:val="24"/>
        </w:rPr>
        <w:t xml:space="preserve"> </w:t>
      </w:r>
      <w:r w:rsidR="00101BB1">
        <w:rPr>
          <w:rFonts w:ascii="Avenir Next" w:eastAsia="TimesNewRomanPS" w:hAnsi="Avenir Next" w:cs="Arial"/>
          <w:sz w:val="24"/>
          <w:szCs w:val="24"/>
        </w:rPr>
        <w:t xml:space="preserve">o mejor dicho, capitalicen </w:t>
      </w:r>
      <w:r w:rsidRPr="00B46B2A">
        <w:rPr>
          <w:rFonts w:ascii="Avenir Next" w:eastAsia="TimesNewRomanPS" w:hAnsi="Avenir Next" w:cs="Arial"/>
          <w:sz w:val="24"/>
          <w:szCs w:val="24"/>
        </w:rPr>
        <w:t>la cultura.</w:t>
      </w:r>
    </w:p>
    <w:p w14:paraId="62290CC9" w14:textId="77777777" w:rsidR="00D43177" w:rsidRPr="00B46B2A" w:rsidRDefault="00D43177" w:rsidP="00D43177">
      <w:pPr>
        <w:rPr>
          <w:rFonts w:ascii="Avenir Next" w:hAnsi="Avenir Next" w:cs="Arial"/>
          <w:b/>
          <w:bCs/>
          <w:lang w:val="es-ES"/>
        </w:rPr>
      </w:pPr>
      <w:r w:rsidRPr="00B46B2A">
        <w:rPr>
          <w:rFonts w:ascii="Avenir Next" w:hAnsi="Avenir Next" w:cs="Arial"/>
          <w:b/>
          <w:bCs/>
          <w:lang w:val="es-ES"/>
        </w:rPr>
        <w:t>REFERENCIAS</w:t>
      </w:r>
    </w:p>
    <w:p w14:paraId="5BDC6318" w14:textId="77777777" w:rsidR="00D43177" w:rsidRPr="00B46B2A" w:rsidRDefault="00D43177" w:rsidP="00D43177">
      <w:pPr>
        <w:rPr>
          <w:rFonts w:ascii="Avenir Next" w:hAnsi="Avenir Next" w:cs="Arial"/>
          <w:lang w:val="es-CR"/>
        </w:rPr>
      </w:pPr>
    </w:p>
    <w:p w14:paraId="14E030D6" w14:textId="0C8B5661" w:rsidR="001A5EC7" w:rsidRPr="00B46B2A" w:rsidRDefault="001A5EC7" w:rsidP="00C82F87">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Achúgar</w:t>
      </w:r>
      <w:proofErr w:type="spellEnd"/>
      <w:r w:rsidRPr="00B46B2A">
        <w:rPr>
          <w:rFonts w:ascii="Avenir Next" w:eastAsia="Arial" w:hAnsi="Avenir Next" w:cs="Arial"/>
          <w:lang w:val="es-ES"/>
        </w:rPr>
        <w:t>, H. (2003). Derechos culturales: ¿una nueva frontera de las políticas públicas para la cultura?</w:t>
      </w:r>
      <w:r w:rsidRPr="00B46B2A">
        <w:rPr>
          <w:rFonts w:ascii="Avenir Next" w:eastAsia="Arial" w:hAnsi="Avenir Next" w:cs="Arial"/>
          <w:i/>
          <w:lang w:val="es-ES"/>
        </w:rPr>
        <w:t xml:space="preserve"> </w:t>
      </w:r>
      <w:r w:rsidRPr="00A93C63">
        <w:rPr>
          <w:rFonts w:ascii="Avenir Next" w:eastAsia="Arial" w:hAnsi="Avenir Next" w:cs="Arial"/>
          <w:i/>
          <w:lang w:val="es-ES"/>
        </w:rPr>
        <w:t>Pensar Iberoaméri</w:t>
      </w:r>
      <w:r w:rsidR="00A93C63" w:rsidRPr="00A93C63">
        <w:rPr>
          <w:rFonts w:ascii="Avenir Next" w:eastAsia="Arial" w:hAnsi="Avenir Next" w:cs="Arial"/>
          <w:i/>
          <w:lang w:val="es-ES"/>
        </w:rPr>
        <w:t>ca</w:t>
      </w:r>
      <w:r w:rsidR="00A93C63">
        <w:rPr>
          <w:rFonts w:ascii="Avenir Next" w:eastAsia="Arial" w:hAnsi="Avenir Next" w:cs="Arial"/>
          <w:i/>
          <w:lang w:val="es-ES"/>
        </w:rPr>
        <w:t>: Revista de cultura</w:t>
      </w:r>
      <w:r w:rsidR="00A93C63">
        <w:rPr>
          <w:rFonts w:ascii="Avenir Next" w:eastAsia="Arial" w:hAnsi="Avenir Next" w:cs="Arial"/>
          <w:iCs/>
          <w:lang w:val="es-ES"/>
        </w:rPr>
        <w:t>,</w:t>
      </w:r>
      <w:r w:rsidR="00A93C63">
        <w:rPr>
          <w:rFonts w:ascii="Avenir Next" w:eastAsia="Arial" w:hAnsi="Avenir Next" w:cs="Arial"/>
          <w:lang w:val="es-ES"/>
        </w:rPr>
        <w:t xml:space="preserve"> (</w:t>
      </w:r>
      <w:r w:rsidRPr="00B46B2A">
        <w:rPr>
          <w:rFonts w:ascii="Avenir Next" w:eastAsia="Arial" w:hAnsi="Avenir Next" w:cs="Arial"/>
          <w:lang w:val="es-ES"/>
        </w:rPr>
        <w:t>4</w:t>
      </w:r>
      <w:r w:rsidR="00A93C63">
        <w:rPr>
          <w:rFonts w:ascii="Avenir Next" w:eastAsia="Arial" w:hAnsi="Avenir Next" w:cs="Arial"/>
          <w:lang w:val="es-ES"/>
        </w:rPr>
        <w:t>)</w:t>
      </w:r>
      <w:r w:rsidRPr="00B46B2A">
        <w:rPr>
          <w:rFonts w:ascii="Avenir Next" w:eastAsia="Arial" w:hAnsi="Avenir Next" w:cs="Arial"/>
          <w:lang w:val="es-ES"/>
        </w:rPr>
        <w:t>.</w:t>
      </w:r>
      <w:r w:rsidR="00A93C63">
        <w:rPr>
          <w:rFonts w:ascii="Avenir Next" w:eastAsia="Arial" w:hAnsi="Avenir Next" w:cs="Arial"/>
          <w:lang w:val="es-ES"/>
        </w:rPr>
        <w:t xml:space="preserve"> </w:t>
      </w:r>
      <w:hyperlink r:id="rId10" w:history="1">
        <w:r w:rsidR="00A93C63" w:rsidRPr="00B06F2C">
          <w:rPr>
            <w:rStyle w:val="Hipervnculo"/>
            <w:rFonts w:ascii="Avenir Next" w:eastAsia="Arial" w:hAnsi="Avenir Next" w:cs="Arial"/>
            <w:lang w:val="es-ES"/>
          </w:rPr>
          <w:t>www.oei.es</w:t>
        </w:r>
      </w:hyperlink>
      <w:r w:rsidR="00A93C63">
        <w:rPr>
          <w:rFonts w:ascii="Avenir Next" w:eastAsia="Arial" w:hAnsi="Avenir Next" w:cs="Arial"/>
          <w:lang w:val="es-ES"/>
        </w:rPr>
        <w:t xml:space="preserve"> </w:t>
      </w:r>
    </w:p>
    <w:p w14:paraId="5A39F26A" w14:textId="587D716C" w:rsidR="001A5EC7" w:rsidRPr="00B46B2A" w:rsidRDefault="001A5EC7" w:rsidP="00C82F87">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Ander-</w:t>
      </w:r>
      <w:proofErr w:type="spellStart"/>
      <w:r w:rsidRPr="00B46B2A">
        <w:rPr>
          <w:rFonts w:ascii="Avenir Next" w:eastAsia="Arial" w:hAnsi="Avenir Next" w:cs="Arial"/>
          <w:lang w:val="es-ES"/>
        </w:rPr>
        <w:t>Egg</w:t>
      </w:r>
      <w:proofErr w:type="spellEnd"/>
      <w:r w:rsidRPr="00B46B2A">
        <w:rPr>
          <w:rFonts w:ascii="Avenir Next" w:eastAsia="Arial" w:hAnsi="Avenir Next" w:cs="Arial"/>
          <w:lang w:val="es-ES"/>
        </w:rPr>
        <w:t xml:space="preserve">, E. (1987). </w:t>
      </w:r>
      <w:r w:rsidRPr="00B46B2A">
        <w:rPr>
          <w:rFonts w:ascii="Avenir Next" w:eastAsia="Arial" w:hAnsi="Avenir Next" w:cs="Arial"/>
          <w:i/>
          <w:lang w:val="es-ES"/>
        </w:rPr>
        <w:t>La práctica de la animación sociocultural.</w:t>
      </w:r>
      <w:r w:rsidRPr="00B46B2A">
        <w:rPr>
          <w:rFonts w:ascii="Avenir Next" w:eastAsia="Arial" w:hAnsi="Avenir Next" w:cs="Arial"/>
          <w:lang w:val="es-ES"/>
        </w:rPr>
        <w:t xml:space="preserve"> Editorial </w:t>
      </w:r>
      <w:proofErr w:type="spellStart"/>
      <w:r w:rsidRPr="00B46B2A">
        <w:rPr>
          <w:rFonts w:ascii="Avenir Next" w:eastAsia="Arial" w:hAnsi="Avenir Next" w:cs="Arial"/>
          <w:lang w:val="es-ES"/>
        </w:rPr>
        <w:t>Humanitas</w:t>
      </w:r>
      <w:proofErr w:type="spellEnd"/>
      <w:r w:rsidRPr="00B46B2A">
        <w:rPr>
          <w:rFonts w:ascii="Avenir Next" w:eastAsia="Arial" w:hAnsi="Avenir Next" w:cs="Arial"/>
          <w:lang w:val="es-ES"/>
        </w:rPr>
        <w:t>- Instituto de Ciencias Sociales Aplicadas (ICSA).</w:t>
      </w:r>
    </w:p>
    <w:p w14:paraId="68FF8EF2" w14:textId="5F752030" w:rsidR="001A5EC7" w:rsidRPr="00B46B2A" w:rsidRDefault="001A5EC7" w:rsidP="00C82F87">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lastRenderedPageBreak/>
        <w:t xml:space="preserve">Bourdieu, P. (2002[1966]). </w:t>
      </w:r>
      <w:r w:rsidRPr="00B46B2A">
        <w:rPr>
          <w:rFonts w:ascii="Avenir Next" w:eastAsia="Arial" w:hAnsi="Avenir Next" w:cs="Arial"/>
          <w:i/>
          <w:lang w:val="es-ES"/>
        </w:rPr>
        <w:t>Campo de poder, campo intelectual. Itinerario del concepto.</w:t>
      </w:r>
      <w:r w:rsidRPr="00B46B2A">
        <w:rPr>
          <w:rFonts w:ascii="Avenir Next" w:eastAsia="Arial" w:hAnsi="Avenir Next" w:cs="Arial"/>
          <w:lang w:val="es-ES"/>
        </w:rPr>
        <w:t xml:space="preserve"> Editorial </w:t>
      </w:r>
      <w:proofErr w:type="spellStart"/>
      <w:r w:rsidRPr="00B46B2A">
        <w:rPr>
          <w:rFonts w:ascii="Avenir Next" w:eastAsia="Arial" w:hAnsi="Avenir Next" w:cs="Arial"/>
          <w:lang w:val="es-ES"/>
        </w:rPr>
        <w:t>Montressor</w:t>
      </w:r>
      <w:proofErr w:type="spellEnd"/>
      <w:r w:rsidRPr="00B46B2A">
        <w:rPr>
          <w:rFonts w:ascii="Avenir Next" w:eastAsia="Arial" w:hAnsi="Avenir Next" w:cs="Arial"/>
          <w:lang w:val="es-ES"/>
        </w:rPr>
        <w:t>.</w:t>
      </w:r>
    </w:p>
    <w:p w14:paraId="57F0A093" w14:textId="2B60B71E" w:rsidR="001A5EC7" w:rsidRPr="00B46B2A" w:rsidRDefault="001A5EC7" w:rsidP="00C82F87">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Bourdieu, P. (2012). </w:t>
      </w:r>
      <w:r w:rsidRPr="00B46B2A">
        <w:rPr>
          <w:rFonts w:ascii="Avenir Next" w:eastAsia="Arial" w:hAnsi="Avenir Next" w:cs="Arial"/>
          <w:i/>
          <w:lang w:val="es-ES"/>
        </w:rPr>
        <w:t>La distinción. Criterio y bases sociales del gusto.</w:t>
      </w:r>
      <w:r w:rsidRPr="00B46B2A">
        <w:rPr>
          <w:rFonts w:ascii="Avenir Next" w:eastAsia="Arial" w:hAnsi="Avenir Next" w:cs="Arial"/>
          <w:lang w:val="es-ES"/>
        </w:rPr>
        <w:t xml:space="preserve"> Taurus.</w:t>
      </w:r>
    </w:p>
    <w:p w14:paraId="35B13F25" w14:textId="5C83C0CE" w:rsidR="001A5EC7" w:rsidRPr="00C82F87" w:rsidRDefault="001A5EC7" w:rsidP="00C82F87">
      <w:pPr>
        <w:spacing w:line="480" w:lineRule="auto"/>
        <w:ind w:left="567" w:hanging="567"/>
        <w:jc w:val="both"/>
        <w:rPr>
          <w:rFonts w:ascii="Avenir Next" w:eastAsia="Arial" w:hAnsi="Avenir Next" w:cs="Arial"/>
          <w:lang w:val="es-CR"/>
        </w:rPr>
      </w:pPr>
      <w:r w:rsidRPr="00B46B2A">
        <w:rPr>
          <w:rFonts w:ascii="Avenir Next" w:eastAsia="Arial" w:hAnsi="Avenir Next" w:cs="Arial"/>
          <w:lang w:val="es-ES"/>
        </w:rPr>
        <w:t>Brunner, J</w:t>
      </w:r>
      <w:r w:rsidR="00F12729">
        <w:rPr>
          <w:rFonts w:ascii="Avenir Next" w:eastAsia="Arial" w:hAnsi="Avenir Next" w:cs="Arial"/>
          <w:lang w:val="es-ES"/>
        </w:rPr>
        <w:t>.</w:t>
      </w:r>
      <w:r w:rsidRPr="00B46B2A">
        <w:rPr>
          <w:rFonts w:ascii="Avenir Next" w:eastAsia="Arial" w:hAnsi="Avenir Next" w:cs="Arial"/>
          <w:lang w:val="es-ES"/>
        </w:rPr>
        <w:t xml:space="preserve">J. (1985). </w:t>
      </w:r>
      <w:r w:rsidRPr="00B46B2A">
        <w:rPr>
          <w:rFonts w:ascii="Avenir Next" w:eastAsia="Arial" w:hAnsi="Avenir Next" w:cs="Arial"/>
          <w:i/>
          <w:lang w:val="es-ES"/>
        </w:rPr>
        <w:t>La cultura como objeto de política.</w:t>
      </w:r>
      <w:r w:rsidRPr="00B46B2A">
        <w:rPr>
          <w:rFonts w:ascii="Avenir Next" w:eastAsia="Arial" w:hAnsi="Avenir Next" w:cs="Arial"/>
          <w:lang w:val="es-ES"/>
        </w:rPr>
        <w:t xml:space="preserve"> </w:t>
      </w:r>
      <w:r w:rsidRPr="00B46B2A">
        <w:rPr>
          <w:rFonts w:ascii="Avenir Next" w:eastAsia="Arial" w:hAnsi="Avenir Next" w:cs="Arial"/>
          <w:lang w:val="es-CR"/>
        </w:rPr>
        <w:t>FLACSO.</w:t>
      </w:r>
    </w:p>
    <w:p w14:paraId="300A487C" w14:textId="7ADCDBEF" w:rsidR="001A5EC7" w:rsidRPr="00B46B2A" w:rsidRDefault="001A5EC7" w:rsidP="00C82F87">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Buitrago, F. </w:t>
      </w:r>
      <w:r w:rsidR="00F12729">
        <w:rPr>
          <w:rFonts w:ascii="Avenir Next" w:eastAsia="Arial" w:hAnsi="Avenir Next" w:cs="Arial"/>
          <w:lang w:val="es-ES"/>
        </w:rPr>
        <w:t>y</w:t>
      </w:r>
      <w:r w:rsidRPr="00B46B2A">
        <w:rPr>
          <w:rFonts w:ascii="Avenir Next" w:eastAsia="Arial" w:hAnsi="Avenir Next" w:cs="Arial"/>
          <w:lang w:val="es-ES"/>
        </w:rPr>
        <w:t xml:space="preserve"> Duque, I. (2013). </w:t>
      </w:r>
      <w:r w:rsidRPr="00B46B2A">
        <w:rPr>
          <w:rFonts w:ascii="Avenir Next" w:eastAsia="Arial" w:hAnsi="Avenir Next" w:cs="Arial"/>
          <w:i/>
          <w:lang w:val="es-ES"/>
        </w:rPr>
        <w:t>La economía naranja. Una oportunidad infinita.</w:t>
      </w:r>
      <w:r w:rsidR="00F12729">
        <w:rPr>
          <w:rFonts w:ascii="Avenir Next" w:eastAsia="Arial" w:hAnsi="Avenir Next" w:cs="Arial"/>
          <w:lang w:val="es-ES"/>
        </w:rPr>
        <w:t xml:space="preserve"> </w:t>
      </w:r>
      <w:r w:rsidRPr="00B46B2A">
        <w:rPr>
          <w:rFonts w:ascii="Avenir Next" w:eastAsia="Arial" w:hAnsi="Avenir Next" w:cs="Arial"/>
          <w:lang w:val="es-ES"/>
        </w:rPr>
        <w:t>Banco Interamericano de Desarrollo.</w:t>
      </w:r>
    </w:p>
    <w:p w14:paraId="26595D73" w14:textId="498190A8" w:rsidR="001A5EC7" w:rsidRPr="00B46B2A" w:rsidRDefault="001A5EC7" w:rsidP="00C82F87">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Cembranos</w:t>
      </w:r>
      <w:proofErr w:type="spellEnd"/>
      <w:r w:rsidRPr="00B46B2A">
        <w:rPr>
          <w:rFonts w:ascii="Avenir Next" w:eastAsia="Arial" w:hAnsi="Avenir Next" w:cs="Arial"/>
          <w:lang w:val="es-ES"/>
        </w:rPr>
        <w:t>, F</w:t>
      </w:r>
      <w:r w:rsidR="00F12729">
        <w:rPr>
          <w:rFonts w:ascii="Avenir Next" w:eastAsia="Arial" w:hAnsi="Avenir Next" w:cs="Arial"/>
          <w:lang w:val="es-ES"/>
        </w:rPr>
        <w:t>.,</w:t>
      </w:r>
      <w:r w:rsidRPr="00B46B2A">
        <w:rPr>
          <w:rFonts w:ascii="Avenir Next" w:eastAsia="Arial" w:hAnsi="Avenir Next" w:cs="Arial"/>
          <w:lang w:val="es-ES"/>
        </w:rPr>
        <w:t xml:space="preserve"> Montesinos, D</w:t>
      </w:r>
      <w:r w:rsidR="00F12729">
        <w:rPr>
          <w:rFonts w:ascii="Avenir Next" w:eastAsia="Arial" w:hAnsi="Avenir Next" w:cs="Arial"/>
          <w:lang w:val="es-ES"/>
        </w:rPr>
        <w:t>.</w:t>
      </w:r>
      <w:r w:rsidRPr="00B46B2A">
        <w:rPr>
          <w:rFonts w:ascii="Avenir Next" w:eastAsia="Arial" w:hAnsi="Avenir Next" w:cs="Arial"/>
          <w:lang w:val="es-ES"/>
        </w:rPr>
        <w:t xml:space="preserve"> </w:t>
      </w:r>
      <w:r w:rsidR="00F12729">
        <w:rPr>
          <w:rFonts w:ascii="Avenir Next" w:eastAsia="Arial" w:hAnsi="Avenir Next" w:cs="Arial"/>
          <w:lang w:val="es-ES"/>
        </w:rPr>
        <w:t>y</w:t>
      </w:r>
      <w:r w:rsidRPr="00B46B2A">
        <w:rPr>
          <w:rFonts w:ascii="Avenir Next" w:eastAsia="Arial" w:hAnsi="Avenir Next" w:cs="Arial"/>
          <w:lang w:val="es-ES"/>
        </w:rPr>
        <w:t xml:space="preserve"> Bustelo, M. (1998). </w:t>
      </w:r>
      <w:r w:rsidRPr="00B46B2A">
        <w:rPr>
          <w:rFonts w:ascii="Avenir Next" w:eastAsia="Arial" w:hAnsi="Avenir Next" w:cs="Arial"/>
          <w:i/>
          <w:lang w:val="es-ES"/>
        </w:rPr>
        <w:t>La animación sociocultural: una propuesta metodológica</w:t>
      </w:r>
      <w:r w:rsidRPr="00B46B2A">
        <w:rPr>
          <w:rFonts w:ascii="Avenir Next" w:eastAsia="Arial" w:hAnsi="Avenir Next" w:cs="Arial"/>
          <w:lang w:val="es-ES"/>
        </w:rPr>
        <w:t>. Editorial Popular.</w:t>
      </w:r>
    </w:p>
    <w:p w14:paraId="636AF76F" w14:textId="391918D4" w:rsidR="001A5EC7" w:rsidRPr="00B46B2A" w:rsidRDefault="001A5EC7" w:rsidP="00C82F87">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Cortés, C. </w:t>
      </w:r>
      <w:r w:rsidR="002B156D">
        <w:rPr>
          <w:rFonts w:ascii="Avenir Next" w:eastAsia="Arial" w:hAnsi="Avenir Next" w:cs="Arial"/>
          <w:lang w:val="es-ES"/>
        </w:rPr>
        <w:t>y</w:t>
      </w:r>
      <w:r w:rsidRPr="00B46B2A">
        <w:rPr>
          <w:rFonts w:ascii="Avenir Next" w:eastAsia="Arial" w:hAnsi="Avenir Next" w:cs="Arial"/>
          <w:lang w:val="es-ES"/>
        </w:rPr>
        <w:t xml:space="preserve"> Villena, S. (2003). </w:t>
      </w:r>
      <w:r w:rsidRPr="00B46B2A">
        <w:rPr>
          <w:rFonts w:ascii="Avenir Next" w:eastAsia="Arial" w:hAnsi="Avenir Next" w:cs="Arial"/>
          <w:i/>
          <w:lang w:val="es-ES"/>
        </w:rPr>
        <w:t>Producción cultural en Costa Rica en el 2002.</w:t>
      </w:r>
      <w:r w:rsidRPr="00B46B2A">
        <w:rPr>
          <w:rFonts w:ascii="Avenir Next" w:eastAsia="Arial" w:hAnsi="Avenir Next" w:cs="Arial"/>
          <w:lang w:val="es-ES"/>
        </w:rPr>
        <w:t xml:space="preserve"> Noveno Informe Estado de la Nación en Desarrollo Humano Sostenible (2002). Programa Estado de la Nación. </w:t>
      </w:r>
    </w:p>
    <w:p w14:paraId="26EC87E5" w14:textId="6AEEECB8" w:rsidR="001A5EC7" w:rsidRPr="00B46B2A" w:rsidRDefault="001A5EC7" w:rsidP="00F12729">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Cremonte</w:t>
      </w:r>
      <w:proofErr w:type="spellEnd"/>
      <w:r w:rsidRPr="00B46B2A">
        <w:rPr>
          <w:rFonts w:ascii="Avenir Next" w:eastAsia="Arial" w:hAnsi="Avenir Next" w:cs="Arial"/>
          <w:lang w:val="es-ES"/>
        </w:rPr>
        <w:t xml:space="preserve">, J. (coord.). (2007). </w:t>
      </w:r>
      <w:r w:rsidRPr="00B46B2A">
        <w:rPr>
          <w:rFonts w:ascii="Avenir Next" w:eastAsia="Arial" w:hAnsi="Avenir Next" w:cs="Arial"/>
          <w:i/>
          <w:lang w:val="es-ES"/>
        </w:rPr>
        <w:t>Encuentro de formadores en Gestión Cultural. Informe Final.</w:t>
      </w:r>
      <w:r w:rsidR="002B156D">
        <w:rPr>
          <w:rFonts w:ascii="Avenir Next" w:eastAsia="Arial" w:hAnsi="Avenir Next" w:cs="Arial"/>
          <w:i/>
          <w:lang w:val="es-ES"/>
        </w:rPr>
        <w:t xml:space="preserve"> </w:t>
      </w:r>
      <w:r w:rsidRPr="00B46B2A">
        <w:rPr>
          <w:rFonts w:ascii="Avenir Next" w:eastAsia="Arial" w:hAnsi="Avenir Next" w:cs="Arial"/>
          <w:lang w:val="es-ES"/>
        </w:rPr>
        <w:t>UNESCO.</w:t>
      </w:r>
    </w:p>
    <w:p w14:paraId="620AF890" w14:textId="336D19A0"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Cuevas, R. (1996). </w:t>
      </w:r>
      <w:r w:rsidRPr="00B46B2A">
        <w:rPr>
          <w:rFonts w:ascii="Avenir Next" w:eastAsia="Arial" w:hAnsi="Avenir Next" w:cs="Arial"/>
          <w:i/>
          <w:lang w:val="es-ES"/>
        </w:rPr>
        <w:t>El punto sobre la i, políticas culturales en Costa Rica (1948-1990).</w:t>
      </w:r>
      <w:r w:rsidR="002B156D">
        <w:rPr>
          <w:rFonts w:ascii="Avenir Next" w:eastAsia="Arial" w:hAnsi="Avenir Next" w:cs="Arial"/>
          <w:lang w:val="es-ES"/>
        </w:rPr>
        <w:t xml:space="preserve"> </w:t>
      </w:r>
      <w:r w:rsidRPr="00B46B2A">
        <w:rPr>
          <w:rFonts w:ascii="Avenir Next" w:eastAsia="Arial" w:hAnsi="Avenir Next" w:cs="Arial"/>
          <w:lang w:val="es-ES"/>
        </w:rPr>
        <w:t>Departamento de Publicaciones. MCJD.</w:t>
      </w:r>
    </w:p>
    <w:p w14:paraId="300D474A" w14:textId="46E2CB1F" w:rsidR="001A5EC7" w:rsidRPr="00B46B2A" w:rsidRDefault="001A5EC7" w:rsidP="002B156D">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Cuevas, R. (2003). </w:t>
      </w:r>
      <w:r w:rsidRPr="00B46B2A">
        <w:rPr>
          <w:rFonts w:ascii="Avenir Next" w:eastAsia="Arial" w:hAnsi="Avenir Next" w:cs="Arial"/>
          <w:i/>
          <w:lang w:val="es-ES"/>
        </w:rPr>
        <w:t>Tendencias de la dinámica cultural en Costa Rica en el siglo XX.</w:t>
      </w:r>
      <w:r w:rsidRPr="00B46B2A">
        <w:rPr>
          <w:rFonts w:ascii="Avenir Next" w:eastAsia="Arial" w:hAnsi="Avenir Next" w:cs="Arial"/>
          <w:lang w:val="es-ES"/>
        </w:rPr>
        <w:t xml:space="preserve"> Cuadernos de Historia de las Instituciones de Costa Rica.</w:t>
      </w:r>
      <w:r w:rsidR="002B156D">
        <w:rPr>
          <w:rFonts w:ascii="Avenir Next" w:eastAsia="Arial" w:hAnsi="Avenir Next" w:cs="Arial"/>
          <w:lang w:val="es-ES"/>
        </w:rPr>
        <w:t xml:space="preserve"> </w:t>
      </w:r>
      <w:r w:rsidRPr="00B46B2A">
        <w:rPr>
          <w:rFonts w:ascii="Avenir Next" w:eastAsia="Arial" w:hAnsi="Avenir Next" w:cs="Arial"/>
          <w:lang w:val="es-ES"/>
        </w:rPr>
        <w:t>10.</w:t>
      </w:r>
      <w:r w:rsidR="005D05EC">
        <w:rPr>
          <w:rFonts w:ascii="Avenir Next" w:eastAsia="Arial" w:hAnsi="Avenir Next" w:cs="Arial"/>
          <w:lang w:val="es-ES"/>
        </w:rPr>
        <w:t xml:space="preserve"> </w:t>
      </w:r>
      <w:r w:rsidRPr="00B46B2A">
        <w:rPr>
          <w:rFonts w:ascii="Avenir Next" w:eastAsia="Arial" w:hAnsi="Avenir Next" w:cs="Arial"/>
          <w:lang w:val="es-ES"/>
        </w:rPr>
        <w:t>Editorial de la Universidad de Costa Rica.</w:t>
      </w:r>
    </w:p>
    <w:p w14:paraId="7CF16C50" w14:textId="73755D73"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Cuevas, R. (2006). </w:t>
      </w:r>
      <w:r w:rsidRPr="00B46B2A">
        <w:rPr>
          <w:rFonts w:ascii="Avenir Next" w:eastAsia="Arial" w:hAnsi="Avenir Next" w:cs="Arial"/>
          <w:i/>
          <w:lang w:val="es-ES"/>
        </w:rPr>
        <w:t>Cultura y política, entrevistas a protagonistas de la política oficial en la segunda mitad del siglo XX.</w:t>
      </w:r>
      <w:r w:rsidRPr="00B46B2A">
        <w:rPr>
          <w:rFonts w:ascii="Avenir Next" w:eastAsia="Arial" w:hAnsi="Avenir Next" w:cs="Arial"/>
          <w:b/>
          <w:lang w:val="es-ES"/>
        </w:rPr>
        <w:t xml:space="preserve"> </w:t>
      </w:r>
      <w:r w:rsidRPr="00B46B2A">
        <w:rPr>
          <w:rFonts w:ascii="Avenir Next" w:eastAsia="Arial" w:hAnsi="Avenir Next" w:cs="Arial"/>
          <w:lang w:val="es-ES"/>
        </w:rPr>
        <w:t>Editorial UNED.</w:t>
      </w:r>
    </w:p>
    <w:p w14:paraId="12563F36" w14:textId="3F485282"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Cuevas, R. </w:t>
      </w:r>
      <w:r w:rsidR="005D05EC">
        <w:rPr>
          <w:rFonts w:ascii="Avenir Next" w:eastAsia="Arial" w:hAnsi="Avenir Next" w:cs="Arial"/>
          <w:lang w:val="es-ES"/>
        </w:rPr>
        <w:t>y</w:t>
      </w:r>
      <w:r w:rsidRPr="00B46B2A">
        <w:rPr>
          <w:rFonts w:ascii="Avenir Next" w:eastAsia="Arial" w:hAnsi="Avenir Next" w:cs="Arial"/>
          <w:lang w:val="es-ES"/>
        </w:rPr>
        <w:t xml:space="preserve"> Mora, A. (2013). </w:t>
      </w:r>
      <w:r w:rsidRPr="00B46B2A">
        <w:rPr>
          <w:rFonts w:ascii="Avenir Next" w:eastAsia="Arial" w:hAnsi="Avenir Next" w:cs="Arial"/>
          <w:i/>
          <w:lang w:val="es-ES"/>
        </w:rPr>
        <w:t>Vendiendo las joyas de la abuela. Políticas culturales e identidad nacional en Costa Rica (1990-2010)</w:t>
      </w:r>
      <w:r w:rsidRPr="00B46B2A">
        <w:rPr>
          <w:rFonts w:ascii="Avenir Next" w:eastAsia="Arial" w:hAnsi="Avenir Next" w:cs="Arial"/>
          <w:lang w:val="es-ES"/>
        </w:rPr>
        <w:t>. EUNED.</w:t>
      </w:r>
    </w:p>
    <w:p w14:paraId="1E8417A8" w14:textId="66C26546"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Drucker, P. (1993). </w:t>
      </w:r>
      <w:r w:rsidRPr="00B46B2A">
        <w:rPr>
          <w:rFonts w:ascii="Avenir Next" w:eastAsia="Arial" w:hAnsi="Avenir Next" w:cs="Arial"/>
          <w:i/>
          <w:lang w:val="es-ES"/>
        </w:rPr>
        <w:t xml:space="preserve">La sociedad </w:t>
      </w:r>
      <w:proofErr w:type="spellStart"/>
      <w:r w:rsidRPr="00B46B2A">
        <w:rPr>
          <w:rFonts w:ascii="Avenir Next" w:eastAsia="Arial" w:hAnsi="Avenir Next" w:cs="Arial"/>
          <w:i/>
          <w:lang w:val="es-ES"/>
        </w:rPr>
        <w:t>postcapitalista</w:t>
      </w:r>
      <w:proofErr w:type="spellEnd"/>
      <w:r w:rsidRPr="00B46B2A">
        <w:rPr>
          <w:rFonts w:ascii="Avenir Next" w:eastAsia="Arial" w:hAnsi="Avenir Next" w:cs="Arial"/>
          <w:i/>
          <w:lang w:val="es-ES"/>
        </w:rPr>
        <w:t>.</w:t>
      </w:r>
      <w:r w:rsidRPr="00B46B2A">
        <w:rPr>
          <w:rFonts w:ascii="Avenir Next" w:eastAsia="Arial" w:hAnsi="Avenir Next" w:cs="Arial"/>
          <w:lang w:val="es-ES"/>
        </w:rPr>
        <w:t xml:space="preserve"> Apostrofe.</w:t>
      </w:r>
    </w:p>
    <w:p w14:paraId="3BB111F1" w14:textId="30A748B5"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Durán, S. (2017). </w:t>
      </w:r>
      <w:r w:rsidRPr="00B46B2A">
        <w:rPr>
          <w:rFonts w:ascii="Avenir Next" w:eastAsia="Arial" w:hAnsi="Avenir Next" w:cs="Arial"/>
          <w:i/>
          <w:lang w:val="es-ES"/>
        </w:rPr>
        <w:t>Informe Final de Gestión.</w:t>
      </w:r>
      <w:r w:rsidRPr="00B46B2A">
        <w:rPr>
          <w:rFonts w:ascii="Avenir Next" w:eastAsia="Arial" w:hAnsi="Avenir Next" w:cs="Arial"/>
          <w:lang w:val="es-ES"/>
        </w:rPr>
        <w:t xml:space="preserve"> Ministerio de Cultura y Juventud.</w:t>
      </w:r>
    </w:p>
    <w:p w14:paraId="058214C2" w14:textId="525592EC"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Fonseca, E</w:t>
      </w:r>
      <w:r w:rsidR="00B260E5" w:rsidRPr="00B46B2A">
        <w:rPr>
          <w:rFonts w:ascii="Avenir Next" w:eastAsia="Arial" w:hAnsi="Avenir Next" w:cs="Arial"/>
          <w:lang w:val="es-ES"/>
        </w:rPr>
        <w:t>l</w:t>
      </w:r>
      <w:r w:rsidRPr="00B46B2A">
        <w:rPr>
          <w:rFonts w:ascii="Avenir Next" w:eastAsia="Arial" w:hAnsi="Avenir Next" w:cs="Arial"/>
          <w:lang w:val="es-ES"/>
        </w:rPr>
        <w:t xml:space="preserve">. (2015). </w:t>
      </w:r>
      <w:r w:rsidRPr="00B46B2A">
        <w:rPr>
          <w:rFonts w:ascii="Avenir Next" w:eastAsia="Arial" w:hAnsi="Avenir Next" w:cs="Arial"/>
          <w:i/>
          <w:lang w:val="es-ES"/>
        </w:rPr>
        <w:t xml:space="preserve">Informe Final de Gestión. </w:t>
      </w:r>
      <w:proofErr w:type="spellStart"/>
      <w:r w:rsidRPr="00B46B2A">
        <w:rPr>
          <w:rFonts w:ascii="Avenir Next" w:eastAsia="Arial" w:hAnsi="Avenir Next" w:cs="Arial"/>
          <w:lang w:val="es-ES"/>
        </w:rPr>
        <w:t>Spi</w:t>
      </w:r>
      <w:proofErr w:type="spellEnd"/>
      <w:r w:rsidRPr="00B46B2A">
        <w:rPr>
          <w:rFonts w:ascii="Avenir Next" w:eastAsia="Arial" w:hAnsi="Avenir Next" w:cs="Arial"/>
          <w:lang w:val="es-ES"/>
        </w:rPr>
        <w:t>.</w:t>
      </w:r>
    </w:p>
    <w:p w14:paraId="7200A426" w14:textId="1C58574F"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lastRenderedPageBreak/>
        <w:t xml:space="preserve">Hernández, E. (s.f.). </w:t>
      </w:r>
      <w:r w:rsidRPr="005D05EC">
        <w:rPr>
          <w:rFonts w:ascii="Avenir Next" w:eastAsia="Arial" w:hAnsi="Avenir Next" w:cs="Arial"/>
          <w:i/>
          <w:iCs/>
          <w:lang w:val="es-ES"/>
        </w:rPr>
        <w:t>Metodología para el desarrollo de un curso de capacitación, formulación y evaluación de proyectos socioculturales</w:t>
      </w:r>
      <w:r w:rsidRPr="00B46B2A">
        <w:rPr>
          <w:rFonts w:ascii="Avenir Next" w:eastAsia="Arial" w:hAnsi="Avenir Next" w:cs="Arial"/>
          <w:lang w:val="es-ES"/>
        </w:rPr>
        <w:t xml:space="preserve">. </w:t>
      </w:r>
      <w:proofErr w:type="spellStart"/>
      <w:r w:rsidRPr="00B46B2A">
        <w:rPr>
          <w:rFonts w:ascii="Avenir Next" w:eastAsia="Arial" w:hAnsi="Avenir Next" w:cs="Arial"/>
          <w:lang w:val="es-ES"/>
        </w:rPr>
        <w:t>Spi</w:t>
      </w:r>
      <w:proofErr w:type="spellEnd"/>
      <w:r w:rsidRPr="00B46B2A">
        <w:rPr>
          <w:rFonts w:ascii="Avenir Next" w:eastAsia="Arial" w:hAnsi="Avenir Next" w:cs="Arial"/>
          <w:lang w:val="es-ES"/>
        </w:rPr>
        <w:t>.</w:t>
      </w:r>
    </w:p>
    <w:p w14:paraId="0E85304D" w14:textId="5AD22976" w:rsidR="00966702" w:rsidRPr="005D05EC" w:rsidRDefault="00966702" w:rsidP="00F12729">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Insa</w:t>
      </w:r>
      <w:proofErr w:type="spellEnd"/>
      <w:r w:rsidRPr="00B46B2A">
        <w:rPr>
          <w:rFonts w:ascii="Avenir Next" w:eastAsia="Arial" w:hAnsi="Avenir Next" w:cs="Arial"/>
          <w:lang w:val="es-ES"/>
        </w:rPr>
        <w:t>, J.</w:t>
      </w:r>
      <w:r w:rsidR="005D05EC">
        <w:rPr>
          <w:rFonts w:ascii="Avenir Next" w:eastAsia="Arial" w:hAnsi="Avenir Next" w:cs="Arial"/>
          <w:lang w:val="es-ES"/>
        </w:rPr>
        <w:t xml:space="preserve"> </w:t>
      </w:r>
      <w:r w:rsidRPr="00B46B2A">
        <w:rPr>
          <w:rFonts w:ascii="Avenir Next" w:eastAsia="Arial" w:hAnsi="Avenir Next" w:cs="Arial"/>
          <w:lang w:val="es-ES"/>
        </w:rPr>
        <w:t xml:space="preserve">(2009). </w:t>
      </w:r>
      <w:r w:rsidRPr="00B46B2A">
        <w:rPr>
          <w:rFonts w:ascii="Avenir Next" w:eastAsia="Arial" w:hAnsi="Avenir Next" w:cs="Arial"/>
          <w:i/>
          <w:lang w:val="es-ES"/>
        </w:rPr>
        <w:t>La cultura como estrategia para el desarrollo</w:t>
      </w:r>
      <w:r w:rsidRPr="00B46B2A">
        <w:rPr>
          <w:rFonts w:ascii="Avenir Next" w:eastAsia="Arial" w:hAnsi="Avenir Next" w:cs="Arial"/>
          <w:lang w:val="es-ES"/>
        </w:rPr>
        <w:t>.</w:t>
      </w:r>
      <w:r w:rsidRPr="005D05EC">
        <w:rPr>
          <w:rFonts w:ascii="Avenir Next" w:eastAsia="Arial" w:hAnsi="Avenir Next" w:cs="Arial"/>
          <w:lang w:val="es-ES"/>
        </w:rPr>
        <w:t xml:space="preserve"> </w:t>
      </w:r>
      <w:hyperlink r:id="rId11" w:history="1">
        <w:r w:rsidR="005D05EC" w:rsidRPr="00B06F2C">
          <w:rPr>
            <w:rStyle w:val="Hipervnculo"/>
            <w:rFonts w:ascii="Avenir Next" w:eastAsia="Arial" w:hAnsi="Avenir Next" w:cs="Arial"/>
            <w:lang w:val="es-ES"/>
          </w:rPr>
          <w:t>https://www.zaragoza.es/contenidos/cultura/observatorio/LA_CULTURA_COMO_ESTRATEGIA_DE_DESARROLLO.pdf</w:t>
        </w:r>
      </w:hyperlink>
      <w:r w:rsidR="005D05EC">
        <w:rPr>
          <w:rFonts w:ascii="Avenir Next" w:eastAsia="Arial" w:hAnsi="Avenir Next" w:cs="Arial"/>
          <w:lang w:val="es-ES"/>
        </w:rPr>
        <w:t xml:space="preserve"> </w:t>
      </w:r>
    </w:p>
    <w:p w14:paraId="19ABE78B" w14:textId="14C6D60A" w:rsidR="001A5EC7" w:rsidRPr="00B46B2A" w:rsidRDefault="001A5EC7" w:rsidP="00F12729">
      <w:pPr>
        <w:spacing w:line="480" w:lineRule="auto"/>
        <w:ind w:left="567" w:hanging="567"/>
        <w:jc w:val="both"/>
        <w:rPr>
          <w:rFonts w:ascii="Avenir Next" w:eastAsia="Arial" w:hAnsi="Avenir Next" w:cs="Arial"/>
          <w:lang w:val="es-ES"/>
        </w:rPr>
      </w:pPr>
      <w:r w:rsidRPr="000158DA">
        <w:rPr>
          <w:rFonts w:ascii="Avenir Next" w:eastAsia="Arial" w:hAnsi="Avenir Next" w:cs="Arial"/>
          <w:lang w:val="es-ES"/>
        </w:rPr>
        <w:t xml:space="preserve">Larraín, J. </w:t>
      </w:r>
      <w:r w:rsidRPr="00B46B2A">
        <w:rPr>
          <w:rFonts w:ascii="Avenir Next" w:eastAsia="Arial" w:hAnsi="Avenir Next" w:cs="Arial"/>
          <w:lang w:val="es-ES"/>
        </w:rPr>
        <w:t xml:space="preserve">(2003). El concepto de cultura. </w:t>
      </w:r>
      <w:r w:rsidRPr="00B46B2A">
        <w:rPr>
          <w:rFonts w:ascii="Avenir Next" w:eastAsia="Arial" w:hAnsi="Avenir Next" w:cs="Arial"/>
          <w:i/>
          <w:lang w:val="es-ES"/>
        </w:rPr>
        <w:t>Revista FAMECOS</w:t>
      </w:r>
      <w:r w:rsidR="005D05EC">
        <w:rPr>
          <w:rFonts w:ascii="Avenir Next" w:eastAsia="Arial" w:hAnsi="Avenir Next" w:cs="Arial"/>
          <w:lang w:val="es-ES"/>
        </w:rPr>
        <w:t>,</w:t>
      </w:r>
      <w:r w:rsidRPr="00B46B2A">
        <w:rPr>
          <w:rFonts w:ascii="Avenir Next" w:eastAsia="Arial" w:hAnsi="Avenir Next" w:cs="Arial"/>
          <w:lang w:val="es-ES"/>
        </w:rPr>
        <w:t xml:space="preserve"> </w:t>
      </w:r>
      <w:r w:rsidR="005D05EC">
        <w:rPr>
          <w:rFonts w:ascii="Avenir Next" w:eastAsia="Arial" w:hAnsi="Avenir Next" w:cs="Arial"/>
          <w:lang w:val="es-ES"/>
        </w:rPr>
        <w:t>(</w:t>
      </w:r>
      <w:r w:rsidRPr="00B46B2A">
        <w:rPr>
          <w:rFonts w:ascii="Avenir Next" w:eastAsia="Arial" w:hAnsi="Avenir Next" w:cs="Arial"/>
          <w:lang w:val="es-ES"/>
        </w:rPr>
        <w:t>21</w:t>
      </w:r>
      <w:r w:rsidR="005D05EC">
        <w:rPr>
          <w:rFonts w:ascii="Avenir Next" w:eastAsia="Arial" w:hAnsi="Avenir Next" w:cs="Arial"/>
          <w:lang w:val="es-ES"/>
        </w:rPr>
        <w:t>),</w:t>
      </w:r>
      <w:r w:rsidRPr="00B46B2A">
        <w:rPr>
          <w:rFonts w:ascii="Avenir Next" w:eastAsia="Arial" w:hAnsi="Avenir Next" w:cs="Arial"/>
          <w:lang w:val="es-ES"/>
        </w:rPr>
        <w:t xml:space="preserve"> 30-42.</w:t>
      </w:r>
    </w:p>
    <w:p w14:paraId="5CBC574E" w14:textId="5CA307BE" w:rsidR="001A5EC7" w:rsidRPr="00B46B2A" w:rsidRDefault="001A5EC7" w:rsidP="00F12729">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Martinell</w:t>
      </w:r>
      <w:proofErr w:type="spellEnd"/>
      <w:r w:rsidRPr="00B46B2A">
        <w:rPr>
          <w:rFonts w:ascii="Avenir Next" w:eastAsia="Arial" w:hAnsi="Avenir Next" w:cs="Arial"/>
          <w:lang w:val="es-ES"/>
        </w:rPr>
        <w:t xml:space="preserve">, A. (2001). </w:t>
      </w:r>
      <w:r w:rsidRPr="00B46B2A">
        <w:rPr>
          <w:rFonts w:ascii="Avenir Next" w:eastAsia="Arial" w:hAnsi="Avenir Next" w:cs="Arial"/>
          <w:i/>
          <w:lang w:val="es-ES"/>
        </w:rPr>
        <w:t>La gestión cultural: singularidad profesional y perspectivas de futuro.</w:t>
      </w:r>
      <w:r w:rsidRPr="00B46B2A">
        <w:rPr>
          <w:rFonts w:ascii="Avenir Next" w:eastAsia="Arial" w:hAnsi="Avenir Next" w:cs="Arial"/>
          <w:lang w:val="es-ES"/>
        </w:rPr>
        <w:t xml:space="preserve"> Cátedra UNESCO de Políticas Culturales y Cooperación.</w:t>
      </w:r>
    </w:p>
    <w:p w14:paraId="609452FA" w14:textId="661AF0DE"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Miller, T. </w:t>
      </w:r>
      <w:r w:rsidR="005D05EC">
        <w:rPr>
          <w:rFonts w:ascii="Avenir Next" w:eastAsia="Arial" w:hAnsi="Avenir Next" w:cs="Arial"/>
          <w:lang w:val="es-ES"/>
        </w:rPr>
        <w:t>y</w:t>
      </w:r>
      <w:r w:rsidRPr="00B46B2A">
        <w:rPr>
          <w:rFonts w:ascii="Avenir Next" w:eastAsia="Arial" w:hAnsi="Avenir Next" w:cs="Arial"/>
          <w:lang w:val="es-ES"/>
        </w:rPr>
        <w:t xml:space="preserve"> </w:t>
      </w:r>
      <w:proofErr w:type="spellStart"/>
      <w:r w:rsidRPr="00B46B2A">
        <w:rPr>
          <w:rFonts w:ascii="Avenir Next" w:eastAsia="Arial" w:hAnsi="Avenir Next" w:cs="Arial"/>
          <w:lang w:val="es-ES"/>
        </w:rPr>
        <w:t>Yúdice</w:t>
      </w:r>
      <w:proofErr w:type="spellEnd"/>
      <w:r w:rsidRPr="00B46B2A">
        <w:rPr>
          <w:rFonts w:ascii="Avenir Next" w:eastAsia="Arial" w:hAnsi="Avenir Next" w:cs="Arial"/>
          <w:lang w:val="es-ES"/>
        </w:rPr>
        <w:t xml:space="preserve">, G. (2004). </w:t>
      </w:r>
      <w:r w:rsidRPr="00B46B2A">
        <w:rPr>
          <w:rFonts w:ascii="Avenir Next" w:eastAsia="Arial" w:hAnsi="Avenir Next" w:cs="Arial"/>
          <w:i/>
          <w:lang w:val="es-ES"/>
        </w:rPr>
        <w:t>Política Cultural.</w:t>
      </w:r>
      <w:r w:rsidRPr="00B46B2A">
        <w:rPr>
          <w:rFonts w:ascii="Avenir Next" w:eastAsia="Arial" w:hAnsi="Avenir Next" w:cs="Arial"/>
          <w:b/>
          <w:lang w:val="es-ES"/>
        </w:rPr>
        <w:t xml:space="preserve"> </w:t>
      </w:r>
      <w:r w:rsidRPr="00B46B2A">
        <w:rPr>
          <w:rFonts w:ascii="Avenir Next" w:eastAsia="Arial" w:hAnsi="Avenir Next" w:cs="Arial"/>
          <w:lang w:val="es-ES"/>
        </w:rPr>
        <w:t>Serie Culturas. Editorial Gedisa.</w:t>
      </w:r>
    </w:p>
    <w:p w14:paraId="7B95A5A9" w14:textId="6E098A33"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Juventud y Deportes. (2001). </w:t>
      </w:r>
      <w:r w:rsidRPr="00B46B2A">
        <w:rPr>
          <w:rFonts w:ascii="Avenir Next" w:eastAsia="Arial" w:hAnsi="Avenir Next" w:cs="Arial"/>
          <w:i/>
          <w:lang w:val="es-ES"/>
        </w:rPr>
        <w:t>Memoria Anual de Labores 2000-2001.</w:t>
      </w:r>
      <w:r w:rsidRPr="00B46B2A">
        <w:rPr>
          <w:rFonts w:ascii="Avenir Next" w:eastAsia="Arial" w:hAnsi="Avenir Next" w:cs="Arial"/>
          <w:lang w:val="es-ES"/>
        </w:rPr>
        <w:t xml:space="preserve"> Ministerio de Cultura, Juventud y Deportes.</w:t>
      </w:r>
    </w:p>
    <w:p w14:paraId="466C766F" w14:textId="5C8FA1A7"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(2007). </w:t>
      </w:r>
      <w:r w:rsidRPr="00B46B2A">
        <w:rPr>
          <w:rFonts w:ascii="Avenir Next" w:eastAsia="Arial" w:hAnsi="Avenir Next" w:cs="Arial"/>
          <w:i/>
          <w:lang w:val="es-ES"/>
        </w:rPr>
        <w:t>Memoria institucional 2006-2007.</w:t>
      </w:r>
      <w:r w:rsidRPr="00B46B2A">
        <w:rPr>
          <w:rFonts w:ascii="Avenir Next" w:eastAsia="Arial" w:hAnsi="Avenir Next" w:cs="Arial"/>
          <w:lang w:val="es-ES"/>
        </w:rPr>
        <w:t xml:space="preserve"> Ministerio de Cultura y Juventud.</w:t>
      </w:r>
    </w:p>
    <w:p w14:paraId="3C04FF9D" w14:textId="08AE5825"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(2008). </w:t>
      </w:r>
      <w:r w:rsidRPr="00B46B2A">
        <w:rPr>
          <w:rFonts w:ascii="Avenir Next" w:eastAsia="Arial" w:hAnsi="Avenir Next" w:cs="Arial"/>
          <w:i/>
          <w:lang w:val="es-ES"/>
        </w:rPr>
        <w:t>Memoria institucional 2007-2008.</w:t>
      </w:r>
      <w:r w:rsidRPr="00B46B2A">
        <w:rPr>
          <w:rFonts w:ascii="Avenir Next" w:eastAsia="Arial" w:hAnsi="Avenir Next" w:cs="Arial"/>
          <w:lang w:val="es-ES"/>
        </w:rPr>
        <w:t xml:space="preserve"> Ministerio de Cultura y Juventud.</w:t>
      </w:r>
    </w:p>
    <w:p w14:paraId="6DF16443" w14:textId="2C5DDEB8"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(2009). </w:t>
      </w:r>
      <w:r w:rsidRPr="00B46B2A">
        <w:rPr>
          <w:rFonts w:ascii="Avenir Next" w:eastAsia="Arial" w:hAnsi="Avenir Next" w:cs="Arial"/>
          <w:i/>
          <w:lang w:val="es-ES"/>
        </w:rPr>
        <w:t>Memoria institucional 2008-2009.</w:t>
      </w:r>
      <w:r w:rsidRPr="00B46B2A">
        <w:rPr>
          <w:rFonts w:ascii="Avenir Next" w:eastAsia="Arial" w:hAnsi="Avenir Next" w:cs="Arial"/>
          <w:lang w:val="es-ES"/>
        </w:rPr>
        <w:t xml:space="preserve"> Ministerio de Cultura y Juventud.</w:t>
      </w:r>
    </w:p>
    <w:p w14:paraId="00528F1C" w14:textId="0E7961D1"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(2010). </w:t>
      </w:r>
      <w:r w:rsidRPr="00B46B2A">
        <w:rPr>
          <w:rFonts w:ascii="Avenir Next" w:eastAsia="Arial" w:hAnsi="Avenir Next" w:cs="Arial"/>
          <w:i/>
          <w:lang w:val="es-ES"/>
        </w:rPr>
        <w:t>Memoria institucional 2009-2010.</w:t>
      </w:r>
      <w:r w:rsidRPr="00B46B2A">
        <w:rPr>
          <w:rFonts w:ascii="Avenir Next" w:eastAsia="Arial" w:hAnsi="Avenir Next" w:cs="Arial"/>
          <w:lang w:val="es-ES"/>
        </w:rPr>
        <w:t xml:space="preserve"> Ministerio de Cultura y Juventud.</w:t>
      </w:r>
    </w:p>
    <w:p w14:paraId="5919398D" w14:textId="2D7DCC92"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(2011). </w:t>
      </w:r>
      <w:r w:rsidRPr="00B46B2A">
        <w:rPr>
          <w:rFonts w:ascii="Avenir Next" w:eastAsia="Arial" w:hAnsi="Avenir Next" w:cs="Arial"/>
          <w:i/>
          <w:lang w:val="es-ES"/>
        </w:rPr>
        <w:t>Memoria institucional 2010-2011.</w:t>
      </w:r>
      <w:r w:rsidRPr="00B46B2A">
        <w:rPr>
          <w:rFonts w:ascii="Avenir Next" w:eastAsia="Arial" w:hAnsi="Avenir Next" w:cs="Arial"/>
          <w:lang w:val="es-ES"/>
        </w:rPr>
        <w:t xml:space="preserve"> Ministerio de Cultura y Juventud.</w:t>
      </w:r>
    </w:p>
    <w:p w14:paraId="20B3B7A3" w14:textId="58755310"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lastRenderedPageBreak/>
        <w:t xml:space="preserve">Ministerio de Cultura y Juventud. (2014). </w:t>
      </w:r>
      <w:r w:rsidRPr="00B46B2A">
        <w:rPr>
          <w:rFonts w:ascii="Avenir Next" w:eastAsia="Arial" w:hAnsi="Avenir Next" w:cs="Arial"/>
          <w:i/>
          <w:lang w:val="es-ES"/>
        </w:rPr>
        <w:t>Memoria institucional. Ministerio de Cultura y Juventud 2013-2014.</w:t>
      </w:r>
      <w:r w:rsidRPr="00B46B2A">
        <w:rPr>
          <w:rFonts w:ascii="Avenir Next" w:eastAsia="Arial" w:hAnsi="Avenir Next" w:cs="Arial"/>
          <w:lang w:val="es-ES"/>
        </w:rPr>
        <w:t xml:space="preserve"> Ministerio de Cultura y Juventud.</w:t>
      </w:r>
    </w:p>
    <w:p w14:paraId="5FFE16EF" w14:textId="62F9612F"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y Juventud. (2014). </w:t>
      </w:r>
      <w:r w:rsidRPr="00B46B2A">
        <w:rPr>
          <w:rFonts w:ascii="Avenir Next" w:eastAsia="Arial" w:hAnsi="Avenir Next" w:cs="Arial"/>
          <w:i/>
          <w:lang w:val="es-ES"/>
        </w:rPr>
        <w:t>Política Nacional de Derechos Culturales 2014-2023</w:t>
      </w:r>
      <w:r w:rsidRPr="00B46B2A">
        <w:rPr>
          <w:rFonts w:ascii="Avenir Next" w:eastAsia="Arial" w:hAnsi="Avenir Next" w:cs="Arial"/>
          <w:lang w:val="es-ES"/>
        </w:rPr>
        <w:t>.</w:t>
      </w:r>
      <w:r w:rsidR="004E53BB">
        <w:rPr>
          <w:rFonts w:ascii="Avenir Next" w:eastAsia="Arial" w:hAnsi="Avenir Next" w:cs="Arial"/>
          <w:lang w:val="es-ES"/>
        </w:rPr>
        <w:t xml:space="preserve"> </w:t>
      </w:r>
      <w:r w:rsidRPr="00B46B2A">
        <w:rPr>
          <w:rFonts w:ascii="Avenir Next" w:eastAsia="Arial" w:hAnsi="Avenir Next" w:cs="Arial"/>
          <w:lang w:val="es-ES"/>
        </w:rPr>
        <w:t>Imprenta Nacional.</w:t>
      </w:r>
    </w:p>
    <w:p w14:paraId="17A46734" w14:textId="649E5F8E"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Juventud y Deportes. (1999). </w:t>
      </w:r>
      <w:r w:rsidRPr="00B46B2A">
        <w:rPr>
          <w:rFonts w:ascii="Avenir Next" w:eastAsia="Arial" w:hAnsi="Avenir Next" w:cs="Arial"/>
          <w:i/>
          <w:lang w:val="es-ES"/>
        </w:rPr>
        <w:t>Memoria institucional Mayo 1998- Abril 1999.</w:t>
      </w:r>
      <w:r w:rsidR="004E53BB">
        <w:rPr>
          <w:rFonts w:ascii="Avenir Next" w:eastAsia="Arial" w:hAnsi="Avenir Next" w:cs="Arial"/>
          <w:i/>
          <w:lang w:val="es-ES"/>
        </w:rPr>
        <w:t xml:space="preserve"> </w:t>
      </w:r>
      <w:r w:rsidRPr="00B46B2A">
        <w:rPr>
          <w:rFonts w:ascii="Avenir Next" w:eastAsia="Arial" w:hAnsi="Avenir Next" w:cs="Arial"/>
          <w:lang w:val="es-ES"/>
        </w:rPr>
        <w:t>Gobierno de Costa Rica.</w:t>
      </w:r>
    </w:p>
    <w:p w14:paraId="46D07C44" w14:textId="020864E1"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Juventud y Deportes. (2000). </w:t>
      </w:r>
      <w:r w:rsidRPr="00B46B2A">
        <w:rPr>
          <w:rFonts w:ascii="Avenir Next" w:eastAsia="Arial" w:hAnsi="Avenir Next" w:cs="Arial"/>
          <w:i/>
          <w:lang w:val="es-ES"/>
        </w:rPr>
        <w:t xml:space="preserve">Informe de Labores 1999-2000. </w:t>
      </w:r>
      <w:r w:rsidRPr="00B46B2A">
        <w:rPr>
          <w:rFonts w:ascii="Avenir Next" w:eastAsia="Arial" w:hAnsi="Avenir Next" w:cs="Arial"/>
          <w:lang w:val="es-ES"/>
        </w:rPr>
        <w:t>Ministerio de Cultura, Juventud y Deportes.</w:t>
      </w:r>
    </w:p>
    <w:p w14:paraId="68985463" w14:textId="4F8B37D8"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Ministerio de Cultura, Juventud y Deportes. (2005). </w:t>
      </w:r>
      <w:r w:rsidRPr="00B46B2A">
        <w:rPr>
          <w:rFonts w:ascii="Avenir Next" w:eastAsia="Arial" w:hAnsi="Avenir Next" w:cs="Arial"/>
          <w:i/>
          <w:lang w:val="es-ES"/>
        </w:rPr>
        <w:t xml:space="preserve">Memoria institucional Administración 2004-2005. </w:t>
      </w:r>
      <w:r w:rsidRPr="00B46B2A">
        <w:rPr>
          <w:rFonts w:ascii="Avenir Next" w:eastAsia="Arial" w:hAnsi="Avenir Next" w:cs="Arial"/>
          <w:lang w:val="es-ES"/>
        </w:rPr>
        <w:t>Ministerio de Cultura Juventud y Deportes.</w:t>
      </w:r>
    </w:p>
    <w:p w14:paraId="56E57D0D" w14:textId="3780B71C"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Montero, F. (2004). </w:t>
      </w:r>
      <w:r w:rsidRPr="00B46B2A">
        <w:rPr>
          <w:rFonts w:ascii="Avenir Next" w:eastAsia="Arial" w:hAnsi="Avenir Next" w:cs="Arial"/>
          <w:i/>
          <w:lang w:val="es-ES"/>
        </w:rPr>
        <w:t>Políticas Culturales en la Gestión Local: el caso de la Dirección de Cultura de la Municipalidad de Escazú.</w:t>
      </w:r>
      <w:r w:rsidRPr="00B46B2A">
        <w:rPr>
          <w:rFonts w:ascii="Avenir Next" w:eastAsia="Arial" w:hAnsi="Avenir Next" w:cs="Arial"/>
          <w:b/>
          <w:lang w:val="es-ES"/>
        </w:rPr>
        <w:t xml:space="preserve"> </w:t>
      </w:r>
      <w:r w:rsidRPr="00B46B2A">
        <w:rPr>
          <w:rFonts w:ascii="Avenir Next" w:eastAsia="Arial" w:hAnsi="Avenir Next" w:cs="Arial"/>
          <w:lang w:val="es-ES"/>
        </w:rPr>
        <w:t xml:space="preserve">Trabajo Final de Graduación para optar al Posgrado de Master </w:t>
      </w:r>
      <w:proofErr w:type="spellStart"/>
      <w:r w:rsidRPr="00B46B2A">
        <w:rPr>
          <w:rFonts w:ascii="Avenir Next" w:eastAsia="Arial" w:hAnsi="Avenir Next" w:cs="Arial"/>
          <w:lang w:val="es-ES"/>
        </w:rPr>
        <w:t>Scientiae</w:t>
      </w:r>
      <w:proofErr w:type="spellEnd"/>
      <w:r w:rsidRPr="00B46B2A">
        <w:rPr>
          <w:rFonts w:ascii="Avenir Next" w:eastAsia="Arial" w:hAnsi="Avenir Next" w:cs="Arial"/>
          <w:lang w:val="es-ES"/>
        </w:rPr>
        <w:t xml:space="preserve"> en Ciencias Políticas, modalidad Profesional. Maestría Centroamericana en Ciencias Políticas. Facultad de Ciencias Sociales. Universidad de Costa Rica.</w:t>
      </w:r>
    </w:p>
    <w:p w14:paraId="4651DE21" w14:textId="77777777" w:rsidR="00DA36E3" w:rsidRDefault="001A5EC7" w:rsidP="00DA36E3">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PNUD. (2004). </w:t>
      </w:r>
      <w:r w:rsidRPr="00B46B2A">
        <w:rPr>
          <w:rFonts w:ascii="Avenir Next" w:eastAsia="Arial" w:hAnsi="Avenir Next" w:cs="Arial"/>
          <w:i/>
          <w:lang w:val="es-ES"/>
        </w:rPr>
        <w:t>Informe sobre Desarrollo Humano 2004: La libertad cultural en el mundo diverso de hoy</w:t>
      </w:r>
      <w:r w:rsidRPr="00B46B2A">
        <w:rPr>
          <w:rFonts w:ascii="Avenir Next" w:eastAsia="Arial" w:hAnsi="Avenir Next" w:cs="Arial"/>
          <w:lang w:val="es-ES"/>
        </w:rPr>
        <w:t xml:space="preserve">. Ediciones </w:t>
      </w:r>
      <w:proofErr w:type="spellStart"/>
      <w:r w:rsidRPr="00B46B2A">
        <w:rPr>
          <w:rFonts w:ascii="Avenir Next" w:eastAsia="Arial" w:hAnsi="Avenir Next" w:cs="Arial"/>
          <w:lang w:val="es-ES"/>
        </w:rPr>
        <w:t>Mundi</w:t>
      </w:r>
      <w:proofErr w:type="spellEnd"/>
      <w:r w:rsidRPr="00B46B2A">
        <w:rPr>
          <w:rFonts w:ascii="Avenir Next" w:eastAsia="Arial" w:hAnsi="Avenir Next" w:cs="Arial"/>
          <w:lang w:val="es-ES"/>
        </w:rPr>
        <w:t xml:space="preserve"> Prensa.</w:t>
      </w:r>
    </w:p>
    <w:p w14:paraId="0ACB546E" w14:textId="4DC368D6" w:rsidR="001A5EC7" w:rsidRPr="00B46B2A" w:rsidRDefault="001A5EC7" w:rsidP="00DA36E3">
      <w:pPr>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Radl</w:t>
      </w:r>
      <w:proofErr w:type="spellEnd"/>
      <w:r w:rsidRPr="00B46B2A">
        <w:rPr>
          <w:rFonts w:ascii="Avenir Next" w:eastAsia="Arial" w:hAnsi="Avenir Next" w:cs="Arial"/>
          <w:lang w:val="es-ES"/>
        </w:rPr>
        <w:t>, A</w:t>
      </w:r>
      <w:r w:rsidR="0058227F" w:rsidRPr="00B46B2A">
        <w:rPr>
          <w:rFonts w:ascii="Avenir Next" w:eastAsia="Arial" w:hAnsi="Avenir Next" w:cs="Arial"/>
          <w:lang w:val="es-ES"/>
        </w:rPr>
        <w:t>.</w:t>
      </w:r>
      <w:r w:rsidRPr="00B46B2A">
        <w:rPr>
          <w:rFonts w:ascii="Avenir Next" w:eastAsia="Arial" w:hAnsi="Avenir Next" w:cs="Arial"/>
          <w:lang w:val="es-ES"/>
        </w:rPr>
        <w:t xml:space="preserve"> (2000). </w:t>
      </w:r>
      <w:r w:rsidRPr="00B46B2A">
        <w:rPr>
          <w:rFonts w:ascii="Avenir Next" w:eastAsia="Arial" w:hAnsi="Avenir Next" w:cs="Arial"/>
          <w:i/>
          <w:lang w:val="es-ES"/>
        </w:rPr>
        <w:t>La dimensión cultural, base para el desarrollo de América Latina y el Caribe: desde la solidaridad hacia la integración.</w:t>
      </w:r>
      <w:r w:rsidRPr="00B46B2A">
        <w:rPr>
          <w:rFonts w:ascii="Avenir Next" w:eastAsia="Arial" w:hAnsi="Avenir Next" w:cs="Arial"/>
          <w:b/>
          <w:lang w:val="es-ES"/>
        </w:rPr>
        <w:t xml:space="preserve"> </w:t>
      </w:r>
      <w:r w:rsidRPr="00B46B2A">
        <w:rPr>
          <w:rFonts w:ascii="Avenir Next" w:eastAsia="Arial" w:hAnsi="Avenir Next" w:cs="Arial"/>
          <w:lang w:val="es-ES"/>
        </w:rPr>
        <w:t xml:space="preserve">Departamento de Integración y Programas Regionales. Instituto para la Integración de América Latina y el Caribe (INTAL). BID. </w:t>
      </w:r>
    </w:p>
    <w:p w14:paraId="0DD0508D" w14:textId="3D17587A"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Rivera, R</w:t>
      </w:r>
      <w:r w:rsidR="0058227F" w:rsidRPr="00B46B2A">
        <w:rPr>
          <w:rFonts w:ascii="Avenir Next" w:eastAsia="Arial" w:hAnsi="Avenir Next" w:cs="Arial"/>
          <w:lang w:val="es-ES"/>
        </w:rPr>
        <w:t>oy</w:t>
      </w:r>
      <w:r w:rsidRPr="00B46B2A">
        <w:rPr>
          <w:rFonts w:ascii="Avenir Next" w:eastAsia="Arial" w:hAnsi="Avenir Next" w:cs="Arial"/>
          <w:lang w:val="es-ES"/>
        </w:rPr>
        <w:t xml:space="preserve">. (1995). </w:t>
      </w:r>
      <w:r w:rsidRPr="00B46B2A">
        <w:rPr>
          <w:rFonts w:ascii="Avenir Next" w:eastAsia="Arial" w:hAnsi="Avenir Next" w:cs="Arial"/>
          <w:i/>
          <w:lang w:val="es-ES"/>
        </w:rPr>
        <w:t>Descentralización y la metáfora de la reforma del Estado.</w:t>
      </w:r>
      <w:r w:rsidRPr="00B46B2A">
        <w:rPr>
          <w:rFonts w:ascii="Avenir Next" w:eastAsia="Arial" w:hAnsi="Avenir Next" w:cs="Arial"/>
          <w:lang w:val="es-ES"/>
        </w:rPr>
        <w:t xml:space="preserve"> San José: FLACSO.</w:t>
      </w:r>
    </w:p>
    <w:p w14:paraId="4FAAF726" w14:textId="43AA0913" w:rsidR="001A5EC7" w:rsidRPr="000158D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Rivera, R</w:t>
      </w:r>
      <w:r w:rsidR="0058227F" w:rsidRPr="00B46B2A">
        <w:rPr>
          <w:rFonts w:ascii="Avenir Next" w:eastAsia="Arial" w:hAnsi="Avenir Next" w:cs="Arial"/>
          <w:lang w:val="es-ES"/>
        </w:rPr>
        <w:t>oy</w:t>
      </w:r>
      <w:r w:rsidRPr="00B46B2A">
        <w:rPr>
          <w:rFonts w:ascii="Avenir Next" w:eastAsia="Arial" w:hAnsi="Avenir Next" w:cs="Arial"/>
          <w:lang w:val="es-ES"/>
        </w:rPr>
        <w:t xml:space="preserve">. (2006). </w:t>
      </w:r>
      <w:r w:rsidRPr="00B46B2A">
        <w:rPr>
          <w:rFonts w:ascii="Avenir Next" w:eastAsia="Arial" w:hAnsi="Avenir Next" w:cs="Arial"/>
          <w:i/>
          <w:lang w:val="es-ES"/>
        </w:rPr>
        <w:t xml:space="preserve">La democracia del nuevo milenio. Transformaciones políticas e institucionales en la Costa Rica contemporánea. </w:t>
      </w:r>
      <w:r w:rsidRPr="000158DA">
        <w:rPr>
          <w:rFonts w:ascii="Avenir Next" w:eastAsia="Arial" w:hAnsi="Avenir Next" w:cs="Arial"/>
          <w:lang w:val="es-ES"/>
        </w:rPr>
        <w:t>San José:</w:t>
      </w:r>
      <w:r w:rsidRPr="000158DA">
        <w:rPr>
          <w:rFonts w:ascii="Avenir Next" w:eastAsia="Arial" w:hAnsi="Avenir Next" w:cs="Arial"/>
          <w:i/>
          <w:lang w:val="es-ES"/>
        </w:rPr>
        <w:t xml:space="preserve"> </w:t>
      </w:r>
      <w:r w:rsidRPr="000158DA">
        <w:rPr>
          <w:rFonts w:ascii="Avenir Next" w:eastAsia="Arial" w:hAnsi="Avenir Next" w:cs="Arial"/>
          <w:lang w:val="es-ES"/>
        </w:rPr>
        <w:t>FLACSO – PNUD.</w:t>
      </w:r>
    </w:p>
    <w:p w14:paraId="3E604D88" w14:textId="36D1AC0D" w:rsidR="001A5EC7" w:rsidRPr="00B46B2A" w:rsidRDefault="001A5EC7" w:rsidP="00F12729">
      <w:pPr>
        <w:tabs>
          <w:tab w:val="left" w:pos="709"/>
        </w:tabs>
        <w:spacing w:line="480" w:lineRule="auto"/>
        <w:ind w:left="567" w:hanging="567"/>
        <w:jc w:val="both"/>
        <w:rPr>
          <w:rFonts w:ascii="Avenir Next" w:eastAsia="Arial" w:hAnsi="Avenir Next" w:cs="Arial"/>
          <w:lang w:val="en-US"/>
        </w:rPr>
      </w:pPr>
      <w:r w:rsidRPr="00F12729">
        <w:rPr>
          <w:rFonts w:ascii="Avenir Next" w:eastAsia="Arial" w:hAnsi="Avenir Next" w:cs="Arial"/>
          <w:lang w:val="es-ES"/>
        </w:rPr>
        <w:lastRenderedPageBreak/>
        <w:t>UNCTAD, UNDP</w:t>
      </w:r>
      <w:r w:rsidR="003C2FEB">
        <w:rPr>
          <w:rFonts w:ascii="Avenir Next" w:eastAsia="Arial" w:hAnsi="Avenir Next" w:cs="Arial"/>
          <w:lang w:val="es-ES"/>
        </w:rPr>
        <w:t>,</w:t>
      </w:r>
      <w:r w:rsidRPr="00F12729">
        <w:rPr>
          <w:rFonts w:ascii="Avenir Next" w:eastAsia="Arial" w:hAnsi="Avenir Next" w:cs="Arial"/>
          <w:lang w:val="es-ES"/>
        </w:rPr>
        <w:t xml:space="preserve"> UNESCO, WIPO</w:t>
      </w:r>
      <w:r w:rsidR="004E53BB">
        <w:rPr>
          <w:rFonts w:ascii="Avenir Next" w:eastAsia="Arial" w:hAnsi="Avenir Next" w:cs="Arial"/>
          <w:lang w:val="es-ES"/>
        </w:rPr>
        <w:t xml:space="preserve"> y</w:t>
      </w:r>
      <w:r w:rsidRPr="00F12729">
        <w:rPr>
          <w:rFonts w:ascii="Avenir Next" w:eastAsia="Arial" w:hAnsi="Avenir Next" w:cs="Arial"/>
          <w:lang w:val="es-ES"/>
        </w:rPr>
        <w:t xml:space="preserve"> ITC. </w:t>
      </w:r>
      <w:r w:rsidRPr="000158DA">
        <w:rPr>
          <w:rFonts w:ascii="Avenir Next" w:eastAsia="Arial" w:hAnsi="Avenir Next" w:cs="Arial"/>
          <w:lang w:val="en-US"/>
        </w:rPr>
        <w:t xml:space="preserve">(2008). </w:t>
      </w:r>
      <w:r w:rsidRPr="00B46B2A">
        <w:rPr>
          <w:rFonts w:ascii="Avenir Next" w:eastAsia="Arial" w:hAnsi="Avenir Next" w:cs="Arial"/>
          <w:i/>
          <w:lang w:val="en-US"/>
        </w:rPr>
        <w:t xml:space="preserve">Creative Economy Report 2008: The challenge of assessing the creative economy towards informed policy-making. </w:t>
      </w:r>
      <w:r w:rsidRPr="00B46B2A">
        <w:rPr>
          <w:rFonts w:ascii="Avenir Next" w:eastAsia="Arial" w:hAnsi="Avenir Next" w:cs="Arial"/>
          <w:lang w:val="en-US"/>
        </w:rPr>
        <w:t>PNUD, UNCTAD.</w:t>
      </w:r>
    </w:p>
    <w:p w14:paraId="67AE4598" w14:textId="4AECFC25" w:rsidR="001A5EC7" w:rsidRPr="00B46B2A" w:rsidRDefault="001A5EC7" w:rsidP="00F12729">
      <w:pPr>
        <w:tabs>
          <w:tab w:val="left" w:pos="709"/>
        </w:tabs>
        <w:spacing w:line="480" w:lineRule="auto"/>
        <w:ind w:left="567" w:hanging="567"/>
        <w:jc w:val="both"/>
        <w:rPr>
          <w:rFonts w:ascii="Avenir Next" w:eastAsia="Arial" w:hAnsi="Avenir Next" w:cs="Arial"/>
          <w:lang w:val="en-US"/>
        </w:rPr>
      </w:pPr>
      <w:r w:rsidRPr="000158DA">
        <w:rPr>
          <w:rFonts w:ascii="Avenir Next" w:eastAsia="Arial" w:hAnsi="Avenir Next" w:cs="Arial"/>
          <w:lang w:val="en-US"/>
        </w:rPr>
        <w:t>UNCTAD, UNDP, UNESCO, WIPO</w:t>
      </w:r>
      <w:r w:rsidR="003C2FEB" w:rsidRPr="000158DA">
        <w:rPr>
          <w:rFonts w:ascii="Avenir Next" w:eastAsia="Arial" w:hAnsi="Avenir Next" w:cs="Arial"/>
          <w:lang w:val="en-US"/>
        </w:rPr>
        <w:t xml:space="preserve"> y</w:t>
      </w:r>
      <w:r w:rsidRPr="000158DA">
        <w:rPr>
          <w:rFonts w:ascii="Avenir Next" w:eastAsia="Arial" w:hAnsi="Avenir Next" w:cs="Arial"/>
          <w:lang w:val="en-US"/>
        </w:rPr>
        <w:t xml:space="preserve"> ITC. </w:t>
      </w:r>
      <w:r w:rsidRPr="00B46B2A">
        <w:rPr>
          <w:rFonts w:ascii="Avenir Next" w:eastAsia="Arial" w:hAnsi="Avenir Next" w:cs="Arial"/>
          <w:lang w:val="en-US"/>
        </w:rPr>
        <w:t xml:space="preserve">(2010). </w:t>
      </w:r>
      <w:r w:rsidRPr="00B46B2A">
        <w:rPr>
          <w:rFonts w:ascii="Avenir Next" w:eastAsia="Arial" w:hAnsi="Avenir Next" w:cs="Arial"/>
          <w:i/>
          <w:lang w:val="en-US"/>
        </w:rPr>
        <w:t xml:space="preserve">Creative Economy Report 2010: Creative Economy: A feasible development option. </w:t>
      </w:r>
      <w:r w:rsidRPr="00B46B2A">
        <w:rPr>
          <w:rFonts w:ascii="Avenir Next" w:eastAsia="Arial" w:hAnsi="Avenir Next" w:cs="Arial"/>
          <w:lang w:val="en-US"/>
        </w:rPr>
        <w:t>PNUD, UNCTAD.</w:t>
      </w:r>
    </w:p>
    <w:p w14:paraId="5118482A" w14:textId="681B2946" w:rsidR="001A5EC7" w:rsidRPr="00B46B2A" w:rsidRDefault="001A5EC7" w:rsidP="00F12729">
      <w:pPr>
        <w:tabs>
          <w:tab w:val="left" w:pos="709"/>
        </w:tabs>
        <w:spacing w:line="480" w:lineRule="auto"/>
        <w:ind w:left="567" w:hanging="567"/>
        <w:jc w:val="both"/>
        <w:rPr>
          <w:rFonts w:ascii="Avenir Next" w:eastAsia="Arial" w:hAnsi="Avenir Next" w:cs="Arial"/>
          <w:lang w:val="en-US"/>
        </w:rPr>
      </w:pPr>
      <w:r w:rsidRPr="000158DA">
        <w:rPr>
          <w:rFonts w:ascii="Avenir Next" w:eastAsia="Arial" w:hAnsi="Avenir Next" w:cs="Arial"/>
          <w:lang w:val="en-US"/>
        </w:rPr>
        <w:t>UNCTAD, UNDP, UNESCO, WIPO</w:t>
      </w:r>
      <w:r w:rsidR="004448D8" w:rsidRPr="000158DA">
        <w:rPr>
          <w:rFonts w:ascii="Avenir Next" w:eastAsia="Arial" w:hAnsi="Avenir Next" w:cs="Arial"/>
          <w:lang w:val="en-US"/>
        </w:rPr>
        <w:t xml:space="preserve"> y</w:t>
      </w:r>
      <w:r w:rsidRPr="000158DA">
        <w:rPr>
          <w:rFonts w:ascii="Avenir Next" w:eastAsia="Arial" w:hAnsi="Avenir Next" w:cs="Arial"/>
          <w:lang w:val="en-US"/>
        </w:rPr>
        <w:t xml:space="preserve"> ITC. </w:t>
      </w:r>
      <w:r w:rsidRPr="00B46B2A">
        <w:rPr>
          <w:rFonts w:ascii="Avenir Next" w:eastAsia="Arial" w:hAnsi="Avenir Next" w:cs="Arial"/>
          <w:lang w:val="en-US"/>
        </w:rPr>
        <w:t xml:space="preserve">(2013). </w:t>
      </w:r>
      <w:r w:rsidRPr="00B46B2A">
        <w:rPr>
          <w:rFonts w:ascii="Avenir Next" w:eastAsia="Arial" w:hAnsi="Avenir Next" w:cs="Arial"/>
          <w:i/>
          <w:lang w:val="en-US"/>
        </w:rPr>
        <w:t xml:space="preserve">Creative Economy Report Special Edition. Widening local development pathways. </w:t>
      </w:r>
      <w:r w:rsidRPr="00B46B2A">
        <w:rPr>
          <w:rFonts w:ascii="Avenir Next" w:eastAsia="Arial" w:hAnsi="Avenir Next" w:cs="Arial"/>
          <w:lang w:val="en-US"/>
        </w:rPr>
        <w:t>PNUD, UNCTAD.</w:t>
      </w:r>
    </w:p>
    <w:p w14:paraId="1D8CDDC9" w14:textId="3530476B"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0158DA">
        <w:rPr>
          <w:rFonts w:ascii="Avenir Next" w:eastAsia="Arial" w:hAnsi="Avenir Next" w:cs="Arial"/>
          <w:lang w:val="en-US"/>
        </w:rPr>
        <w:t>UNCTAD, UNDP, UNESCO, WIPO</w:t>
      </w:r>
      <w:r w:rsidR="004448D8" w:rsidRPr="000158DA">
        <w:rPr>
          <w:rFonts w:ascii="Avenir Next" w:eastAsia="Arial" w:hAnsi="Avenir Next" w:cs="Arial"/>
          <w:lang w:val="en-US"/>
        </w:rPr>
        <w:t xml:space="preserve"> y </w:t>
      </w:r>
      <w:r w:rsidRPr="000158DA">
        <w:rPr>
          <w:rFonts w:ascii="Avenir Next" w:eastAsia="Arial" w:hAnsi="Avenir Next" w:cs="Arial"/>
          <w:lang w:val="en-US"/>
        </w:rPr>
        <w:t xml:space="preserve">ITC. </w:t>
      </w:r>
      <w:r w:rsidRPr="00B46B2A">
        <w:rPr>
          <w:rFonts w:ascii="Avenir Next" w:eastAsia="Arial" w:hAnsi="Avenir Next" w:cs="Arial"/>
          <w:lang w:val="en-US"/>
        </w:rPr>
        <w:t xml:space="preserve">(2019). </w:t>
      </w:r>
      <w:r w:rsidRPr="00B46B2A">
        <w:rPr>
          <w:rFonts w:ascii="Avenir Next" w:eastAsia="Arial" w:hAnsi="Avenir Next" w:cs="Arial"/>
          <w:i/>
          <w:lang w:val="en-US"/>
        </w:rPr>
        <w:t xml:space="preserve">Creative Economy Outlook: Trends in international trade in creative industries. </w:t>
      </w:r>
      <w:r w:rsidRPr="00B46B2A">
        <w:rPr>
          <w:rFonts w:ascii="Avenir Next" w:eastAsia="Arial" w:hAnsi="Avenir Next" w:cs="Arial"/>
        </w:rPr>
        <w:t>PNUD, UNCTAD.</w:t>
      </w:r>
    </w:p>
    <w:p w14:paraId="6D48CA07" w14:textId="6C6D75D7"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UNESCO. (1982). </w:t>
      </w:r>
      <w:r w:rsidRPr="00B46B2A">
        <w:rPr>
          <w:rFonts w:ascii="Avenir Next" w:eastAsia="Arial" w:hAnsi="Avenir Next" w:cs="Arial"/>
          <w:i/>
          <w:lang w:val="es-ES"/>
        </w:rPr>
        <w:t>El desarrollo cultural. Experiencias Regionales</w:t>
      </w:r>
      <w:r w:rsidRPr="00B46B2A">
        <w:rPr>
          <w:rFonts w:ascii="Avenir Next" w:eastAsia="Arial" w:hAnsi="Avenir Next" w:cs="Arial"/>
          <w:b/>
          <w:lang w:val="es-ES"/>
        </w:rPr>
        <w:t xml:space="preserve">. </w:t>
      </w:r>
    </w:p>
    <w:p w14:paraId="43018D6A" w14:textId="27120879"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UNESCO. (1998). </w:t>
      </w:r>
      <w:r w:rsidRPr="00B46B2A">
        <w:rPr>
          <w:rFonts w:ascii="Avenir Next" w:eastAsia="Arial" w:hAnsi="Avenir Next" w:cs="Arial"/>
          <w:i/>
          <w:lang w:val="es-ES"/>
        </w:rPr>
        <w:t>Conferencia intergubernamental sobre políticas culturales para el desarrollo</w:t>
      </w:r>
      <w:r w:rsidRPr="00B46B2A">
        <w:rPr>
          <w:rFonts w:ascii="Avenir Next" w:eastAsia="Arial" w:hAnsi="Avenir Next" w:cs="Arial"/>
          <w:lang w:val="es-ES"/>
        </w:rPr>
        <w:t xml:space="preserve"> (1998). Informe Final.</w:t>
      </w:r>
      <w:r w:rsidR="004448D8">
        <w:rPr>
          <w:rFonts w:ascii="Avenir Next" w:eastAsia="Arial" w:hAnsi="Avenir Next" w:cs="Arial"/>
          <w:lang w:val="es-ES"/>
        </w:rPr>
        <w:t xml:space="preserve"> </w:t>
      </w:r>
      <w:hyperlink r:id="rId12" w:history="1">
        <w:r w:rsidR="004448D8" w:rsidRPr="00B06F2C">
          <w:rPr>
            <w:rStyle w:val="Hipervnculo"/>
            <w:rFonts w:ascii="Avenir Next" w:eastAsia="Arial" w:hAnsi="Avenir Next" w:cs="Arial"/>
            <w:lang w:val="es-ES"/>
          </w:rPr>
          <w:t>http://www.lacult.unesco.org/docc/1998_Conf_Intergub_sobre_pol_cult_para_des.pdf</w:t>
        </w:r>
      </w:hyperlink>
      <w:r w:rsidR="004448D8">
        <w:rPr>
          <w:rFonts w:ascii="Avenir Next" w:eastAsia="Arial" w:hAnsi="Avenir Next" w:cs="Arial"/>
          <w:lang w:val="es-ES"/>
        </w:rPr>
        <w:t xml:space="preserve"> </w:t>
      </w:r>
    </w:p>
    <w:p w14:paraId="2C924B34" w14:textId="4DEDE82F"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UNESCO. (1999).</w:t>
      </w:r>
      <w:r w:rsidRPr="00B46B2A">
        <w:rPr>
          <w:rFonts w:ascii="Avenir Next" w:eastAsia="Arial" w:hAnsi="Avenir Next" w:cs="Arial"/>
          <w:i/>
          <w:lang w:val="es-ES"/>
        </w:rPr>
        <w:t xml:space="preserve"> Informe Mundial sobre la Cultura, Cultura, Creatividad y Mercados</w:t>
      </w:r>
      <w:r w:rsidRPr="00B46B2A">
        <w:rPr>
          <w:rFonts w:ascii="Avenir Next" w:eastAsia="Arial" w:hAnsi="Avenir Next" w:cs="Arial"/>
          <w:lang w:val="es-ES"/>
        </w:rPr>
        <w:t>. UNESCO-</w:t>
      </w:r>
      <w:proofErr w:type="spellStart"/>
      <w:r w:rsidRPr="00B46B2A">
        <w:rPr>
          <w:rFonts w:ascii="Avenir Next" w:eastAsia="Arial" w:hAnsi="Avenir Next" w:cs="Arial"/>
          <w:lang w:val="es-ES"/>
        </w:rPr>
        <w:t>Alamos</w:t>
      </w:r>
      <w:proofErr w:type="spellEnd"/>
      <w:r w:rsidRPr="00B46B2A">
        <w:rPr>
          <w:rFonts w:ascii="Avenir Next" w:eastAsia="Arial" w:hAnsi="Avenir Next" w:cs="Arial"/>
          <w:lang w:val="es-ES"/>
        </w:rPr>
        <w:t>.</w:t>
      </w:r>
    </w:p>
    <w:p w14:paraId="762B3AE3" w14:textId="759280C9"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UNESCO. (2001).</w:t>
      </w:r>
      <w:r w:rsidRPr="00B46B2A">
        <w:rPr>
          <w:rFonts w:ascii="Avenir Next" w:eastAsia="Arial" w:hAnsi="Avenir Next" w:cs="Arial"/>
          <w:i/>
          <w:lang w:val="es-ES"/>
        </w:rPr>
        <w:t xml:space="preserve"> Informe Mundial sobre la Cultura, 2001-2001. Diversidad cultural, conflicto y pluralismo</w:t>
      </w:r>
      <w:r w:rsidRPr="00B46B2A">
        <w:rPr>
          <w:rFonts w:ascii="Avenir Next" w:eastAsia="Arial" w:hAnsi="Avenir Next" w:cs="Arial"/>
          <w:lang w:val="es-ES"/>
        </w:rPr>
        <w:t xml:space="preserve">. Ediciones UNESCO, </w:t>
      </w:r>
      <w:proofErr w:type="spellStart"/>
      <w:r w:rsidRPr="00B46B2A">
        <w:rPr>
          <w:rFonts w:ascii="Avenir Next" w:eastAsia="Arial" w:hAnsi="Avenir Next" w:cs="Arial"/>
          <w:lang w:val="es-ES"/>
        </w:rPr>
        <w:t>Mundi</w:t>
      </w:r>
      <w:proofErr w:type="spellEnd"/>
      <w:r w:rsidRPr="00B46B2A">
        <w:rPr>
          <w:rFonts w:ascii="Avenir Next" w:eastAsia="Arial" w:hAnsi="Avenir Next" w:cs="Arial"/>
          <w:lang w:val="es-ES"/>
        </w:rPr>
        <w:t xml:space="preserve"> Prensa Libros.</w:t>
      </w:r>
    </w:p>
    <w:p w14:paraId="6EB20323" w14:textId="228B1675" w:rsidR="001A5EC7" w:rsidRPr="00B46B2A" w:rsidRDefault="001A5EC7" w:rsidP="00F12729">
      <w:pPr>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UNESCO. (2004).</w:t>
      </w:r>
      <w:r w:rsidRPr="00B46B2A">
        <w:rPr>
          <w:rFonts w:ascii="Avenir Next" w:eastAsia="Arial" w:hAnsi="Avenir Next" w:cs="Arial"/>
          <w:i/>
          <w:lang w:val="es-ES"/>
        </w:rPr>
        <w:t xml:space="preserve"> Formación en Gestión Cultural y Políticas Culturales. Directorio Iberoamericano de Centros de Formación. América Latina, Caribe, España y Portugal</w:t>
      </w:r>
      <w:r w:rsidRPr="00B46B2A">
        <w:rPr>
          <w:rFonts w:ascii="Avenir Next" w:eastAsia="Arial" w:hAnsi="Avenir Next" w:cs="Arial"/>
          <w:lang w:val="es-ES"/>
        </w:rPr>
        <w:t>. UNESCO/OEI/IBERDORMAT.</w:t>
      </w:r>
    </w:p>
    <w:p w14:paraId="3761FCBE" w14:textId="6FACCD89" w:rsidR="001A5EC7" w:rsidRPr="00B46B2A" w:rsidRDefault="001A5EC7" w:rsidP="00F12729">
      <w:pPr>
        <w:tabs>
          <w:tab w:val="left" w:pos="709"/>
        </w:tabs>
        <w:spacing w:line="480" w:lineRule="auto"/>
        <w:ind w:left="567" w:hanging="567"/>
        <w:jc w:val="both"/>
        <w:rPr>
          <w:rFonts w:ascii="Avenir Next" w:eastAsia="Arial" w:hAnsi="Avenir Next" w:cs="Arial"/>
          <w:lang w:val="es-ES"/>
        </w:rPr>
      </w:pPr>
      <w:r w:rsidRPr="00B46B2A">
        <w:rPr>
          <w:rFonts w:ascii="Avenir Next" w:eastAsia="Arial" w:hAnsi="Avenir Next" w:cs="Arial"/>
          <w:lang w:val="es-ES"/>
        </w:rPr>
        <w:t xml:space="preserve">UNESCO. (2009). </w:t>
      </w:r>
      <w:r w:rsidRPr="00B46B2A">
        <w:rPr>
          <w:rFonts w:ascii="Avenir Next" w:eastAsia="Arial" w:hAnsi="Avenir Next" w:cs="Arial"/>
          <w:i/>
          <w:lang w:val="es-ES"/>
        </w:rPr>
        <w:t xml:space="preserve">Informe Mundial de la UNESCO. Invertir en la diversidad </w:t>
      </w:r>
      <w:r w:rsidRPr="00B46B2A">
        <w:rPr>
          <w:rFonts w:ascii="Avenir Next" w:eastAsia="Arial" w:hAnsi="Avenir Next" w:cs="Arial"/>
          <w:lang w:val="es-ES"/>
        </w:rPr>
        <w:t>cultural y el diálogo intercultural. Ediciones UNESCO.</w:t>
      </w:r>
    </w:p>
    <w:p w14:paraId="7043CDE1" w14:textId="39D14086" w:rsidR="001A5EC7" w:rsidRPr="000158DA" w:rsidRDefault="001A5EC7" w:rsidP="00F12729">
      <w:pPr>
        <w:tabs>
          <w:tab w:val="left" w:pos="709"/>
        </w:tabs>
        <w:spacing w:line="480" w:lineRule="auto"/>
        <w:ind w:left="567" w:hanging="567"/>
        <w:jc w:val="both"/>
        <w:rPr>
          <w:rFonts w:ascii="Avenir Next" w:eastAsia="Arial" w:hAnsi="Avenir Next" w:cs="Arial"/>
          <w:lang w:val="es-ES"/>
        </w:rPr>
      </w:pPr>
      <w:proofErr w:type="spellStart"/>
      <w:r w:rsidRPr="00B46B2A">
        <w:rPr>
          <w:rFonts w:ascii="Avenir Next" w:eastAsia="Arial" w:hAnsi="Avenir Next" w:cs="Arial"/>
          <w:lang w:val="es-ES"/>
        </w:rPr>
        <w:t>Wellinga</w:t>
      </w:r>
      <w:proofErr w:type="spellEnd"/>
      <w:r w:rsidRPr="00B46B2A">
        <w:rPr>
          <w:rFonts w:ascii="Avenir Next" w:eastAsia="Arial" w:hAnsi="Avenir Next" w:cs="Arial"/>
          <w:lang w:val="es-ES"/>
        </w:rPr>
        <w:t xml:space="preserve">, K. (1994). </w:t>
      </w:r>
      <w:r w:rsidRPr="00B46B2A">
        <w:rPr>
          <w:rFonts w:ascii="Avenir Next" w:eastAsia="Arial" w:hAnsi="Avenir Next" w:cs="Arial"/>
          <w:i/>
          <w:lang w:val="es-ES"/>
        </w:rPr>
        <w:t xml:space="preserve">Entre la poesía y la pared. </w:t>
      </w:r>
      <w:r w:rsidRPr="000158DA">
        <w:rPr>
          <w:rFonts w:ascii="Avenir Next" w:eastAsia="Arial" w:hAnsi="Avenir Next" w:cs="Arial"/>
          <w:i/>
          <w:lang w:val="es-ES"/>
        </w:rPr>
        <w:t>Política cultural Sandinista 1979-1990.</w:t>
      </w:r>
      <w:r w:rsidRPr="000158DA">
        <w:rPr>
          <w:rFonts w:ascii="Avenir Next" w:eastAsia="Arial" w:hAnsi="Avenir Next" w:cs="Arial"/>
          <w:lang w:val="es-ES"/>
        </w:rPr>
        <w:t xml:space="preserve"> </w:t>
      </w:r>
      <w:proofErr w:type="spellStart"/>
      <w:r w:rsidRPr="000158DA">
        <w:rPr>
          <w:rFonts w:ascii="Avenir Next" w:eastAsia="Arial" w:hAnsi="Avenir Next" w:cs="Arial"/>
          <w:lang w:val="es-ES"/>
        </w:rPr>
        <w:t>Thela</w:t>
      </w:r>
      <w:proofErr w:type="spellEnd"/>
      <w:r w:rsidRPr="000158DA">
        <w:rPr>
          <w:rFonts w:ascii="Avenir Next" w:eastAsia="Arial" w:hAnsi="Avenir Next" w:cs="Arial"/>
          <w:lang w:val="es-ES"/>
        </w:rPr>
        <w:t xml:space="preserve"> </w:t>
      </w:r>
      <w:proofErr w:type="spellStart"/>
      <w:r w:rsidRPr="000158DA">
        <w:rPr>
          <w:rFonts w:ascii="Avenir Next" w:eastAsia="Arial" w:hAnsi="Avenir Next" w:cs="Arial"/>
          <w:lang w:val="es-ES"/>
        </w:rPr>
        <w:t>Publishers</w:t>
      </w:r>
      <w:proofErr w:type="spellEnd"/>
      <w:r w:rsidRPr="000158DA">
        <w:rPr>
          <w:rFonts w:ascii="Avenir Next" w:eastAsia="Arial" w:hAnsi="Avenir Next" w:cs="Arial"/>
          <w:lang w:val="es-ES"/>
        </w:rPr>
        <w:t>.</w:t>
      </w:r>
    </w:p>
    <w:p w14:paraId="2EC04986" w14:textId="0E3A1FFC" w:rsidR="008D5D4E" w:rsidRDefault="001A5EC7" w:rsidP="00B75686">
      <w:pPr>
        <w:tabs>
          <w:tab w:val="left" w:pos="709"/>
        </w:tabs>
        <w:spacing w:line="480" w:lineRule="auto"/>
        <w:ind w:left="567" w:hanging="567"/>
        <w:jc w:val="both"/>
        <w:rPr>
          <w:rFonts w:ascii="Avenir Next" w:eastAsia="Arial" w:hAnsi="Avenir Next" w:cs="Arial"/>
          <w:lang w:val="es-ES"/>
        </w:rPr>
      </w:pPr>
      <w:proofErr w:type="spellStart"/>
      <w:r w:rsidRPr="000158DA">
        <w:rPr>
          <w:rFonts w:ascii="Avenir Next" w:eastAsia="Arial" w:hAnsi="Avenir Next" w:cs="Arial"/>
          <w:lang w:val="es-ES"/>
        </w:rPr>
        <w:t>Yúdice</w:t>
      </w:r>
      <w:proofErr w:type="spellEnd"/>
      <w:r w:rsidRPr="000158DA">
        <w:rPr>
          <w:rFonts w:ascii="Avenir Next" w:eastAsia="Arial" w:hAnsi="Avenir Next" w:cs="Arial"/>
          <w:lang w:val="es-ES"/>
        </w:rPr>
        <w:t xml:space="preserve">, G. </w:t>
      </w:r>
      <w:r w:rsidRPr="00B46B2A">
        <w:rPr>
          <w:rFonts w:ascii="Avenir Next" w:eastAsia="Arial" w:hAnsi="Avenir Next" w:cs="Arial"/>
          <w:lang w:val="es-ES"/>
        </w:rPr>
        <w:t xml:space="preserve">(2002). </w:t>
      </w:r>
      <w:r w:rsidRPr="00B46B2A">
        <w:rPr>
          <w:rFonts w:ascii="Avenir Next" w:eastAsia="Arial" w:hAnsi="Avenir Next" w:cs="Arial"/>
          <w:i/>
          <w:lang w:val="es-ES"/>
        </w:rPr>
        <w:t>El recurso de la cultura. Usos de la cultura en la era global.</w:t>
      </w:r>
      <w:r w:rsidRPr="00B46B2A">
        <w:rPr>
          <w:rFonts w:ascii="Avenir Next" w:eastAsia="Arial" w:hAnsi="Avenir Next" w:cs="Arial"/>
          <w:b/>
          <w:lang w:val="es-ES"/>
        </w:rPr>
        <w:t xml:space="preserve"> </w:t>
      </w:r>
      <w:r w:rsidRPr="00B46B2A">
        <w:rPr>
          <w:rFonts w:ascii="Avenir Next" w:eastAsia="Arial" w:hAnsi="Avenir Next" w:cs="Arial"/>
          <w:lang w:val="es-ES"/>
        </w:rPr>
        <w:t>Serie Culturas.</w:t>
      </w:r>
      <w:r w:rsidR="00E5631C">
        <w:rPr>
          <w:rFonts w:ascii="Avenir Next" w:eastAsia="Arial" w:hAnsi="Avenir Next" w:cs="Arial"/>
          <w:lang w:val="es-ES"/>
        </w:rPr>
        <w:t xml:space="preserve"> </w:t>
      </w:r>
      <w:proofErr w:type="spellStart"/>
      <w:r w:rsidRPr="00B46B2A">
        <w:rPr>
          <w:rFonts w:ascii="Avenir Next" w:eastAsia="Arial" w:hAnsi="Avenir Next" w:cs="Arial"/>
          <w:lang w:val="es-ES"/>
        </w:rPr>
        <w:t>Gedisa</w:t>
      </w:r>
      <w:proofErr w:type="spellEnd"/>
      <w:r w:rsidRPr="00B46B2A">
        <w:rPr>
          <w:rFonts w:ascii="Avenir Next" w:eastAsia="Arial" w:hAnsi="Avenir Next" w:cs="Arial"/>
          <w:lang w:val="es-ES"/>
        </w:rPr>
        <w:t xml:space="preserve"> Editorial.</w:t>
      </w:r>
    </w:p>
    <w:p w14:paraId="6FC70888" w14:textId="77777777" w:rsidR="00F15EF9" w:rsidRPr="00B46B2A" w:rsidRDefault="00F15EF9" w:rsidP="00B75686">
      <w:pPr>
        <w:tabs>
          <w:tab w:val="left" w:pos="709"/>
        </w:tabs>
        <w:spacing w:line="480" w:lineRule="auto"/>
        <w:ind w:left="567" w:hanging="567"/>
        <w:jc w:val="both"/>
        <w:rPr>
          <w:rFonts w:ascii="Avenir Next" w:eastAsia="Arial" w:hAnsi="Avenir Next" w:cs="Arial"/>
          <w:lang w:val="es-ES"/>
        </w:rPr>
      </w:pPr>
      <w:bookmarkStart w:id="1" w:name="_GoBack"/>
      <w:bookmarkEnd w:id="1"/>
    </w:p>
    <w:sectPr w:rsidR="00F15EF9" w:rsidRPr="00B46B2A" w:rsidSect="00923154">
      <w:headerReference w:type="default" r:id="rId13"/>
      <w:footerReference w:type="even" r:id="rId14"/>
      <w:footerReference w:type="default" r:id="rId15"/>
      <w:headerReference w:type="first" r:id="rId16"/>
      <w:footerReference w:type="first" r:id="rId17"/>
      <w:pgSz w:w="12240" w:h="15840"/>
      <w:pgMar w:top="1418" w:right="1134" w:bottom="1418" w:left="1134" w:header="709" w:footer="709" w:gutter="0"/>
      <w:pgNumType w:start="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AC3B4" w14:textId="77777777" w:rsidR="00C73361" w:rsidRDefault="00C73361" w:rsidP="006E3157">
      <w:r>
        <w:separator/>
      </w:r>
    </w:p>
  </w:endnote>
  <w:endnote w:type="continuationSeparator" w:id="0">
    <w:p w14:paraId="41166A47" w14:textId="77777777" w:rsidR="00C73361" w:rsidRDefault="00C73361" w:rsidP="006E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panose1 w:val="00000000000000000000"/>
    <w:charset w:val="00"/>
    <w:family w:val="roman"/>
    <w:notTrueType/>
    <w:pitch w:val="default"/>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TimesNewRomanPS-Bold">
    <w:altName w:val="MS Mincho"/>
    <w:panose1 w:val="00000000000000000000"/>
    <w:charset w:val="80"/>
    <w:family w:val="roman"/>
    <w:notTrueType/>
    <w:pitch w:val="default"/>
    <w:sig w:usb0="00000000"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61794139"/>
      <w:docPartObj>
        <w:docPartGallery w:val="Page Numbers (Bottom of Page)"/>
        <w:docPartUnique/>
      </w:docPartObj>
    </w:sdtPr>
    <w:sdtEndPr>
      <w:rPr>
        <w:rStyle w:val="Nmerodepgina"/>
      </w:rPr>
    </w:sdtEndPr>
    <w:sdtContent>
      <w:p w14:paraId="3F4BC3BD" w14:textId="77777777" w:rsidR="00275096" w:rsidRDefault="00275096" w:rsidP="00C2106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8A0FFE7" w14:textId="77777777" w:rsidR="00275096" w:rsidRDefault="002750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069952"/>
      <w:docPartObj>
        <w:docPartGallery w:val="Page Numbers (Bottom of Page)"/>
        <w:docPartUnique/>
      </w:docPartObj>
    </w:sdtPr>
    <w:sdtContent>
      <w:p w14:paraId="18A9C5E8" w14:textId="4225B8D7" w:rsidR="00923154" w:rsidRDefault="00923154" w:rsidP="00923154">
        <w:pPr>
          <w:pStyle w:val="Piedepgina"/>
        </w:pPr>
        <w:r>
          <w:rPr>
            <w:rFonts w:ascii="Avenir Next" w:hAnsi="Avenir Next"/>
            <w:noProof/>
            <w:lang w:val="es-CR" w:eastAsia="es-CR"/>
          </w:rPr>
          <mc:AlternateContent>
            <mc:Choice Requires="wps">
              <w:drawing>
                <wp:anchor distT="0" distB="0" distL="114300" distR="114300" simplePos="0" relativeHeight="251660288" behindDoc="0" locked="0" layoutInCell="1" allowOverlap="1" wp14:anchorId="6611EA43" wp14:editId="479BB2E1">
                  <wp:simplePos x="0" y="0"/>
                  <wp:positionH relativeFrom="margin">
                    <wp:align>right</wp:align>
                  </wp:positionH>
                  <wp:positionV relativeFrom="paragraph">
                    <wp:posOffset>10160</wp:posOffset>
                  </wp:positionV>
                  <wp:extent cx="1247775" cy="2857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E787" w14:textId="77777777" w:rsidR="00923154" w:rsidRPr="00B420CA" w:rsidRDefault="00923154" w:rsidP="00923154">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1EA43" id="_x0000_t202" coordsize="21600,21600" o:spt="202" path="m,l,21600r21600,l21600,xe">
                  <v:stroke joinstyle="miter"/>
                  <v:path gradientshapeok="t" o:connecttype="rect"/>
                </v:shapetype>
                <v:shape id="Cuadro de texto 3" o:spid="_x0000_s1027" type="#_x0000_t202" style="position:absolute;margin-left:47.05pt;margin-top:.8pt;width:98.2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" filled="f" stroked="f">
                  <v:textbox>
                    <w:txbxContent>
                      <w:p w14:paraId="5854E787" w14:textId="77777777" w:rsidR="00923154" w:rsidRPr="00B420CA" w:rsidRDefault="00923154" w:rsidP="00923154">
                        <w:pPr>
                          <w:rPr>
                            <w:rFonts w:ascii="Avenir Next" w:hAnsi="Avenir Next"/>
                          </w:rPr>
                        </w:pPr>
                        <w:r w:rsidRPr="00B420CA">
                          <w:rPr>
                            <w:rFonts w:ascii="Avenir Next" w:hAnsi="Avenir Next"/>
                          </w:rPr>
                          <w:t>2215-6356</w:t>
                        </w:r>
                      </w:p>
                    </w:txbxContent>
                  </v:textbox>
                  <w10:wrap anchorx="margin"/>
                </v:shape>
              </w:pict>
            </mc:Fallback>
          </mc:AlternateContent>
        </w:r>
        <w:r>
          <w:rPr>
            <w:noProof/>
            <w:lang w:eastAsia="es-CR"/>
          </w:rPr>
          <w:drawing>
            <wp:anchor distT="0" distB="0" distL="114300" distR="114300" simplePos="0" relativeHeight="251659264" behindDoc="0" locked="0" layoutInCell="1" allowOverlap="1" wp14:anchorId="41B2AF06" wp14:editId="612EA4AB">
              <wp:simplePos x="0" y="0"/>
              <wp:positionH relativeFrom="margin">
                <wp:align>left</wp:align>
              </wp:positionH>
              <wp:positionV relativeFrom="paragraph">
                <wp:posOffset>13335</wp:posOffset>
              </wp:positionV>
              <wp:extent cx="838200" cy="295275"/>
              <wp:effectExtent l="0" t="0" r="0" b="9525"/>
              <wp:wrapSquare wrapText="bothSides"/>
              <wp:docPr id="4" name="Imagen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t xml:space="preserve">                                                   </w:t>
        </w:r>
        <w:r>
          <w:fldChar w:fldCharType="begin"/>
        </w:r>
        <w:r>
          <w:instrText>PAGE   \* MERGEFORMAT</w:instrText>
        </w:r>
        <w:r>
          <w:fldChar w:fldCharType="separate"/>
        </w:r>
        <w:r w:rsidR="00F15EF9" w:rsidRPr="00F15EF9">
          <w:rPr>
            <w:noProof/>
            <w:lang w:val="es-ES"/>
          </w:rPr>
          <w:t>73</w:t>
        </w:r>
        <w:r>
          <w:fldChar w:fldCharType="end"/>
        </w:r>
      </w:p>
    </w:sdtContent>
  </w:sdt>
  <w:sdt>
    <w:sdtPr>
      <w:id w:val="-1045910674"/>
      <w:docPartObj>
        <w:docPartGallery w:val="Page Numbers (Bottom of Page)"/>
        <w:docPartUnique/>
      </w:docPartObj>
    </w:sdtPr>
    <w:sdtEndPr>
      <w:rPr>
        <w:rFonts w:ascii="Avenir Next" w:hAnsi="Avenir Next"/>
      </w:rPr>
    </w:sdtEndPr>
    <w:sdtContent>
      <w:p w14:paraId="51E28545" w14:textId="53B80E62" w:rsidR="00923154" w:rsidRPr="00923154" w:rsidRDefault="00923154" w:rsidP="00923154">
        <w:pPr>
          <w:pStyle w:val="Piedepgina"/>
          <w:rPr>
            <w:rFonts w:ascii="Avenir Next" w:hAnsi="Avenir Next"/>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646721"/>
      <w:docPartObj>
        <w:docPartGallery w:val="Page Numbers (Bottom of Page)"/>
        <w:docPartUnique/>
      </w:docPartObj>
    </w:sdtPr>
    <w:sdtEndPr>
      <w:rPr>
        <w:rFonts w:ascii="Avenir Next" w:hAnsi="Avenir Next"/>
      </w:rPr>
    </w:sdtEndPr>
    <w:sdtContent>
      <w:p w14:paraId="62FBFCE4" w14:textId="54A2018D" w:rsidR="00923154" w:rsidRPr="00923154" w:rsidRDefault="00923154" w:rsidP="00923154">
        <w:pPr>
          <w:pStyle w:val="Piedepgina"/>
          <w:rPr>
            <w:rFonts w:ascii="Avenir Next" w:hAnsi="Avenir Next"/>
          </w:rPr>
        </w:pPr>
        <w:r>
          <w:rPr>
            <w:rFonts w:ascii="Avenir Next" w:hAnsi="Avenir Next"/>
            <w:noProof/>
            <w:lang w:val="es-CR" w:eastAsia="es-CR"/>
          </w:rPr>
          <mc:AlternateContent>
            <mc:Choice Requires="wps">
              <w:drawing>
                <wp:anchor distT="0" distB="0" distL="114300" distR="114300" simplePos="0" relativeHeight="251663360" behindDoc="0" locked="0" layoutInCell="1" allowOverlap="1" wp14:anchorId="345E4A1C" wp14:editId="4B64265C">
                  <wp:simplePos x="0" y="0"/>
                  <wp:positionH relativeFrom="margin">
                    <wp:align>right</wp:align>
                  </wp:positionH>
                  <wp:positionV relativeFrom="paragraph">
                    <wp:posOffset>10160</wp:posOffset>
                  </wp:positionV>
                  <wp:extent cx="1247775" cy="2857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67BB" w14:textId="77777777" w:rsidR="00923154" w:rsidRPr="00B420CA" w:rsidRDefault="00923154" w:rsidP="00923154">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E4A1C" id="_x0000_t202" coordsize="21600,21600" o:spt="202" path="m,l,21600r21600,l21600,xe">
                  <v:stroke joinstyle="miter"/>
                  <v:path gradientshapeok="t" o:connecttype="rect"/>
                </v:shapetype>
                <v:shape id="Cuadro de texto 7" o:spid="_x0000_s1028" type="#_x0000_t202" style="position:absolute;margin-left:47.05pt;margin-top:.8pt;width:98.25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" filled="f" stroked="f">
                  <v:textbox>
                    <w:txbxContent>
                      <w:p w14:paraId="162C67BB" w14:textId="77777777" w:rsidR="00923154" w:rsidRPr="00B420CA" w:rsidRDefault="00923154" w:rsidP="00923154">
                        <w:pPr>
                          <w:rPr>
                            <w:rFonts w:ascii="Avenir Next" w:hAnsi="Avenir Next"/>
                          </w:rPr>
                        </w:pPr>
                        <w:r w:rsidRPr="00B420CA">
                          <w:rPr>
                            <w:rFonts w:ascii="Avenir Next" w:hAnsi="Avenir Next"/>
                          </w:rPr>
                          <w:t>2215-6356</w:t>
                        </w:r>
                      </w:p>
                    </w:txbxContent>
                  </v:textbox>
                  <w10:wrap anchorx="margin"/>
                </v:shape>
              </w:pict>
            </mc:Fallback>
          </mc:AlternateContent>
        </w:r>
        <w:r>
          <w:rPr>
            <w:noProof/>
            <w:lang w:eastAsia="es-CR"/>
          </w:rPr>
          <w:drawing>
            <wp:anchor distT="0" distB="0" distL="114300" distR="114300" simplePos="0" relativeHeight="251662336" behindDoc="0" locked="0" layoutInCell="1" allowOverlap="1" wp14:anchorId="7C8D24C6" wp14:editId="355F99F8">
              <wp:simplePos x="0" y="0"/>
              <wp:positionH relativeFrom="margin">
                <wp:align>left</wp:align>
              </wp:positionH>
              <wp:positionV relativeFrom="paragraph">
                <wp:posOffset>13335</wp:posOffset>
              </wp:positionV>
              <wp:extent cx="838200" cy="295275"/>
              <wp:effectExtent l="0" t="0" r="0" b="9525"/>
              <wp:wrapSquare wrapText="bothSides"/>
              <wp:docPr id="6" name="Imagen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t xml:space="preserve">                                                   </w:t>
        </w:r>
        <w:r w:rsidRPr="00923154">
          <w:rPr>
            <w:rFonts w:ascii="Avenir Next" w:hAnsi="Avenir Next"/>
          </w:rPr>
          <w:fldChar w:fldCharType="begin"/>
        </w:r>
        <w:r w:rsidRPr="00923154">
          <w:rPr>
            <w:rFonts w:ascii="Avenir Next" w:hAnsi="Avenir Next"/>
          </w:rPr>
          <w:instrText>PAGE   \* MERGEFORMAT</w:instrText>
        </w:r>
        <w:r w:rsidRPr="00923154">
          <w:rPr>
            <w:rFonts w:ascii="Avenir Next" w:hAnsi="Avenir Next"/>
          </w:rPr>
          <w:fldChar w:fldCharType="separate"/>
        </w:r>
        <w:r w:rsidR="00F15EF9" w:rsidRPr="00F15EF9">
          <w:rPr>
            <w:rFonts w:ascii="Avenir Next" w:hAnsi="Avenir Next"/>
            <w:noProof/>
            <w:lang w:val="es-ES"/>
          </w:rPr>
          <w:t>44</w:t>
        </w:r>
        <w:r w:rsidRPr="00923154">
          <w:rPr>
            <w:rFonts w:ascii="Avenir Next" w:hAnsi="Avenir Next"/>
          </w:rPr>
          <w:fldChar w:fldCharType="end"/>
        </w:r>
      </w:p>
    </w:sdtContent>
  </w:sdt>
  <w:sdt>
    <w:sdtPr>
      <w:id w:val="1083953320"/>
      <w:docPartObj>
        <w:docPartGallery w:val="Page Numbers (Bottom of Page)"/>
        <w:docPartUnique/>
      </w:docPartObj>
    </w:sdtPr>
    <w:sdtEndPr>
      <w:rPr>
        <w:rFonts w:ascii="Avenir Next" w:hAnsi="Avenir Next"/>
      </w:rPr>
    </w:sdtEndPr>
    <w:sdtContent>
      <w:p w14:paraId="29764889" w14:textId="252471A7" w:rsidR="00923154" w:rsidRPr="00923154" w:rsidRDefault="00923154" w:rsidP="00923154">
        <w:pPr>
          <w:pStyle w:val="Piedepgina"/>
          <w:rPr>
            <w:rFonts w:ascii="Avenir Next" w:hAnsi="Avenir Next"/>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56F14" w14:textId="77777777" w:rsidR="00C73361" w:rsidRDefault="00C73361" w:rsidP="006E3157">
      <w:r>
        <w:separator/>
      </w:r>
    </w:p>
  </w:footnote>
  <w:footnote w:type="continuationSeparator" w:id="0">
    <w:p w14:paraId="79E9F8A1" w14:textId="77777777" w:rsidR="00C73361" w:rsidRDefault="00C73361" w:rsidP="006E3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6CFE" w14:textId="75B4EA6D" w:rsidR="00275096" w:rsidRPr="00B46B2A" w:rsidRDefault="00275096" w:rsidP="008C67E1">
    <w:pPr>
      <w:pStyle w:val="Encabezado"/>
      <w:jc w:val="both"/>
      <w:rPr>
        <w:rFonts w:ascii="Avenir Next" w:hAnsi="Avenir Next"/>
        <w:sz w:val="22"/>
        <w:szCs w:val="22"/>
      </w:rPr>
    </w:pPr>
    <w:r w:rsidRPr="00B46B2A">
      <w:rPr>
        <w:rFonts w:ascii="Avenir Next" w:hAnsi="Avenir Next"/>
        <w:sz w:val="22"/>
        <w:szCs w:val="22"/>
      </w:rPr>
      <w:t xml:space="preserve">Revista </w:t>
    </w:r>
    <w:r w:rsidRPr="00B46B2A">
      <w:rPr>
        <w:rFonts w:ascii="Avenir Next" w:hAnsi="Avenir Next"/>
        <w:i/>
        <w:iCs/>
        <w:sz w:val="22"/>
        <w:szCs w:val="22"/>
      </w:rPr>
      <w:t>Herencia</w:t>
    </w:r>
    <w:r w:rsidRPr="00B46B2A">
      <w:rPr>
        <w:rFonts w:ascii="Avenir Next" w:hAnsi="Avenir Next"/>
        <w:sz w:val="22"/>
        <w:szCs w:val="22"/>
      </w:rPr>
      <w:t>, Vol. 36(1), enero-junio, 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3AB7" w14:textId="5304874A" w:rsidR="00275096" w:rsidRPr="00A77CA2" w:rsidRDefault="00B67636" w:rsidP="00B67636">
    <w:pPr>
      <w:pStyle w:val="Encabezado"/>
      <w:jc w:val="both"/>
      <w:rPr>
        <w:sz w:val="22"/>
        <w:szCs w:val="22"/>
      </w:rPr>
    </w:pPr>
    <w:r>
      <w:rPr>
        <w:rFonts w:ascii="Avenir Next" w:hAnsi="Avenir Next"/>
        <w:sz w:val="18"/>
        <w:szCs w:val="18"/>
      </w:rPr>
      <w:t xml:space="preserve">Núñez-Moya, J. </w:t>
    </w:r>
    <w:r w:rsidR="00275096" w:rsidRPr="00A77CA2">
      <w:rPr>
        <w:rFonts w:ascii="Avenir Next" w:hAnsi="Avenir Next"/>
        <w:sz w:val="18"/>
        <w:szCs w:val="18"/>
      </w:rPr>
      <w:t>(2023).</w:t>
    </w:r>
    <w:r w:rsidR="00275096" w:rsidRPr="00A77CA2">
      <w:rPr>
        <w:sz w:val="22"/>
        <w:szCs w:val="22"/>
      </w:rPr>
      <w:t xml:space="preserve"> </w:t>
    </w:r>
    <w:r w:rsidR="00275096" w:rsidRPr="00A77CA2">
      <w:rPr>
        <w:rFonts w:ascii="Avenir Next" w:hAnsi="Avenir Next"/>
        <w:sz w:val="18"/>
        <w:szCs w:val="18"/>
      </w:rPr>
      <w:t>Tendencias de la gesti</w:t>
    </w:r>
    <w:r w:rsidR="00275096" w:rsidRPr="00A77CA2">
      <w:rPr>
        <w:rFonts w:ascii="Avenir Next" w:hAnsi="Avenir Next" w:hint="eastAsia"/>
        <w:sz w:val="18"/>
        <w:szCs w:val="18"/>
      </w:rPr>
      <w:t>ó</w:t>
    </w:r>
    <w:r w:rsidR="00275096" w:rsidRPr="00A77CA2">
      <w:rPr>
        <w:rFonts w:ascii="Avenir Next" w:hAnsi="Avenir Next"/>
        <w:sz w:val="18"/>
        <w:szCs w:val="18"/>
      </w:rPr>
      <w:t xml:space="preserve">n cultural estatal en Costa Rica: estructura ministerial y acciones en cultura en el siglo XXI. </w:t>
    </w:r>
    <w:r w:rsidR="00275096" w:rsidRPr="00A77CA2">
      <w:rPr>
        <w:rFonts w:ascii="Avenir Next" w:hAnsi="Avenir Next"/>
        <w:i/>
        <w:iCs/>
        <w:sz w:val="18"/>
        <w:szCs w:val="18"/>
      </w:rPr>
      <w:t>Revista Herencia</w:t>
    </w:r>
    <w:r w:rsidR="00275096" w:rsidRPr="00A77CA2">
      <w:rPr>
        <w:rFonts w:ascii="Avenir Next" w:hAnsi="Avenir Next"/>
        <w:sz w:val="18"/>
        <w:szCs w:val="18"/>
      </w:rPr>
      <w:t>,</w:t>
    </w:r>
    <w:r w:rsidR="00275096" w:rsidRPr="00A77CA2">
      <w:rPr>
        <w:rFonts w:ascii="Avenir Next" w:hAnsi="Avenir Next"/>
        <w:i/>
        <w:iCs/>
        <w:sz w:val="18"/>
        <w:szCs w:val="18"/>
      </w:rPr>
      <w:t xml:space="preserve"> 36</w:t>
    </w:r>
    <w:r w:rsidR="00275096" w:rsidRPr="00A77CA2">
      <w:rPr>
        <w:rFonts w:ascii="Avenir Next" w:hAnsi="Avenir Next"/>
        <w:sz w:val="18"/>
        <w:szCs w:val="18"/>
      </w:rPr>
      <w:t>(1), enero-junio, p.</w:t>
    </w:r>
    <w:r w:rsidR="00923154">
      <w:rPr>
        <w:rFonts w:ascii="Avenir Next" w:hAnsi="Avenir Next"/>
        <w:sz w:val="18"/>
        <w:szCs w:val="18"/>
      </w:rPr>
      <w:t xml:space="preserve"> 44</w:t>
    </w:r>
    <w:r w:rsidR="00F15EF9">
      <w:rPr>
        <w:rFonts w:ascii="Avenir Next" w:hAnsi="Avenir Next"/>
        <w:sz w:val="18"/>
        <w:szCs w:val="18"/>
      </w:rPr>
      <w:t>-72.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B8A"/>
    <w:multiLevelType w:val="hybridMultilevel"/>
    <w:tmpl w:val="D492801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57"/>
    <w:rsid w:val="000032C0"/>
    <w:rsid w:val="000158DA"/>
    <w:rsid w:val="000420AD"/>
    <w:rsid w:val="0008076C"/>
    <w:rsid w:val="00083471"/>
    <w:rsid w:val="000A30C4"/>
    <w:rsid w:val="000A519E"/>
    <w:rsid w:val="000B3489"/>
    <w:rsid w:val="000C71CE"/>
    <w:rsid w:val="000D4C80"/>
    <w:rsid w:val="000F2842"/>
    <w:rsid w:val="000F4330"/>
    <w:rsid w:val="00101BB1"/>
    <w:rsid w:val="001134E6"/>
    <w:rsid w:val="001233FD"/>
    <w:rsid w:val="00156CA4"/>
    <w:rsid w:val="00180FC7"/>
    <w:rsid w:val="00183890"/>
    <w:rsid w:val="00186290"/>
    <w:rsid w:val="001A5EC7"/>
    <w:rsid w:val="001B1858"/>
    <w:rsid w:val="001E3FF0"/>
    <w:rsid w:val="001E7814"/>
    <w:rsid w:val="001E788D"/>
    <w:rsid w:val="001F6D49"/>
    <w:rsid w:val="002109FA"/>
    <w:rsid w:val="00212878"/>
    <w:rsid w:val="002219A4"/>
    <w:rsid w:val="00243897"/>
    <w:rsid w:val="00245720"/>
    <w:rsid w:val="00267C9A"/>
    <w:rsid w:val="00275096"/>
    <w:rsid w:val="00277CA3"/>
    <w:rsid w:val="002803F6"/>
    <w:rsid w:val="00286C8F"/>
    <w:rsid w:val="00290C88"/>
    <w:rsid w:val="002953A6"/>
    <w:rsid w:val="002B156D"/>
    <w:rsid w:val="002D1A05"/>
    <w:rsid w:val="002D1E07"/>
    <w:rsid w:val="002D6F82"/>
    <w:rsid w:val="002E10B1"/>
    <w:rsid w:val="0031040A"/>
    <w:rsid w:val="003265F6"/>
    <w:rsid w:val="003340E2"/>
    <w:rsid w:val="003433FE"/>
    <w:rsid w:val="0034573A"/>
    <w:rsid w:val="003545E1"/>
    <w:rsid w:val="00375FC1"/>
    <w:rsid w:val="0039069B"/>
    <w:rsid w:val="00393F26"/>
    <w:rsid w:val="003B4BB8"/>
    <w:rsid w:val="003C2FEB"/>
    <w:rsid w:val="003C76D9"/>
    <w:rsid w:val="003E539E"/>
    <w:rsid w:val="00420717"/>
    <w:rsid w:val="00437040"/>
    <w:rsid w:val="004434F7"/>
    <w:rsid w:val="00443C70"/>
    <w:rsid w:val="004448D8"/>
    <w:rsid w:val="00480864"/>
    <w:rsid w:val="0048710F"/>
    <w:rsid w:val="00487A35"/>
    <w:rsid w:val="00495F82"/>
    <w:rsid w:val="004B1FCA"/>
    <w:rsid w:val="004C1E7E"/>
    <w:rsid w:val="004C6364"/>
    <w:rsid w:val="004E3B9D"/>
    <w:rsid w:val="004E53BB"/>
    <w:rsid w:val="004E600D"/>
    <w:rsid w:val="004F0A88"/>
    <w:rsid w:val="00512340"/>
    <w:rsid w:val="0053682D"/>
    <w:rsid w:val="00542D45"/>
    <w:rsid w:val="00550451"/>
    <w:rsid w:val="005519A8"/>
    <w:rsid w:val="0058227F"/>
    <w:rsid w:val="00591D3E"/>
    <w:rsid w:val="00597406"/>
    <w:rsid w:val="005A13BA"/>
    <w:rsid w:val="005C1EC2"/>
    <w:rsid w:val="005C298E"/>
    <w:rsid w:val="005C38FD"/>
    <w:rsid w:val="005D05EC"/>
    <w:rsid w:val="005F26B1"/>
    <w:rsid w:val="00617E24"/>
    <w:rsid w:val="00631632"/>
    <w:rsid w:val="00652A65"/>
    <w:rsid w:val="00683B21"/>
    <w:rsid w:val="00691905"/>
    <w:rsid w:val="00691BDB"/>
    <w:rsid w:val="006C470F"/>
    <w:rsid w:val="006C7080"/>
    <w:rsid w:val="006E3157"/>
    <w:rsid w:val="006F0D82"/>
    <w:rsid w:val="007052D1"/>
    <w:rsid w:val="007223B0"/>
    <w:rsid w:val="00723F69"/>
    <w:rsid w:val="00785B49"/>
    <w:rsid w:val="00795821"/>
    <w:rsid w:val="007A7424"/>
    <w:rsid w:val="007A7D22"/>
    <w:rsid w:val="007D19ED"/>
    <w:rsid w:val="007D21B2"/>
    <w:rsid w:val="007D3CF4"/>
    <w:rsid w:val="007D7974"/>
    <w:rsid w:val="007E34D6"/>
    <w:rsid w:val="007F1D62"/>
    <w:rsid w:val="00811B49"/>
    <w:rsid w:val="008127A8"/>
    <w:rsid w:val="00833414"/>
    <w:rsid w:val="008707E6"/>
    <w:rsid w:val="00876638"/>
    <w:rsid w:val="0088295A"/>
    <w:rsid w:val="0089617A"/>
    <w:rsid w:val="0089715B"/>
    <w:rsid w:val="008A7A92"/>
    <w:rsid w:val="008B443E"/>
    <w:rsid w:val="008B6C97"/>
    <w:rsid w:val="008C67E1"/>
    <w:rsid w:val="008D3D3C"/>
    <w:rsid w:val="008D5D4E"/>
    <w:rsid w:val="008E6289"/>
    <w:rsid w:val="008E63A8"/>
    <w:rsid w:val="008E689F"/>
    <w:rsid w:val="00923154"/>
    <w:rsid w:val="0092716B"/>
    <w:rsid w:val="00932C95"/>
    <w:rsid w:val="009636F6"/>
    <w:rsid w:val="00966702"/>
    <w:rsid w:val="00971353"/>
    <w:rsid w:val="0097232A"/>
    <w:rsid w:val="00992F4A"/>
    <w:rsid w:val="009C1BB1"/>
    <w:rsid w:val="009C7B75"/>
    <w:rsid w:val="009D0235"/>
    <w:rsid w:val="009D683E"/>
    <w:rsid w:val="009E6510"/>
    <w:rsid w:val="009F098C"/>
    <w:rsid w:val="009F24B7"/>
    <w:rsid w:val="00A1511A"/>
    <w:rsid w:val="00A36E5F"/>
    <w:rsid w:val="00A4168D"/>
    <w:rsid w:val="00A60A28"/>
    <w:rsid w:val="00A661DC"/>
    <w:rsid w:val="00A73C78"/>
    <w:rsid w:val="00A77CA2"/>
    <w:rsid w:val="00A93C63"/>
    <w:rsid w:val="00A93CA2"/>
    <w:rsid w:val="00A97753"/>
    <w:rsid w:val="00AA7FBA"/>
    <w:rsid w:val="00AD65DE"/>
    <w:rsid w:val="00AD7246"/>
    <w:rsid w:val="00AE6C1D"/>
    <w:rsid w:val="00B14265"/>
    <w:rsid w:val="00B260E5"/>
    <w:rsid w:val="00B3397B"/>
    <w:rsid w:val="00B34C3C"/>
    <w:rsid w:val="00B46B2A"/>
    <w:rsid w:val="00B62674"/>
    <w:rsid w:val="00B67636"/>
    <w:rsid w:val="00B75686"/>
    <w:rsid w:val="00B7656A"/>
    <w:rsid w:val="00B948A8"/>
    <w:rsid w:val="00B95D14"/>
    <w:rsid w:val="00BA3398"/>
    <w:rsid w:val="00BA3AF9"/>
    <w:rsid w:val="00BA7126"/>
    <w:rsid w:val="00BB1351"/>
    <w:rsid w:val="00BC2E1F"/>
    <w:rsid w:val="00BD50DE"/>
    <w:rsid w:val="00BF159E"/>
    <w:rsid w:val="00BF1CAF"/>
    <w:rsid w:val="00C15992"/>
    <w:rsid w:val="00C21063"/>
    <w:rsid w:val="00C36698"/>
    <w:rsid w:val="00C42A09"/>
    <w:rsid w:val="00C73361"/>
    <w:rsid w:val="00C73C3A"/>
    <w:rsid w:val="00C81F54"/>
    <w:rsid w:val="00C82F87"/>
    <w:rsid w:val="00C92509"/>
    <w:rsid w:val="00CA06D7"/>
    <w:rsid w:val="00CA2B64"/>
    <w:rsid w:val="00CA377F"/>
    <w:rsid w:val="00CA6DB9"/>
    <w:rsid w:val="00CA7E31"/>
    <w:rsid w:val="00CC2A7E"/>
    <w:rsid w:val="00CD227F"/>
    <w:rsid w:val="00CE3159"/>
    <w:rsid w:val="00CF6A3A"/>
    <w:rsid w:val="00D1558F"/>
    <w:rsid w:val="00D3010A"/>
    <w:rsid w:val="00D31C03"/>
    <w:rsid w:val="00D43177"/>
    <w:rsid w:val="00D72D78"/>
    <w:rsid w:val="00D75A7F"/>
    <w:rsid w:val="00D82386"/>
    <w:rsid w:val="00DA36E3"/>
    <w:rsid w:val="00DB1D59"/>
    <w:rsid w:val="00DF46F0"/>
    <w:rsid w:val="00DF6FF0"/>
    <w:rsid w:val="00E20C80"/>
    <w:rsid w:val="00E272E7"/>
    <w:rsid w:val="00E5631C"/>
    <w:rsid w:val="00E6110F"/>
    <w:rsid w:val="00E62E9F"/>
    <w:rsid w:val="00E63446"/>
    <w:rsid w:val="00E67BEC"/>
    <w:rsid w:val="00E71ADE"/>
    <w:rsid w:val="00E8294F"/>
    <w:rsid w:val="00E849E0"/>
    <w:rsid w:val="00E86B6D"/>
    <w:rsid w:val="00EA1ED0"/>
    <w:rsid w:val="00EB0725"/>
    <w:rsid w:val="00EB6C10"/>
    <w:rsid w:val="00EC1209"/>
    <w:rsid w:val="00F12729"/>
    <w:rsid w:val="00F13E2F"/>
    <w:rsid w:val="00F15EF9"/>
    <w:rsid w:val="00F22B36"/>
    <w:rsid w:val="00F22CB1"/>
    <w:rsid w:val="00F254B9"/>
    <w:rsid w:val="00F43F6B"/>
    <w:rsid w:val="00F64EB8"/>
    <w:rsid w:val="00F6547E"/>
    <w:rsid w:val="00F66B84"/>
    <w:rsid w:val="00F85607"/>
    <w:rsid w:val="00F8793D"/>
    <w:rsid w:val="00F974E5"/>
    <w:rsid w:val="00FB2725"/>
    <w:rsid w:val="00FD55EF"/>
    <w:rsid w:val="00FE240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98AAB"/>
  <w14:defaultImageDpi w14:val="32767"/>
  <w15:chartTrackingRefBased/>
  <w15:docId w15:val="{E553D4BB-E0B7-0E47-BB33-F2AA1073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D5D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6E3157"/>
    <w:pPr>
      <w:keepNext/>
      <w:keepLines/>
      <w:spacing w:before="200"/>
      <w:outlineLvl w:val="1"/>
    </w:pPr>
    <w:rPr>
      <w:rFonts w:ascii="Arial" w:eastAsiaTheme="majorEastAsia" w:hAnsi="Arial" w:cs="Arial"/>
      <w:b/>
      <w:bCs/>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3157"/>
    <w:rPr>
      <w:color w:val="0563C1" w:themeColor="hyperlink"/>
      <w:u w:val="single"/>
    </w:rPr>
  </w:style>
  <w:style w:type="character" w:customStyle="1" w:styleId="Mencinsinresolver1">
    <w:name w:val="Mención sin resolver1"/>
    <w:basedOn w:val="Fuentedeprrafopredeter"/>
    <w:uiPriority w:val="99"/>
    <w:rsid w:val="006E3157"/>
    <w:rPr>
      <w:color w:val="605E5C"/>
      <w:shd w:val="clear" w:color="auto" w:fill="E1DFDD"/>
    </w:rPr>
  </w:style>
  <w:style w:type="character" w:styleId="Refdecomentario">
    <w:name w:val="annotation reference"/>
    <w:basedOn w:val="Fuentedeprrafopredeter"/>
    <w:uiPriority w:val="99"/>
    <w:semiHidden/>
    <w:unhideWhenUsed/>
    <w:rsid w:val="006E3157"/>
    <w:rPr>
      <w:sz w:val="18"/>
      <w:szCs w:val="18"/>
    </w:rPr>
  </w:style>
  <w:style w:type="table" w:styleId="Tablaconcuadrcula">
    <w:name w:val="Table Grid"/>
    <w:basedOn w:val="Tablanormal"/>
    <w:uiPriority w:val="39"/>
    <w:rsid w:val="006E3157"/>
    <w:rPr>
      <w:rFonts w:ascii="Times New Roman" w:eastAsia="Times New Roman" w:hAnsi="Times New Roman" w:cs="Times New Roman"/>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6E3157"/>
    <w:rPr>
      <w:rFonts w:ascii="Arial" w:eastAsiaTheme="majorEastAsia" w:hAnsi="Arial" w:cs="Arial"/>
      <w:b/>
      <w:bCs/>
      <w:szCs w:val="26"/>
      <w:lang w:eastAsia="es-ES"/>
    </w:rPr>
  </w:style>
  <w:style w:type="paragraph" w:styleId="Sinespaciado">
    <w:name w:val="No Spacing"/>
    <w:link w:val="SinespaciadoCar"/>
    <w:uiPriority w:val="1"/>
    <w:qFormat/>
    <w:rsid w:val="00FD55EF"/>
    <w:rPr>
      <w:sz w:val="22"/>
      <w:szCs w:val="22"/>
      <w:lang w:val="es-EC"/>
    </w:rPr>
  </w:style>
  <w:style w:type="character" w:customStyle="1" w:styleId="SinespaciadoCar">
    <w:name w:val="Sin espaciado Car"/>
    <w:link w:val="Sinespaciado"/>
    <w:uiPriority w:val="1"/>
    <w:rsid w:val="00FD55EF"/>
    <w:rPr>
      <w:sz w:val="22"/>
      <w:szCs w:val="22"/>
      <w:lang w:val="es-EC"/>
    </w:rPr>
  </w:style>
  <w:style w:type="paragraph" w:styleId="Textoindependiente">
    <w:name w:val="Body Text"/>
    <w:basedOn w:val="Normal"/>
    <w:link w:val="TextoindependienteCar"/>
    <w:rsid w:val="00FD55EF"/>
    <w:pPr>
      <w:suppressAutoHyphens/>
      <w:jc w:val="both"/>
    </w:pPr>
    <w:rPr>
      <w:rFonts w:ascii="Times New Roman" w:eastAsia="Times New Roman" w:hAnsi="Times New Roman" w:cs="Times New Roman"/>
      <w:color w:val="00000A"/>
      <w:kern w:val="1"/>
      <w:lang w:val="pt-BR"/>
    </w:rPr>
  </w:style>
  <w:style w:type="character" w:customStyle="1" w:styleId="TextoindependienteCar">
    <w:name w:val="Texto independiente Car"/>
    <w:basedOn w:val="Fuentedeprrafopredeter"/>
    <w:link w:val="Textoindependiente"/>
    <w:rsid w:val="00FD55EF"/>
    <w:rPr>
      <w:rFonts w:ascii="Times New Roman" w:eastAsia="Times New Roman" w:hAnsi="Times New Roman" w:cs="Times New Roman"/>
      <w:color w:val="00000A"/>
      <w:kern w:val="1"/>
      <w:lang w:val="pt-BR"/>
    </w:rPr>
  </w:style>
  <w:style w:type="character" w:styleId="Textoennegrita">
    <w:name w:val="Strong"/>
    <w:uiPriority w:val="22"/>
    <w:qFormat/>
    <w:rsid w:val="00FD55EF"/>
    <w:rPr>
      <w:b/>
      <w:bCs/>
    </w:rPr>
  </w:style>
  <w:style w:type="paragraph" w:styleId="Prrafodelista">
    <w:name w:val="List Paragraph"/>
    <w:basedOn w:val="Normal"/>
    <w:uiPriority w:val="34"/>
    <w:qFormat/>
    <w:rsid w:val="00FB2725"/>
    <w:pPr>
      <w:ind w:left="708"/>
    </w:pPr>
    <w:rPr>
      <w:rFonts w:ascii="Times New Roman" w:eastAsia="Times New Roman" w:hAnsi="Times New Roman" w:cs="Times New Roman"/>
      <w:lang w:val="es-CR" w:eastAsia="es-CR"/>
    </w:rPr>
  </w:style>
  <w:style w:type="character" w:customStyle="1" w:styleId="Ttulo1Car">
    <w:name w:val="Título 1 Car"/>
    <w:basedOn w:val="Fuentedeprrafopredeter"/>
    <w:link w:val="Ttulo1"/>
    <w:uiPriority w:val="9"/>
    <w:rsid w:val="008D5D4E"/>
    <w:rPr>
      <w:rFonts w:asciiTheme="majorHAnsi" w:eastAsiaTheme="majorEastAsia" w:hAnsiTheme="majorHAnsi" w:cstheme="majorBidi"/>
      <w:color w:val="2F5496" w:themeColor="accent1" w:themeShade="BF"/>
      <w:sz w:val="32"/>
      <w:szCs w:val="32"/>
    </w:rPr>
  </w:style>
  <w:style w:type="paragraph" w:styleId="Piedepgina">
    <w:name w:val="footer"/>
    <w:basedOn w:val="Normal"/>
    <w:link w:val="PiedepginaCar"/>
    <w:uiPriority w:val="99"/>
    <w:unhideWhenUsed/>
    <w:rsid w:val="007052D1"/>
    <w:pPr>
      <w:tabs>
        <w:tab w:val="center" w:pos="4419"/>
        <w:tab w:val="right" w:pos="8838"/>
      </w:tabs>
    </w:pPr>
  </w:style>
  <w:style w:type="character" w:customStyle="1" w:styleId="PiedepginaCar">
    <w:name w:val="Pie de página Car"/>
    <w:basedOn w:val="Fuentedeprrafopredeter"/>
    <w:link w:val="Piedepgina"/>
    <w:uiPriority w:val="99"/>
    <w:rsid w:val="007052D1"/>
  </w:style>
  <w:style w:type="character" w:styleId="Nmerodepgina">
    <w:name w:val="page number"/>
    <w:basedOn w:val="Fuentedeprrafopredeter"/>
    <w:uiPriority w:val="99"/>
    <w:semiHidden/>
    <w:unhideWhenUsed/>
    <w:rsid w:val="007052D1"/>
  </w:style>
  <w:style w:type="paragraph" w:styleId="Encabezado">
    <w:name w:val="header"/>
    <w:basedOn w:val="Normal"/>
    <w:link w:val="EncabezadoCar"/>
    <w:uiPriority w:val="99"/>
    <w:unhideWhenUsed/>
    <w:rsid w:val="007052D1"/>
    <w:pPr>
      <w:tabs>
        <w:tab w:val="center" w:pos="4419"/>
        <w:tab w:val="right" w:pos="8838"/>
      </w:tabs>
    </w:pPr>
  </w:style>
  <w:style w:type="character" w:customStyle="1" w:styleId="EncabezadoCar">
    <w:name w:val="Encabezado Car"/>
    <w:basedOn w:val="Fuentedeprrafopredeter"/>
    <w:link w:val="Encabezado"/>
    <w:uiPriority w:val="99"/>
    <w:rsid w:val="007052D1"/>
  </w:style>
  <w:style w:type="paragraph" w:styleId="Textocomentario">
    <w:name w:val="annotation text"/>
    <w:basedOn w:val="Normal"/>
    <w:link w:val="TextocomentarioCar"/>
    <w:uiPriority w:val="99"/>
    <w:unhideWhenUsed/>
    <w:rsid w:val="008707E6"/>
    <w:rPr>
      <w:sz w:val="20"/>
      <w:szCs w:val="20"/>
    </w:rPr>
  </w:style>
  <w:style w:type="character" w:customStyle="1" w:styleId="TextocomentarioCar">
    <w:name w:val="Texto comentario Car"/>
    <w:basedOn w:val="Fuentedeprrafopredeter"/>
    <w:link w:val="Textocomentario"/>
    <w:uiPriority w:val="99"/>
    <w:rsid w:val="008707E6"/>
    <w:rPr>
      <w:sz w:val="20"/>
      <w:szCs w:val="20"/>
    </w:rPr>
  </w:style>
  <w:style w:type="paragraph" w:styleId="Asuntodelcomentario">
    <w:name w:val="annotation subject"/>
    <w:basedOn w:val="Textocomentario"/>
    <w:next w:val="Textocomentario"/>
    <w:link w:val="AsuntodelcomentarioCar"/>
    <w:uiPriority w:val="99"/>
    <w:semiHidden/>
    <w:unhideWhenUsed/>
    <w:rsid w:val="008707E6"/>
    <w:rPr>
      <w:b/>
      <w:bCs/>
    </w:rPr>
  </w:style>
  <w:style w:type="character" w:customStyle="1" w:styleId="AsuntodelcomentarioCar">
    <w:name w:val="Asunto del comentario Car"/>
    <w:basedOn w:val="TextocomentarioCar"/>
    <w:link w:val="Asuntodelcomentario"/>
    <w:uiPriority w:val="99"/>
    <w:semiHidden/>
    <w:rsid w:val="008707E6"/>
    <w:rPr>
      <w:b/>
      <w:bCs/>
      <w:sz w:val="20"/>
      <w:szCs w:val="20"/>
    </w:rPr>
  </w:style>
  <w:style w:type="paragraph" w:styleId="HTMLconformatoprevio">
    <w:name w:val="HTML Preformatted"/>
    <w:basedOn w:val="Normal"/>
    <w:link w:val="HTMLconformatoprevioCar"/>
    <w:uiPriority w:val="99"/>
    <w:semiHidden/>
    <w:unhideWhenUsed/>
    <w:rsid w:val="004C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R" w:eastAsia="es-ES_tradnl"/>
    </w:rPr>
  </w:style>
  <w:style w:type="character" w:customStyle="1" w:styleId="HTMLconformatoprevioCar">
    <w:name w:val="HTML con formato previo Car"/>
    <w:basedOn w:val="Fuentedeprrafopredeter"/>
    <w:link w:val="HTMLconformatoprevio"/>
    <w:uiPriority w:val="99"/>
    <w:semiHidden/>
    <w:rsid w:val="004C1E7E"/>
    <w:rPr>
      <w:rFonts w:ascii="Courier New" w:eastAsia="Times New Roman" w:hAnsi="Courier New" w:cs="Courier New"/>
      <w:sz w:val="20"/>
      <w:szCs w:val="20"/>
      <w:lang w:val="es-CR" w:eastAsia="es-ES_tradnl"/>
    </w:rPr>
  </w:style>
  <w:style w:type="character" w:customStyle="1" w:styleId="y2iqfc">
    <w:name w:val="y2iqfc"/>
    <w:basedOn w:val="Fuentedeprrafopredeter"/>
    <w:rsid w:val="004C1E7E"/>
  </w:style>
  <w:style w:type="paragraph" w:styleId="Textodeglobo">
    <w:name w:val="Balloon Text"/>
    <w:basedOn w:val="Normal"/>
    <w:link w:val="TextodegloboCar"/>
    <w:uiPriority w:val="99"/>
    <w:semiHidden/>
    <w:unhideWhenUsed/>
    <w:rsid w:val="000B348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B34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6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irol.nunez@ucr.ac.cr" TargetMode="External"/><Relationship Id="rId12" Type="http://schemas.openxmlformats.org/officeDocument/2006/relationships/hyperlink" Target="http://www.lacult.unesco.org/docc/1998_Conf_Intergub_sobre_pol_cult_para_des.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ragoza.es/contenidos/cultura/observatorio/LA_CULTURA_COMO_ESTRATEGIA_DE_DESARROLLO.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e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30</Pages>
  <Words>9385</Words>
  <Characters>51618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Jáirol Núñez</dc:creator>
  <cp:keywords/>
  <dc:description/>
  <cp:lastModifiedBy>HP</cp:lastModifiedBy>
  <cp:revision>112</cp:revision>
  <cp:lastPrinted>2023-01-27T03:41:00Z</cp:lastPrinted>
  <dcterms:created xsi:type="dcterms:W3CDTF">2022-07-24T16:51:00Z</dcterms:created>
  <dcterms:modified xsi:type="dcterms:W3CDTF">2023-01-27T03:41:00Z</dcterms:modified>
</cp:coreProperties>
</file>