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848E" w14:textId="4503B9AC" w:rsidR="00A03C50" w:rsidRDefault="00A03C50">
      <w:pPr>
        <w:rPr>
          <w:rFonts w:ascii="Times New Roman" w:hAnsi="Times New Roman" w:cs="Times New Roman"/>
          <w:b/>
          <w:color w:val="767171" w:themeColor="background2" w:themeShade="80"/>
          <w:sz w:val="20"/>
          <w:szCs w:val="24"/>
          <w:lang w:val="es-ES_tradnl"/>
        </w:rPr>
      </w:pPr>
      <w:r>
        <w:rPr>
          <w:rFonts w:ascii="Times New Roman" w:hAnsi="Times New Roman" w:cs="Times New Roman"/>
          <w:b/>
          <w:noProof/>
          <w:color w:val="767171" w:themeColor="background2" w:themeShade="80"/>
          <w:sz w:val="20"/>
          <w:szCs w:val="24"/>
          <w:lang w:val="es-ES_tradnl"/>
        </w:rPr>
        <w:drawing>
          <wp:anchor distT="0" distB="0" distL="114300" distR="114300" simplePos="0" relativeHeight="251658240" behindDoc="0" locked="0" layoutInCell="1" allowOverlap="1" wp14:anchorId="3AF6D639" wp14:editId="0379C209">
            <wp:simplePos x="688769" y="914400"/>
            <wp:positionH relativeFrom="page">
              <wp:align>center</wp:align>
            </wp:positionH>
            <wp:positionV relativeFrom="page">
              <wp:align>center</wp:align>
            </wp:positionV>
            <wp:extent cx="7545600" cy="10674000"/>
            <wp:effectExtent l="0" t="0" r="0" b="0"/>
            <wp:wrapSquare wrapText="bothSides"/>
            <wp:docPr id="1340550012"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50012"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67171" w:themeColor="background2" w:themeShade="80"/>
          <w:sz w:val="20"/>
          <w:szCs w:val="24"/>
          <w:lang w:val="es-ES_tradnl"/>
        </w:rPr>
        <w:br w:type="page"/>
      </w:r>
    </w:p>
    <w:p w14:paraId="5BB7AD5E" w14:textId="56E46D4A" w:rsidR="00101FA2" w:rsidRPr="00257D20" w:rsidRDefault="002578D9" w:rsidP="00706245">
      <w:pPr>
        <w:jc w:val="both"/>
        <w:rPr>
          <w:rFonts w:ascii="Times New Roman" w:hAnsi="Times New Roman" w:cs="Times New Roman"/>
          <w:b/>
          <w:color w:val="767171" w:themeColor="background2" w:themeShade="80"/>
          <w:sz w:val="20"/>
          <w:szCs w:val="24"/>
          <w:lang w:val="es-ES_tradnl"/>
        </w:rPr>
      </w:pPr>
      <w:r w:rsidRPr="00257D20">
        <w:rPr>
          <w:rFonts w:ascii="Times New Roman" w:hAnsi="Times New Roman" w:cs="Times New Roman"/>
          <w:b/>
          <w:color w:val="767171" w:themeColor="background2" w:themeShade="80"/>
          <w:sz w:val="20"/>
          <w:szCs w:val="24"/>
          <w:lang w:val="es-ES_tradnl"/>
        </w:rPr>
        <w:t>N</w:t>
      </w:r>
      <w:r w:rsidR="003611E7" w:rsidRPr="00257D20">
        <w:rPr>
          <w:rFonts w:ascii="Times New Roman" w:hAnsi="Times New Roman" w:cs="Times New Roman"/>
          <w:b/>
          <w:color w:val="767171" w:themeColor="background2" w:themeShade="80"/>
          <w:sz w:val="20"/>
          <w:szCs w:val="24"/>
          <w:lang w:val="es-ES_tradnl"/>
        </w:rPr>
        <w:t>ota aclaratoria</w:t>
      </w:r>
      <w:r w:rsidRPr="00257D20">
        <w:rPr>
          <w:rFonts w:ascii="Times New Roman" w:hAnsi="Times New Roman" w:cs="Times New Roman"/>
          <w:b/>
          <w:color w:val="767171" w:themeColor="background2" w:themeShade="80"/>
          <w:sz w:val="20"/>
          <w:szCs w:val="24"/>
          <w:lang w:val="es-ES_tradnl"/>
        </w:rPr>
        <w:t xml:space="preserve">: </w:t>
      </w:r>
      <w:r w:rsidR="003611E7" w:rsidRPr="00257D20">
        <w:rPr>
          <w:rFonts w:ascii="Times New Roman" w:hAnsi="Times New Roman" w:cs="Times New Roman"/>
          <w:b/>
          <w:color w:val="767171" w:themeColor="background2" w:themeShade="80"/>
          <w:sz w:val="20"/>
          <w:szCs w:val="24"/>
          <w:lang w:val="es-ES_tradnl"/>
        </w:rPr>
        <w:t>e</w:t>
      </w:r>
      <w:r w:rsidR="008070D4" w:rsidRPr="00257D20">
        <w:rPr>
          <w:rFonts w:ascii="Times New Roman" w:hAnsi="Times New Roman" w:cs="Times New Roman"/>
          <w:b/>
          <w:color w:val="767171" w:themeColor="background2" w:themeShade="80"/>
          <w:sz w:val="20"/>
          <w:szCs w:val="24"/>
          <w:lang w:val="es-ES_tradnl"/>
        </w:rPr>
        <w:t>ste</w:t>
      </w:r>
      <w:r w:rsidR="00101FA2" w:rsidRPr="00257D20">
        <w:rPr>
          <w:rFonts w:ascii="Times New Roman" w:hAnsi="Times New Roman" w:cs="Times New Roman"/>
          <w:b/>
          <w:color w:val="767171" w:themeColor="background2" w:themeShade="80"/>
          <w:sz w:val="20"/>
          <w:szCs w:val="24"/>
          <w:lang w:val="es-ES_tradnl"/>
        </w:rPr>
        <w:t xml:space="preserve"> PDF no corresponde a la diagramación final</w:t>
      </w:r>
      <w:r w:rsidR="008070D4" w:rsidRPr="00257D20">
        <w:rPr>
          <w:rFonts w:ascii="Times New Roman" w:hAnsi="Times New Roman" w:cs="Times New Roman"/>
          <w:b/>
          <w:color w:val="767171" w:themeColor="background2" w:themeShade="80"/>
          <w:sz w:val="20"/>
          <w:szCs w:val="24"/>
          <w:lang w:val="es-ES_tradnl"/>
        </w:rPr>
        <w:t xml:space="preserve"> del texto</w:t>
      </w:r>
      <w:r w:rsidR="00101FA2" w:rsidRPr="00257D20">
        <w:rPr>
          <w:rFonts w:ascii="Times New Roman" w:hAnsi="Times New Roman" w:cs="Times New Roman"/>
          <w:b/>
          <w:color w:val="767171" w:themeColor="background2" w:themeShade="80"/>
          <w:sz w:val="20"/>
          <w:szCs w:val="24"/>
          <w:lang w:val="es-ES_tradnl"/>
        </w:rPr>
        <w:t xml:space="preserve">, sin embargo, puede ser citado sin problema ya que cuenta con un </w:t>
      </w:r>
      <w:r w:rsidR="006E4D5C">
        <w:rPr>
          <w:rFonts w:ascii="Times New Roman" w:hAnsi="Times New Roman" w:cs="Times New Roman"/>
          <w:b/>
          <w:color w:val="767171" w:themeColor="background2" w:themeShade="80"/>
          <w:sz w:val="20"/>
          <w:szCs w:val="24"/>
          <w:lang w:val="es-ES_tradnl"/>
        </w:rPr>
        <w:t>DOI</w:t>
      </w:r>
      <w:r w:rsidR="00101FA2" w:rsidRPr="00257D20">
        <w:rPr>
          <w:rFonts w:ascii="Times New Roman" w:hAnsi="Times New Roman" w:cs="Times New Roman"/>
          <w:b/>
          <w:color w:val="767171" w:themeColor="background2" w:themeShade="80"/>
          <w:sz w:val="20"/>
          <w:szCs w:val="24"/>
          <w:lang w:val="es-ES_tradnl"/>
        </w:rPr>
        <w:t xml:space="preserve"> y paginación electrónica.</w:t>
      </w:r>
      <w:r w:rsidR="008070D4" w:rsidRPr="00257D20">
        <w:rPr>
          <w:rFonts w:ascii="Times New Roman" w:hAnsi="Times New Roman" w:cs="Times New Roman"/>
          <w:b/>
          <w:color w:val="767171" w:themeColor="background2" w:themeShade="80"/>
          <w:sz w:val="20"/>
          <w:szCs w:val="24"/>
          <w:lang w:val="es-ES_tradnl"/>
        </w:rPr>
        <w:t xml:space="preserve"> Al</w:t>
      </w:r>
      <w:r w:rsidR="00101FA2" w:rsidRPr="00257D20">
        <w:rPr>
          <w:rFonts w:ascii="Times New Roman" w:hAnsi="Times New Roman" w:cs="Times New Roman"/>
          <w:b/>
          <w:color w:val="767171" w:themeColor="background2" w:themeShade="80"/>
          <w:sz w:val="20"/>
          <w:szCs w:val="24"/>
          <w:lang w:val="es-ES_tradnl"/>
        </w:rPr>
        <w:t xml:space="preserve"> cerrar el número en construcción</w:t>
      </w:r>
      <w:r w:rsidR="008070D4" w:rsidRPr="00257D20">
        <w:rPr>
          <w:rFonts w:ascii="Times New Roman" w:hAnsi="Times New Roman" w:cs="Times New Roman"/>
          <w:b/>
          <w:color w:val="767171" w:themeColor="background2" w:themeShade="80"/>
          <w:sz w:val="20"/>
          <w:szCs w:val="24"/>
          <w:lang w:val="es-ES_tradnl"/>
        </w:rPr>
        <w:t xml:space="preserve"> se reemplazará este PDF por la versión final y se agregarán las otras galeradas (EPUB y HTML).</w:t>
      </w:r>
    </w:p>
    <w:p w14:paraId="792CCDF2" w14:textId="77777777" w:rsidR="00415EB9" w:rsidRPr="00257D20" w:rsidRDefault="00415EB9" w:rsidP="00544AC6">
      <w:pPr>
        <w:jc w:val="center"/>
        <w:rPr>
          <w:rFonts w:ascii="Times New Roman" w:hAnsi="Times New Roman" w:cs="Times New Roman"/>
          <w:b/>
          <w:sz w:val="24"/>
          <w:szCs w:val="24"/>
          <w:lang w:val="es-ES_tradnl"/>
        </w:rPr>
      </w:pPr>
    </w:p>
    <w:p w14:paraId="4703B324" w14:textId="174B20EB" w:rsidR="00F23C6F" w:rsidRPr="00257D20" w:rsidRDefault="00AD2B60" w:rsidP="00544AC6">
      <w:pPr>
        <w:jc w:val="center"/>
        <w:rPr>
          <w:rFonts w:ascii="Times New Roman" w:hAnsi="Times New Roman" w:cs="Times New Roman"/>
          <w:b/>
          <w:sz w:val="24"/>
          <w:szCs w:val="24"/>
          <w:lang w:val="es-ES_tradnl"/>
        </w:rPr>
      </w:pPr>
      <w:r w:rsidRPr="00257D20">
        <w:rPr>
          <w:rFonts w:ascii="Times New Roman" w:hAnsi="Times New Roman" w:cs="Times New Roman"/>
          <w:b/>
          <w:sz w:val="24"/>
          <w:szCs w:val="24"/>
          <w:lang w:val="es-ES_tradnl"/>
        </w:rPr>
        <w:t>Intercambios y memorias</w:t>
      </w:r>
      <w:r w:rsidR="00544AC6" w:rsidRPr="00257D20">
        <w:rPr>
          <w:rFonts w:ascii="Times New Roman" w:hAnsi="Times New Roman" w:cs="Times New Roman"/>
          <w:b/>
          <w:sz w:val="24"/>
          <w:szCs w:val="24"/>
          <w:lang w:val="es-ES_tradnl"/>
        </w:rPr>
        <w:t xml:space="preserve"> (sección</w:t>
      </w:r>
      <w:r w:rsidRPr="00257D20">
        <w:rPr>
          <w:rFonts w:ascii="Times New Roman" w:hAnsi="Times New Roman" w:cs="Times New Roman"/>
          <w:b/>
          <w:sz w:val="24"/>
          <w:szCs w:val="24"/>
          <w:lang w:val="es-ES_tradnl"/>
        </w:rPr>
        <w:t xml:space="preserve"> no</w:t>
      </w:r>
      <w:r w:rsidR="00544AC6" w:rsidRPr="00257D20">
        <w:rPr>
          <w:rFonts w:ascii="Times New Roman" w:hAnsi="Times New Roman" w:cs="Times New Roman"/>
          <w:b/>
          <w:sz w:val="24"/>
          <w:szCs w:val="24"/>
          <w:lang w:val="es-ES_tradnl"/>
        </w:rPr>
        <w:t xml:space="preserve"> arbitrada)</w:t>
      </w:r>
    </w:p>
    <w:p w14:paraId="54A2A07D" w14:textId="77777777" w:rsidR="00F23C6F" w:rsidRPr="00257D20" w:rsidRDefault="00F23C6F" w:rsidP="00BD29DD">
      <w:pPr>
        <w:jc w:val="both"/>
        <w:rPr>
          <w:rFonts w:ascii="Times New Roman" w:hAnsi="Times New Roman" w:cs="Times New Roman"/>
          <w:b/>
          <w:sz w:val="24"/>
          <w:szCs w:val="24"/>
          <w:lang w:val="es-ES_tradnl"/>
        </w:rPr>
      </w:pPr>
    </w:p>
    <w:p w14:paraId="436C5160" w14:textId="57060610" w:rsidR="00815CA7" w:rsidRPr="00257D20" w:rsidRDefault="001369C6" w:rsidP="00706245">
      <w:pPr>
        <w:pStyle w:val="Ttulo1"/>
        <w:jc w:val="both"/>
        <w:rPr>
          <w:rFonts w:ascii="Times New Roman" w:eastAsia="Times" w:hAnsi="Times New Roman" w:cs="Times New Roman"/>
          <w:b/>
          <w:bCs/>
          <w:color w:val="000000" w:themeColor="text1"/>
          <w:lang w:val="es-ES_tradnl" w:eastAsia="es-ES_tradnl"/>
        </w:rPr>
      </w:pPr>
      <w:r w:rsidRPr="006E4D5C">
        <w:rPr>
          <w:rFonts w:ascii="Times New Roman" w:eastAsia="Times" w:hAnsi="Times New Roman" w:cs="Times New Roman"/>
          <w:b/>
          <w:bCs/>
          <w:color w:val="000000" w:themeColor="text1"/>
          <w:lang w:eastAsia="es-ES_tradnl"/>
        </w:rPr>
        <w:t>Un viaje de regreso a la ciudad natal</w:t>
      </w:r>
    </w:p>
    <w:p w14:paraId="2D7AA991" w14:textId="77777777" w:rsidR="00815CA7" w:rsidRPr="00257D20" w:rsidRDefault="00815CA7" w:rsidP="00815CA7">
      <w:pPr>
        <w:pStyle w:val="Normal3"/>
        <w:contextualSpacing/>
        <w:jc w:val="both"/>
        <w:rPr>
          <w:rFonts w:ascii="Times New Roman" w:eastAsia="Times New Roman" w:hAnsi="Times New Roman" w:cs="Times New Roman"/>
          <w:b/>
          <w:sz w:val="28"/>
          <w:szCs w:val="28"/>
          <w:lang w:val="es-ES_tradnl"/>
        </w:rPr>
      </w:pPr>
    </w:p>
    <w:p w14:paraId="55C7E369" w14:textId="0358DC6F" w:rsidR="00815CA7" w:rsidRPr="006E4D5C" w:rsidRDefault="001369C6" w:rsidP="00815CA7">
      <w:pPr>
        <w:pStyle w:val="Normal3"/>
        <w:contextualSpacing/>
        <w:jc w:val="both"/>
        <w:rPr>
          <w:rFonts w:ascii="Times New Roman" w:eastAsia="Times New Roman" w:hAnsi="Times New Roman" w:cs="Times New Roman"/>
          <w:b/>
          <w:bCs/>
          <w:sz w:val="28"/>
          <w:szCs w:val="28"/>
          <w:lang w:val="en-US"/>
        </w:rPr>
      </w:pPr>
      <w:r w:rsidRPr="006E4D5C">
        <w:rPr>
          <w:rFonts w:ascii="Times New Roman" w:eastAsia="Times New Roman" w:hAnsi="Times New Roman" w:cs="Times New Roman"/>
          <w:b/>
          <w:bCs/>
          <w:sz w:val="28"/>
          <w:szCs w:val="28"/>
          <w:lang w:val="en-US"/>
        </w:rPr>
        <w:t xml:space="preserve">A Trip back to the Hometown </w:t>
      </w:r>
    </w:p>
    <w:p w14:paraId="64192752" w14:textId="77777777" w:rsidR="005A5586" w:rsidRPr="006E4D5C" w:rsidRDefault="005A5586" w:rsidP="00815CA7">
      <w:pPr>
        <w:pStyle w:val="Normal3"/>
        <w:contextualSpacing/>
        <w:jc w:val="both"/>
        <w:rPr>
          <w:rFonts w:ascii="Times New Roman" w:eastAsia="Times New Roman" w:hAnsi="Times New Roman" w:cs="Times New Roman"/>
          <w:b/>
          <w:bCs/>
          <w:sz w:val="28"/>
          <w:szCs w:val="28"/>
          <w:lang w:val="en-US"/>
        </w:rPr>
      </w:pPr>
    </w:p>
    <w:p w14:paraId="0AEEF792" w14:textId="5D01A233" w:rsidR="005A5586" w:rsidRPr="006E4D5C" w:rsidRDefault="001369C6" w:rsidP="00815CA7">
      <w:pPr>
        <w:pStyle w:val="Normal3"/>
        <w:contextualSpacing/>
        <w:jc w:val="both"/>
        <w:rPr>
          <w:rFonts w:ascii="Times New Roman" w:eastAsia="Times New Roman" w:hAnsi="Times New Roman" w:cs="Times New Roman"/>
          <w:b/>
          <w:bCs/>
          <w:sz w:val="28"/>
          <w:szCs w:val="28"/>
          <w:lang w:val="pt-BR"/>
        </w:rPr>
      </w:pPr>
      <w:r w:rsidRPr="006E4D5C">
        <w:rPr>
          <w:rFonts w:ascii="Times New Roman" w:eastAsia="Times New Roman" w:hAnsi="Times New Roman" w:cs="Times New Roman"/>
          <w:b/>
          <w:bCs/>
          <w:sz w:val="28"/>
          <w:szCs w:val="28"/>
          <w:lang w:val="pt-BR"/>
        </w:rPr>
        <w:t>Uma viagem de regresso à cidade natal</w:t>
      </w:r>
    </w:p>
    <w:p w14:paraId="6B6BAD23" w14:textId="64645285" w:rsidR="00D72BC2" w:rsidRPr="006E4D5C" w:rsidRDefault="00D72BC2" w:rsidP="00BD29DD">
      <w:pPr>
        <w:jc w:val="both"/>
        <w:rPr>
          <w:rFonts w:ascii="Times New Roman" w:hAnsi="Times New Roman" w:cs="Times New Roman"/>
          <w:sz w:val="24"/>
          <w:szCs w:val="24"/>
          <w:lang w:val="pt-BR"/>
        </w:rPr>
      </w:pPr>
    </w:p>
    <w:p w14:paraId="4E95E54F" w14:textId="4E37B4D7" w:rsidR="00C659D7" w:rsidRPr="00257D20" w:rsidRDefault="001369C6" w:rsidP="00C659D7">
      <w:pPr>
        <w:rPr>
          <w:rFonts w:ascii="Times New Roman" w:hAnsi="Times New Roman" w:cs="Times New Roman"/>
          <w:i/>
          <w:iCs/>
          <w:sz w:val="24"/>
          <w:szCs w:val="24"/>
          <w:lang w:val="es-ES_tradnl"/>
        </w:rPr>
      </w:pPr>
      <w:r w:rsidRPr="001369C6">
        <w:rPr>
          <w:rFonts w:ascii="Times New Roman" w:hAnsi="Times New Roman" w:cs="Times New Roman"/>
          <w:i/>
          <w:iCs/>
          <w:sz w:val="24"/>
          <w:szCs w:val="24"/>
          <w:lang w:val="es-CR"/>
        </w:rPr>
        <w:t>Carlos Cortés</w:t>
      </w:r>
      <w:r w:rsidRPr="001369C6">
        <w:rPr>
          <w:rFonts w:ascii="Times New Roman" w:hAnsi="Times New Roman" w:cs="Times New Roman"/>
          <w:i/>
          <w:iCs/>
          <w:sz w:val="24"/>
          <w:szCs w:val="24"/>
          <w:vertAlign w:val="superscript"/>
          <w:lang w:val="es-ES_tradnl"/>
        </w:rPr>
        <w:t xml:space="preserve"> </w:t>
      </w:r>
      <w:r w:rsidR="00236D94" w:rsidRPr="00257D20">
        <w:rPr>
          <w:rStyle w:val="Refdenotaalfinal"/>
          <w:rFonts w:ascii="Times New Roman" w:hAnsi="Times New Roman" w:cs="Times New Roman"/>
          <w:i/>
          <w:iCs/>
          <w:sz w:val="24"/>
          <w:szCs w:val="24"/>
          <w:lang w:val="es-ES_tradnl"/>
        </w:rPr>
        <w:endnoteReference w:id="1"/>
      </w:r>
    </w:p>
    <w:p w14:paraId="26EE906B" w14:textId="1777AF1F" w:rsidR="005A5586" w:rsidRPr="00257D20" w:rsidRDefault="00AD2B60" w:rsidP="00236D94">
      <w:pPr>
        <w:rPr>
          <w:rFonts w:ascii="Times New Roman" w:hAnsi="Times New Roman" w:cs="Times New Roman"/>
          <w:i/>
          <w:iCs/>
          <w:sz w:val="24"/>
          <w:szCs w:val="24"/>
          <w:lang w:val="es-ES_tradnl"/>
        </w:rPr>
      </w:pPr>
      <w:r w:rsidRPr="00257D20">
        <w:rPr>
          <w:rFonts w:ascii="Times New Roman" w:hAnsi="Times New Roman" w:cs="Times New Roman"/>
          <w:i/>
          <w:iCs/>
          <w:sz w:val="24"/>
          <w:szCs w:val="24"/>
          <w:lang w:val="es-ES_tradnl"/>
        </w:rPr>
        <w:t xml:space="preserve">Universidad de Costa Rica, </w:t>
      </w:r>
      <w:r w:rsidR="001369C6">
        <w:rPr>
          <w:rFonts w:ascii="Times New Roman" w:hAnsi="Times New Roman" w:cs="Times New Roman"/>
          <w:i/>
          <w:iCs/>
          <w:sz w:val="24"/>
          <w:szCs w:val="24"/>
          <w:lang w:val="es-ES_tradnl"/>
        </w:rPr>
        <w:t>San José</w:t>
      </w:r>
      <w:r w:rsidRPr="00257D20">
        <w:rPr>
          <w:rFonts w:ascii="Times New Roman" w:hAnsi="Times New Roman" w:cs="Times New Roman"/>
          <w:i/>
          <w:iCs/>
          <w:sz w:val="24"/>
          <w:szCs w:val="24"/>
          <w:lang w:val="es-ES_tradnl"/>
        </w:rPr>
        <w:t>, Costa Rica</w:t>
      </w:r>
    </w:p>
    <w:p w14:paraId="6120CB0A" w14:textId="1B1DFEC8" w:rsidR="00C659D7" w:rsidRPr="00257D20" w:rsidRDefault="001369C6" w:rsidP="00236D94">
      <w:pPr>
        <w:rPr>
          <w:rFonts w:ascii="Times New Roman" w:hAnsi="Times New Roman" w:cs="Times New Roman"/>
          <w:sz w:val="24"/>
          <w:szCs w:val="24"/>
          <w:lang w:val="es-ES_tradnl"/>
        </w:rPr>
      </w:pPr>
      <w:r w:rsidRPr="001369C6">
        <w:rPr>
          <w:rFonts w:ascii="Times New Roman" w:hAnsi="Times New Roman" w:cs="Times New Roman"/>
          <w:sz w:val="24"/>
          <w:szCs w:val="24"/>
          <w:lang w:val="es-CR"/>
        </w:rPr>
        <w:t>carlos.corteszuniga@ucr.ac.cr</w:t>
      </w:r>
    </w:p>
    <w:p w14:paraId="0D52A55C" w14:textId="296C3D2C" w:rsidR="00260C50" w:rsidRPr="00257D20" w:rsidRDefault="00260C50" w:rsidP="00BD29DD">
      <w:pPr>
        <w:jc w:val="both"/>
        <w:rPr>
          <w:rFonts w:ascii="Times New Roman" w:hAnsi="Times New Roman" w:cs="Times New Roman"/>
          <w:sz w:val="24"/>
          <w:szCs w:val="24"/>
          <w:lang w:val="es-ES_tradnl"/>
        </w:rPr>
      </w:pPr>
    </w:p>
    <w:p w14:paraId="3305762C" w14:textId="35F4A344" w:rsidR="009560CD" w:rsidRPr="009560CD" w:rsidRDefault="00260C50" w:rsidP="00BD29DD">
      <w:pPr>
        <w:jc w:val="both"/>
        <w:rPr>
          <w:rFonts w:ascii="Times New Roman" w:hAnsi="Times New Roman" w:cs="Times New Roman"/>
          <w:sz w:val="24"/>
          <w:szCs w:val="24"/>
          <w:lang w:val="pt-BR"/>
        </w:rPr>
      </w:pPr>
      <w:r w:rsidRPr="009560CD">
        <w:rPr>
          <w:rFonts w:ascii="Times New Roman" w:hAnsi="Times New Roman" w:cs="Times New Roman"/>
          <w:sz w:val="24"/>
          <w:szCs w:val="24"/>
          <w:lang w:val="pt-BR"/>
        </w:rPr>
        <w:t xml:space="preserve">DOI: </w:t>
      </w:r>
      <w:r w:rsidR="009560CD" w:rsidRPr="009560CD">
        <w:rPr>
          <w:rFonts w:ascii="Times New Roman" w:hAnsi="Times New Roman" w:cs="Times New Roman"/>
          <w:sz w:val="24"/>
          <w:szCs w:val="24"/>
          <w:lang w:val="pt-BR"/>
        </w:rPr>
        <w:t>https://doi.org/10.15517/ca.v21i1.58189</w:t>
      </w:r>
    </w:p>
    <w:p w14:paraId="1876C29D" w14:textId="77777777" w:rsidR="00415EB9" w:rsidRPr="009560CD" w:rsidRDefault="00415EB9" w:rsidP="00AD2B60">
      <w:pPr>
        <w:shd w:val="clear" w:color="auto" w:fill="FFFFFF" w:themeFill="background1"/>
        <w:jc w:val="both"/>
        <w:rPr>
          <w:rFonts w:ascii="Times New Roman" w:eastAsia="Times New Roman" w:hAnsi="Times New Roman" w:cs="Times New Roman"/>
          <w:sz w:val="24"/>
          <w:szCs w:val="24"/>
          <w:lang w:val="pt-BR" w:eastAsia="es-AR"/>
        </w:rPr>
      </w:pPr>
    </w:p>
    <w:p w14:paraId="3BB64008" w14:textId="77777777" w:rsidR="00257D20" w:rsidRPr="009560CD" w:rsidRDefault="00257D20" w:rsidP="00257D20">
      <w:pPr>
        <w:jc w:val="both"/>
        <w:rPr>
          <w:rFonts w:ascii="Times New Roman" w:hAnsi="Times New Roman" w:cs="Times New Roman"/>
          <w:sz w:val="24"/>
          <w:szCs w:val="24"/>
          <w:lang w:val="pt-BR"/>
        </w:rPr>
      </w:pPr>
    </w:p>
    <w:p w14:paraId="4E6E8A47" w14:textId="77777777" w:rsidR="001369C6" w:rsidRDefault="001369C6" w:rsidP="001369C6">
      <w:pPr>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 xml:space="preserve">Por los poderes que me confiere el ser josefino viejo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aunque me confieso de ascendencia </w:t>
      </w:r>
      <w:proofErr w:type="spellStart"/>
      <w:r w:rsidRPr="001369C6">
        <w:rPr>
          <w:rFonts w:ascii="Times New Roman" w:hAnsi="Times New Roman" w:cs="Times New Roman"/>
          <w:sz w:val="24"/>
          <w:szCs w:val="24"/>
          <w:lang w:val="es-CR"/>
        </w:rPr>
        <w:t>cartaga</w:t>
      </w:r>
      <w:proofErr w:type="spellEnd"/>
      <w:r w:rsidRPr="001369C6">
        <w:rPr>
          <w:rFonts w:ascii="Times New Roman" w:hAnsi="Times New Roman" w:cs="Times New Roman"/>
          <w:sz w:val="24"/>
          <w:szCs w:val="24"/>
          <w:lang w:val="es-CR"/>
        </w:rPr>
        <w:t>, colombiana y gitana</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 por haber nacido en una casa frente al cine Roxy, a unos pasos de la sastrería </w:t>
      </w:r>
      <w:proofErr w:type="spellStart"/>
      <w:r w:rsidRPr="001369C6">
        <w:rPr>
          <w:rFonts w:ascii="Times New Roman" w:hAnsi="Times New Roman" w:cs="Times New Roman"/>
          <w:sz w:val="24"/>
          <w:szCs w:val="24"/>
          <w:lang w:val="es-CR"/>
        </w:rPr>
        <w:t>Longhi</w:t>
      </w:r>
      <w:proofErr w:type="spellEnd"/>
      <w:r w:rsidRPr="001369C6">
        <w:rPr>
          <w:rFonts w:ascii="Times New Roman" w:hAnsi="Times New Roman" w:cs="Times New Roman"/>
          <w:sz w:val="24"/>
          <w:szCs w:val="24"/>
          <w:lang w:val="es-CR"/>
        </w:rPr>
        <w:t xml:space="preserve">, en La Cañada, territorio de cines, estancos y sueños perdidos, por haber abierto los ojos por primera vez ante la pileta del redondel de toros de las fiestas de Plaza Víquez o en el cine Rex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1 500 butacas de pura emoción</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 probado por primera vez el café en El Diamante, La Perla y La Esmeralda, cuando no el primer arreglado, corrido con mis primos que integraron la mascarada de los mantudos de tío Pedro </w:t>
      </w:r>
      <w:proofErr w:type="spellStart"/>
      <w:r w:rsidRPr="001369C6">
        <w:rPr>
          <w:rFonts w:ascii="Times New Roman" w:hAnsi="Times New Roman" w:cs="Times New Roman"/>
          <w:sz w:val="24"/>
          <w:szCs w:val="24"/>
          <w:lang w:val="es-CR"/>
        </w:rPr>
        <w:t>Freer</w:t>
      </w:r>
      <w:proofErr w:type="spellEnd"/>
      <w:r w:rsidRPr="001369C6">
        <w:rPr>
          <w:rFonts w:ascii="Times New Roman" w:hAnsi="Times New Roman" w:cs="Times New Roman"/>
          <w:sz w:val="24"/>
          <w:szCs w:val="24"/>
          <w:lang w:val="es-CR"/>
        </w:rPr>
        <w:t xml:space="preserve"> el Día de San José, que por virtud de lo cual yo me libraba de la verga de toro, por haber fatigado mis días ante la fuente de La Merced, las tardes en El Palacio de Novedades, La Mil Colores o el callejón de las flores del Mercado Central, donde mi madre siempre compraba el mismo ramo de calas, y las noches y madrugadas en Chelles y en otros antros de dudosa reputación, declaro solemnemente a Guillermo </w:t>
      </w:r>
      <w:proofErr w:type="spellStart"/>
      <w:r w:rsidRPr="001369C6">
        <w:rPr>
          <w:rFonts w:ascii="Times New Roman" w:hAnsi="Times New Roman" w:cs="Times New Roman"/>
          <w:sz w:val="24"/>
          <w:szCs w:val="24"/>
          <w:lang w:val="es-CR"/>
        </w:rPr>
        <w:t>Barzuna</w:t>
      </w:r>
      <w:proofErr w:type="spellEnd"/>
      <w:r w:rsidRPr="001369C6">
        <w:rPr>
          <w:rFonts w:ascii="Times New Roman" w:hAnsi="Times New Roman" w:cs="Times New Roman"/>
          <w:sz w:val="24"/>
          <w:szCs w:val="24"/>
          <w:lang w:val="es-CR"/>
        </w:rPr>
        <w:t xml:space="preserve"> Pérez, de oficios conocidos y algunos desconocidos, cronista de la ciudad, cartógrafo mayor de San Chepe, quiromante de la acera, aventurero de la mirada, viajero de la toponimia callejera, constructor de modelos a escala de la ciudad de la memoria, relojero de los balcones y los segundos pisos, rabdomante de la arquitectura secreta, joyero de joyas escondidas en la </w:t>
      </w:r>
      <w:r w:rsidRPr="001369C6">
        <w:rPr>
          <w:rFonts w:ascii="Times New Roman" w:hAnsi="Times New Roman" w:cs="Times New Roman"/>
          <w:sz w:val="24"/>
          <w:szCs w:val="24"/>
          <w:lang w:val="es-CR"/>
        </w:rPr>
        <w:lastRenderedPageBreak/>
        <w:t>selva de asfalto, boticario, museógrafo, panadero de antiguos olores, bibliotecario de fachadas, descifrador de laberintos viales, coleccionista de senderos de hormigas por la vida, josefino por nacimiento, adopción e imaginación.</w:t>
      </w:r>
    </w:p>
    <w:p w14:paraId="574B33BF" w14:textId="77777777" w:rsidR="001369C6" w:rsidRDefault="001369C6" w:rsidP="006E4D5C">
      <w:pPr>
        <w:ind w:firstLine="720"/>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 xml:space="preserve">Y para que esto conste a los efectos oportunos así lo declaro. Guillermo </w:t>
      </w:r>
      <w:proofErr w:type="spellStart"/>
      <w:r w:rsidRPr="001369C6">
        <w:rPr>
          <w:rFonts w:ascii="Times New Roman" w:hAnsi="Times New Roman" w:cs="Times New Roman"/>
          <w:sz w:val="24"/>
          <w:szCs w:val="24"/>
          <w:lang w:val="es-CR"/>
        </w:rPr>
        <w:t>Barzuna</w:t>
      </w:r>
      <w:proofErr w:type="spellEnd"/>
      <w:r w:rsidRPr="001369C6">
        <w:rPr>
          <w:rFonts w:ascii="Times New Roman" w:hAnsi="Times New Roman" w:cs="Times New Roman"/>
          <w:sz w:val="24"/>
          <w:szCs w:val="24"/>
          <w:lang w:val="es-CR"/>
        </w:rPr>
        <w:t xml:space="preserve">, Memo, William Guillermo o incluso “don </w:t>
      </w:r>
      <w:proofErr w:type="spellStart"/>
      <w:r w:rsidRPr="001369C6">
        <w:rPr>
          <w:rFonts w:ascii="Times New Roman" w:hAnsi="Times New Roman" w:cs="Times New Roman"/>
          <w:sz w:val="24"/>
          <w:szCs w:val="24"/>
          <w:lang w:val="es-CR"/>
        </w:rPr>
        <w:t>Guiermo</w:t>
      </w:r>
      <w:proofErr w:type="spellEnd"/>
      <w:r w:rsidRPr="001369C6">
        <w:rPr>
          <w:rFonts w:ascii="Times New Roman" w:hAnsi="Times New Roman" w:cs="Times New Roman"/>
          <w:sz w:val="24"/>
          <w:szCs w:val="24"/>
          <w:lang w:val="es-CR"/>
        </w:rPr>
        <w:t xml:space="preserve">”, para algunos de nosotros, nos debía este libro desde hace al menos treinta años cuando se agotó la edición del indispensable </w:t>
      </w:r>
      <w:r w:rsidRPr="001369C6">
        <w:rPr>
          <w:rFonts w:ascii="Times New Roman" w:hAnsi="Times New Roman" w:cs="Times New Roman"/>
          <w:i/>
          <w:iCs/>
          <w:sz w:val="24"/>
          <w:szCs w:val="24"/>
          <w:lang w:val="es-CR"/>
        </w:rPr>
        <w:t>Caserón de teja. Ensayos sobre patrimonio y cultura popular</w:t>
      </w:r>
      <w:r w:rsidRPr="001369C6">
        <w:rPr>
          <w:rFonts w:ascii="Times New Roman" w:hAnsi="Times New Roman" w:cs="Times New Roman"/>
          <w:sz w:val="24"/>
          <w:szCs w:val="24"/>
          <w:lang w:val="es-CR"/>
        </w:rPr>
        <w:t xml:space="preserve"> </w:t>
      </w:r>
      <w:r w:rsidRPr="001369C6">
        <w:rPr>
          <w:rFonts w:ascii="Times New Roman" w:hAnsi="Times New Roman" w:cs="Times New Roman"/>
          <w:i/>
          <w:iCs/>
          <w:sz w:val="24"/>
          <w:szCs w:val="24"/>
          <w:lang w:val="es-CR"/>
        </w:rPr>
        <w:t>en Costa Rica</w:t>
      </w:r>
      <w:r w:rsidRPr="001369C6">
        <w:rPr>
          <w:rFonts w:ascii="Times New Roman" w:hAnsi="Times New Roman" w:cs="Times New Roman"/>
          <w:sz w:val="24"/>
          <w:szCs w:val="24"/>
          <w:lang w:val="es-CR"/>
        </w:rPr>
        <w:t xml:space="preserve"> (1989). Memo decidió no actualizar el libro original sino incorporarlo a su perspectiva, a su manera de entender y de vivir la realidad urbana como transeúnte, celebrante, fisgón, intérprete, etnólogo de bares, taquillas, cafeterías y otras ventas de artículos de primera necesidad. Este libro es un viaje de regreso a la ciudad natal, como dice su autor. Y me atrevo a decir que al país natal. Como se ve en este y en todos sus libros, y es evidente para quienes lo conocemos, Memo no separa el conocimiento de la existencia. Esa es tal vez su mayor virtud. Este libro, como todos los suyos, es una toma de posición moral y una toma de posesión espacial. Es un gesto moral y, finalmente, político. Hablar de </w:t>
      </w:r>
      <w:r w:rsidRPr="001369C6">
        <w:rPr>
          <w:rFonts w:ascii="Times New Roman" w:hAnsi="Times New Roman" w:cs="Times New Roman"/>
          <w:i/>
          <w:iCs/>
          <w:sz w:val="24"/>
          <w:szCs w:val="24"/>
          <w:lang w:val="es-CR"/>
        </w:rPr>
        <w:t xml:space="preserve">La ciudad habitada </w:t>
      </w:r>
      <w:r w:rsidRPr="001369C6">
        <w:rPr>
          <w:rFonts w:ascii="Times New Roman" w:hAnsi="Times New Roman" w:cs="Times New Roman"/>
          <w:sz w:val="24"/>
          <w:szCs w:val="24"/>
          <w:lang w:val="es-CR"/>
        </w:rPr>
        <w:t xml:space="preserve">es en sí mismo un acto de amor hacia la ciudad de San José, una realidad que, es cierto, tal vez solo exista en el propio libro. A la vez, es una apuesta por una comunidad hecha de capas geológicas imaginarias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desde la </w:t>
      </w:r>
      <w:r w:rsidRPr="001369C6">
        <w:rPr>
          <w:rFonts w:ascii="Times New Roman" w:hAnsi="Times New Roman" w:cs="Times New Roman"/>
          <w:i/>
          <w:iCs/>
          <w:sz w:val="24"/>
          <w:szCs w:val="24"/>
          <w:lang w:val="es-CR"/>
        </w:rPr>
        <w:t xml:space="preserve">tacita de plata </w:t>
      </w:r>
      <w:r w:rsidRPr="001369C6">
        <w:rPr>
          <w:rFonts w:ascii="Times New Roman" w:hAnsi="Times New Roman" w:cs="Times New Roman"/>
          <w:sz w:val="24"/>
          <w:szCs w:val="24"/>
          <w:lang w:val="es-CR"/>
        </w:rPr>
        <w:t xml:space="preserve">liberal o </w:t>
      </w:r>
      <w:r w:rsidRPr="001369C6">
        <w:rPr>
          <w:rFonts w:ascii="Times New Roman" w:hAnsi="Times New Roman" w:cs="Times New Roman"/>
          <w:i/>
          <w:iCs/>
          <w:sz w:val="24"/>
          <w:szCs w:val="24"/>
          <w:lang w:val="es-CR"/>
        </w:rPr>
        <w:t>señorial</w:t>
      </w:r>
      <w:r w:rsidRPr="001369C6">
        <w:rPr>
          <w:rFonts w:ascii="Times New Roman" w:hAnsi="Times New Roman" w:cs="Times New Roman"/>
          <w:sz w:val="24"/>
          <w:szCs w:val="24"/>
          <w:lang w:val="es-CR"/>
        </w:rPr>
        <w:t>,</w:t>
      </w:r>
      <w:r w:rsidRPr="001369C6">
        <w:rPr>
          <w:rFonts w:ascii="Times New Roman" w:hAnsi="Times New Roman" w:cs="Times New Roman"/>
          <w:i/>
          <w:iCs/>
          <w:sz w:val="24"/>
          <w:szCs w:val="24"/>
          <w:lang w:val="es-CR"/>
        </w:rPr>
        <w:t xml:space="preserve"> </w:t>
      </w:r>
      <w:r w:rsidRPr="001369C6">
        <w:rPr>
          <w:rFonts w:ascii="Times New Roman" w:hAnsi="Times New Roman" w:cs="Times New Roman"/>
          <w:sz w:val="24"/>
          <w:szCs w:val="24"/>
          <w:lang w:val="es-CR"/>
        </w:rPr>
        <w:t>como le dice el autor, a los relatos de narrativa urbana y las memorias intangibles de los habitadores de la villa convertida en ciudad</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 que recupera la mirada del autor. Es una realidad viva, no es una ciudad muerta. Podríamos discutir si el punto de vista es nostálgico o no pero su acto es performativo: la ciudad existe porque yo la hago existir, parece proclamar el autor de forma rotunda y a la vez amorosa. La mirada de Memo es siempre una mirada amorosa, dilatada, hecha de diminutos detalles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un apodo, un piropo, un rótulo, un verso</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 que conforman una ciudad infinita. Porque la ciudad de Memo, </w:t>
      </w:r>
      <w:proofErr w:type="spellStart"/>
      <w:r w:rsidRPr="001369C6">
        <w:rPr>
          <w:rFonts w:ascii="Times New Roman" w:hAnsi="Times New Roman" w:cs="Times New Roman"/>
          <w:i/>
          <w:iCs/>
          <w:sz w:val="24"/>
          <w:szCs w:val="24"/>
          <w:lang w:val="es-CR"/>
        </w:rPr>
        <w:t>Barzunópolis</w:t>
      </w:r>
      <w:proofErr w:type="spellEnd"/>
      <w:r w:rsidRPr="001369C6">
        <w:rPr>
          <w:rFonts w:ascii="Times New Roman" w:hAnsi="Times New Roman" w:cs="Times New Roman"/>
          <w:sz w:val="24"/>
          <w:szCs w:val="24"/>
          <w:lang w:val="es-CR"/>
        </w:rPr>
        <w:t xml:space="preserve">, </w:t>
      </w:r>
      <w:proofErr w:type="spellStart"/>
      <w:r w:rsidRPr="001369C6">
        <w:rPr>
          <w:rFonts w:ascii="Times New Roman" w:hAnsi="Times New Roman" w:cs="Times New Roman"/>
          <w:i/>
          <w:iCs/>
          <w:sz w:val="24"/>
          <w:szCs w:val="24"/>
          <w:lang w:val="es-CR"/>
        </w:rPr>
        <w:t>memoriapolis</w:t>
      </w:r>
      <w:proofErr w:type="spellEnd"/>
      <w:r w:rsidRPr="001369C6">
        <w:rPr>
          <w:rFonts w:ascii="Times New Roman" w:hAnsi="Times New Roman" w:cs="Times New Roman"/>
          <w:sz w:val="24"/>
          <w:szCs w:val="24"/>
          <w:lang w:val="es-CR"/>
        </w:rPr>
        <w:t xml:space="preserve">, como la de todos nosotros, es infinita, y está viva mientras proclamemos su existencia. Memo está más cerca de Monsiváis que de García Canclini. Está más cerca del estanco, del bazar, de la </w:t>
      </w:r>
      <w:proofErr w:type="spellStart"/>
      <w:r w:rsidRPr="001369C6">
        <w:rPr>
          <w:rFonts w:ascii="Times New Roman" w:hAnsi="Times New Roman" w:cs="Times New Roman"/>
          <w:i/>
          <w:sz w:val="24"/>
          <w:szCs w:val="24"/>
          <w:lang w:val="es-CR"/>
        </w:rPr>
        <w:t>pulpe</w:t>
      </w:r>
      <w:proofErr w:type="spellEnd"/>
      <w:r w:rsidRPr="001369C6">
        <w:rPr>
          <w:rFonts w:ascii="Times New Roman" w:hAnsi="Times New Roman" w:cs="Times New Roman"/>
          <w:sz w:val="24"/>
          <w:szCs w:val="24"/>
          <w:lang w:val="es-CR"/>
        </w:rPr>
        <w:t>, del museo imaginario, que de la clasificación. Está más cerca del juego que del conocimiento erudito. En el fondo, o no tanto, nuestro autor quiere volver a jugar en la ciudad de su infancia, que es siempre una ciudad fabulosa.</w:t>
      </w:r>
    </w:p>
    <w:p w14:paraId="149A3539" w14:textId="5F6C2F6A" w:rsidR="001369C6" w:rsidRDefault="001369C6" w:rsidP="006E4D5C">
      <w:pPr>
        <w:ind w:firstLine="720"/>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 xml:space="preserve">No sé cuánto tiempo le tomó al autor escribir </w:t>
      </w:r>
      <w:r w:rsidR="003E49B2">
        <w:rPr>
          <w:rFonts w:ascii="Times New Roman" w:hAnsi="Times New Roman" w:cs="Times New Roman"/>
          <w:i/>
          <w:iCs/>
          <w:sz w:val="24"/>
          <w:szCs w:val="24"/>
          <w:lang w:val="es-CR"/>
        </w:rPr>
        <w:t>La ciudad habitada</w:t>
      </w:r>
      <w:r w:rsidRPr="001369C6">
        <w:rPr>
          <w:rFonts w:ascii="Times New Roman" w:hAnsi="Times New Roman" w:cs="Times New Roman"/>
          <w:i/>
          <w:iCs/>
          <w:sz w:val="24"/>
          <w:szCs w:val="24"/>
          <w:lang w:val="es-CR"/>
        </w:rPr>
        <w:t xml:space="preserve">, </w:t>
      </w:r>
      <w:r w:rsidRPr="001369C6">
        <w:rPr>
          <w:rFonts w:ascii="Times New Roman" w:hAnsi="Times New Roman" w:cs="Times New Roman"/>
          <w:sz w:val="24"/>
          <w:szCs w:val="24"/>
          <w:lang w:val="es-CR"/>
        </w:rPr>
        <w:t>pero es el resultado de cuarenta años de trabajo. Roma no se construyó en un día y reinventar la ciudad de San José, por mínima que nos parezca, en lo que Memo llama entrañablemente “espacios y decires de raigambre tradicional”, tampoco. En 1982, publicó los artículos “Antología y fisonomía relativa del piropo costarricense” y “Apuntes para una cultura popular en Costa Rica”, que lo sitúan en un viraje histórico hacia los estudios culturales en Costa Rica y Centroamérica.</w:t>
      </w:r>
    </w:p>
    <w:p w14:paraId="1806214A" w14:textId="224C5EC1" w:rsidR="001369C6" w:rsidRDefault="003E49B2" w:rsidP="006E4D5C">
      <w:pPr>
        <w:ind w:firstLine="720"/>
        <w:jc w:val="both"/>
        <w:rPr>
          <w:rFonts w:ascii="Times New Roman" w:hAnsi="Times New Roman" w:cs="Times New Roman"/>
          <w:sz w:val="24"/>
          <w:szCs w:val="24"/>
          <w:lang w:val="es-CR"/>
        </w:rPr>
      </w:pPr>
      <w:r>
        <w:rPr>
          <w:rFonts w:ascii="Times New Roman" w:hAnsi="Times New Roman" w:cs="Times New Roman"/>
          <w:sz w:val="24"/>
          <w:szCs w:val="24"/>
          <w:lang w:val="es-CR"/>
        </w:rPr>
        <w:lastRenderedPageBreak/>
        <w:t>La Guerra C</w:t>
      </w:r>
      <w:r w:rsidR="001369C6" w:rsidRPr="001369C6">
        <w:rPr>
          <w:rFonts w:ascii="Times New Roman" w:hAnsi="Times New Roman" w:cs="Times New Roman"/>
          <w:sz w:val="24"/>
          <w:szCs w:val="24"/>
          <w:lang w:val="es-CR"/>
        </w:rPr>
        <w:t xml:space="preserve">ivil de 1948, como sabemos, no fue una </w:t>
      </w:r>
      <w:proofErr w:type="gramStart"/>
      <w:r w:rsidR="001369C6" w:rsidRPr="001369C6">
        <w:rPr>
          <w:rFonts w:ascii="Times New Roman" w:hAnsi="Times New Roman" w:cs="Times New Roman"/>
          <w:sz w:val="24"/>
          <w:szCs w:val="24"/>
          <w:lang w:val="es-CR"/>
        </w:rPr>
        <w:t>revolución</w:t>
      </w:r>
      <w:proofErr w:type="gramEnd"/>
      <w:r w:rsidR="001369C6" w:rsidRPr="001369C6">
        <w:rPr>
          <w:rFonts w:ascii="Times New Roman" w:hAnsi="Times New Roman" w:cs="Times New Roman"/>
          <w:sz w:val="24"/>
          <w:szCs w:val="24"/>
          <w:lang w:val="es-CR"/>
        </w:rPr>
        <w:t xml:space="preserve"> pero sí una modernización política, socioeconómica, cultural y, no se nos olvide, urbana. Entre 1950 y 1970 se duplicó la población y desapareció la ciudad liberal. Fue arrasada. La Segunda República acabó con los vestigios urbanos de la primera y la sustituyó por ese adefesio administrativo, esa metrópoli inexistente, que es la GAM. La GAM es la </w:t>
      </w:r>
      <w:proofErr w:type="spellStart"/>
      <w:r w:rsidR="001369C6" w:rsidRPr="001369C6">
        <w:rPr>
          <w:rFonts w:ascii="Times New Roman" w:hAnsi="Times New Roman" w:cs="Times New Roman"/>
          <w:i/>
          <w:iCs/>
          <w:sz w:val="24"/>
          <w:szCs w:val="24"/>
          <w:lang w:val="es-CR"/>
        </w:rPr>
        <w:t>desjosefinización</w:t>
      </w:r>
      <w:proofErr w:type="spellEnd"/>
      <w:r w:rsidR="001369C6" w:rsidRPr="001369C6">
        <w:rPr>
          <w:rFonts w:ascii="Times New Roman" w:hAnsi="Times New Roman" w:cs="Times New Roman"/>
          <w:sz w:val="24"/>
          <w:szCs w:val="24"/>
          <w:lang w:val="es-CR"/>
        </w:rPr>
        <w:t xml:space="preserve"> de San José. Para la década de 1970, es evidente que el Estado nación está en crisis </w:t>
      </w:r>
      <w:r w:rsidR="001369C6" w:rsidRPr="001369C6">
        <w:rPr>
          <w:rFonts w:ascii="Times New Roman" w:hAnsi="Times New Roman" w:cs="Times New Roman"/>
          <w:sz w:val="24"/>
          <w:szCs w:val="24"/>
          <w:lang w:val="es-ES"/>
        </w:rPr>
        <w:t>–</w:t>
      </w:r>
      <w:r w:rsidR="001369C6" w:rsidRPr="001369C6">
        <w:rPr>
          <w:rFonts w:ascii="Times New Roman" w:hAnsi="Times New Roman" w:cs="Times New Roman"/>
          <w:sz w:val="24"/>
          <w:szCs w:val="24"/>
          <w:lang w:val="es-CR"/>
        </w:rPr>
        <w:t>lo que estallará con la crisis económica de 1980</w:t>
      </w:r>
      <w:r w:rsidR="001369C6" w:rsidRPr="001369C6">
        <w:rPr>
          <w:rFonts w:ascii="Times New Roman" w:hAnsi="Times New Roman" w:cs="Times New Roman"/>
          <w:sz w:val="24"/>
          <w:szCs w:val="24"/>
          <w:lang w:val="es-ES"/>
        </w:rPr>
        <w:t>–</w:t>
      </w:r>
      <w:r w:rsidR="001369C6" w:rsidRPr="001369C6">
        <w:rPr>
          <w:rFonts w:ascii="Times New Roman" w:hAnsi="Times New Roman" w:cs="Times New Roman"/>
          <w:sz w:val="24"/>
          <w:szCs w:val="24"/>
          <w:lang w:val="es-CR"/>
        </w:rPr>
        <w:t xml:space="preserve"> y para paliarlo se regresa al discurso sobre la identidad nacional. En esa época, aflora una gran cantidad de estudios sobre el folclor y lo que Emilia Prieto </w:t>
      </w:r>
      <w:proofErr w:type="spellStart"/>
      <w:r w:rsidR="001369C6" w:rsidRPr="001369C6">
        <w:rPr>
          <w:rFonts w:ascii="Times New Roman" w:hAnsi="Times New Roman" w:cs="Times New Roman"/>
          <w:sz w:val="24"/>
          <w:szCs w:val="24"/>
          <w:lang w:val="es-CR"/>
        </w:rPr>
        <w:t>Tugores</w:t>
      </w:r>
      <w:proofErr w:type="spellEnd"/>
      <w:r w:rsidR="001369C6" w:rsidRPr="001369C6">
        <w:rPr>
          <w:rFonts w:ascii="Times New Roman" w:hAnsi="Times New Roman" w:cs="Times New Roman"/>
          <w:sz w:val="24"/>
          <w:szCs w:val="24"/>
          <w:lang w:val="es-CR"/>
        </w:rPr>
        <w:t xml:space="preserve"> llamaba la cultura campesina </w:t>
      </w:r>
      <w:proofErr w:type="spellStart"/>
      <w:r w:rsidR="001369C6" w:rsidRPr="001369C6">
        <w:rPr>
          <w:rFonts w:ascii="Times New Roman" w:hAnsi="Times New Roman" w:cs="Times New Roman"/>
          <w:sz w:val="24"/>
          <w:szCs w:val="24"/>
          <w:lang w:val="es-CR"/>
        </w:rPr>
        <w:t>ticomeseteña</w:t>
      </w:r>
      <w:proofErr w:type="spellEnd"/>
      <w:r w:rsidR="001369C6" w:rsidRPr="001369C6">
        <w:rPr>
          <w:rFonts w:ascii="Times New Roman" w:hAnsi="Times New Roman" w:cs="Times New Roman"/>
          <w:sz w:val="24"/>
          <w:szCs w:val="24"/>
          <w:lang w:val="es-CR"/>
        </w:rPr>
        <w:t xml:space="preserve">. No es sino cuando la carreta decorada deja de ser un objeto utilitario y se transforma en un símbolo cuando surge la necesidad, igualmente simbólica, de relacionarla con una identidad nacional que ya se </w:t>
      </w:r>
      <w:r w:rsidR="0051504F">
        <w:rPr>
          <w:rFonts w:ascii="Times New Roman" w:hAnsi="Times New Roman" w:cs="Times New Roman"/>
          <w:sz w:val="24"/>
          <w:szCs w:val="24"/>
          <w:lang w:val="es-CR"/>
        </w:rPr>
        <w:t xml:space="preserve">                </w:t>
      </w:r>
      <w:r w:rsidR="001369C6" w:rsidRPr="001369C6">
        <w:rPr>
          <w:rFonts w:ascii="Times New Roman" w:hAnsi="Times New Roman" w:cs="Times New Roman"/>
          <w:sz w:val="24"/>
          <w:szCs w:val="24"/>
          <w:lang w:val="es-CR"/>
        </w:rPr>
        <w:t>considera perdida.</w:t>
      </w:r>
    </w:p>
    <w:p w14:paraId="515EE82D" w14:textId="051D357E" w:rsidR="001369C6" w:rsidRDefault="001369C6" w:rsidP="006E4D5C">
      <w:pPr>
        <w:ind w:firstLine="720"/>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La década de 1970 abunda en referencias a lo que entonces se entendía como patrimonio</w:t>
      </w:r>
      <w:r w:rsidR="003E49B2">
        <w:rPr>
          <w:rFonts w:ascii="Times New Roman" w:hAnsi="Times New Roman" w:cs="Times New Roman"/>
          <w:sz w:val="24"/>
          <w:szCs w:val="24"/>
          <w:lang w:val="es-CR"/>
        </w:rPr>
        <w:t xml:space="preserve">             </w:t>
      </w:r>
      <w:r w:rsidRPr="001369C6">
        <w:rPr>
          <w:rFonts w:ascii="Times New Roman" w:hAnsi="Times New Roman" w:cs="Times New Roman"/>
          <w:sz w:val="24"/>
          <w:szCs w:val="24"/>
          <w:lang w:val="es-CR"/>
        </w:rPr>
        <w:t xml:space="preserve">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arqueología, </w:t>
      </w:r>
      <w:proofErr w:type="spellStart"/>
      <w:r w:rsidRPr="001369C6">
        <w:rPr>
          <w:rFonts w:ascii="Times New Roman" w:hAnsi="Times New Roman" w:cs="Times New Roman"/>
          <w:sz w:val="24"/>
          <w:szCs w:val="24"/>
          <w:lang w:val="es-CR"/>
        </w:rPr>
        <w:t>neocostumbrismo</w:t>
      </w:r>
      <w:proofErr w:type="spellEnd"/>
      <w:r w:rsidRPr="001369C6">
        <w:rPr>
          <w:rFonts w:ascii="Times New Roman" w:hAnsi="Times New Roman" w:cs="Times New Roman"/>
          <w:sz w:val="24"/>
          <w:szCs w:val="24"/>
          <w:lang w:val="es-CR"/>
        </w:rPr>
        <w:t>, arquitectura colonial y poscolonial, folclor</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xml:space="preserve">, generalmente entendido como supervivencia del mundo rural. Sin embargo, en la década siguiente irrumpe la cultura popular urbana. En este campo, Guillermo es pionero y su participación en un grupo de investigación de la Universidad Nacional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junto a otra filóloga, Magda Zavala, a una antropóloga, Giselle Chang, y a un filósofo y futuro historiador de la cultura, Rafael Cuevas</w:t>
      </w:r>
      <w:r w:rsidRPr="001369C6">
        <w:rPr>
          <w:rFonts w:ascii="Times New Roman" w:hAnsi="Times New Roman" w:cs="Times New Roman"/>
          <w:sz w:val="24"/>
          <w:szCs w:val="24"/>
          <w:lang w:val="es-ES"/>
        </w:rPr>
        <w:t xml:space="preserve">– </w:t>
      </w:r>
      <w:r w:rsidRPr="001369C6">
        <w:rPr>
          <w:rFonts w:ascii="Times New Roman" w:hAnsi="Times New Roman" w:cs="Times New Roman"/>
          <w:sz w:val="24"/>
          <w:szCs w:val="24"/>
          <w:lang w:val="es-CR"/>
        </w:rPr>
        <w:t xml:space="preserve">es clave. Este viraje es fundamental al pasar de una visión anclada en un pasado ancestral ahistórico a la noción de culturas populares, que permite integrar la perspectiva desde la que nos habla Guillermo en </w:t>
      </w:r>
      <w:r w:rsidRPr="001369C6">
        <w:rPr>
          <w:rFonts w:ascii="Times New Roman" w:hAnsi="Times New Roman" w:cs="Times New Roman"/>
          <w:i/>
          <w:iCs/>
          <w:sz w:val="24"/>
          <w:szCs w:val="24"/>
          <w:lang w:val="es-CR"/>
        </w:rPr>
        <w:t>La ciudad habitada</w:t>
      </w:r>
      <w:r>
        <w:rPr>
          <w:rFonts w:ascii="Times New Roman" w:hAnsi="Times New Roman" w:cs="Times New Roman"/>
          <w:sz w:val="24"/>
          <w:szCs w:val="24"/>
          <w:lang w:val="es-CR"/>
        </w:rPr>
        <w:t>.</w:t>
      </w:r>
    </w:p>
    <w:p w14:paraId="38E7412C" w14:textId="72C67BE9" w:rsidR="001369C6" w:rsidRDefault="001369C6" w:rsidP="006E4D5C">
      <w:pPr>
        <w:ind w:firstLine="720"/>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 xml:space="preserve">Este proyecto de investigación produce dos publicaciones que siguen siendo fundamentales, </w:t>
      </w:r>
      <w:r w:rsidRPr="001369C6">
        <w:rPr>
          <w:rFonts w:ascii="Times New Roman" w:hAnsi="Times New Roman" w:cs="Times New Roman"/>
          <w:i/>
          <w:iCs/>
          <w:sz w:val="24"/>
          <w:szCs w:val="24"/>
          <w:lang w:val="es-CR"/>
        </w:rPr>
        <w:t>Arte y cultura popular en Costa Rica</w:t>
      </w:r>
      <w:r w:rsidRPr="001369C6">
        <w:rPr>
          <w:rFonts w:ascii="Times New Roman" w:hAnsi="Times New Roman" w:cs="Times New Roman"/>
          <w:sz w:val="24"/>
          <w:szCs w:val="24"/>
          <w:lang w:val="es-CR"/>
        </w:rPr>
        <w:t xml:space="preserve"> (1984) y, en especial, </w:t>
      </w:r>
      <w:r w:rsidRPr="001369C6">
        <w:rPr>
          <w:rFonts w:ascii="Times New Roman" w:hAnsi="Times New Roman" w:cs="Times New Roman"/>
          <w:i/>
          <w:iCs/>
          <w:sz w:val="24"/>
          <w:szCs w:val="24"/>
          <w:lang w:val="es-CR"/>
        </w:rPr>
        <w:t>Pautas para el estudio de la literatura popular</w:t>
      </w:r>
      <w:r w:rsidRPr="001369C6">
        <w:rPr>
          <w:rFonts w:ascii="Times New Roman" w:hAnsi="Times New Roman" w:cs="Times New Roman"/>
          <w:sz w:val="24"/>
          <w:szCs w:val="24"/>
          <w:lang w:val="es-CR"/>
        </w:rPr>
        <w:t xml:space="preserve"> (1987). Al superar la restrictiva visión folclórica, me atrevo a decir que esta es la base de los estudios culturales en Centroamérica y de la introducción del concepto de patrimonio tangible e intangible. Como ahora sabemos, el patrimonio no solo es material ni relacionado con el pasado, sino que se encuentra en la configuración de la transmisión cultural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como la entiende Memo</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 lo popular rural o preindustrial y lo popular urbano, que incluye la cultura del consumo y</w:t>
      </w:r>
      <w:r>
        <w:rPr>
          <w:rFonts w:ascii="Times New Roman" w:hAnsi="Times New Roman" w:cs="Times New Roman"/>
          <w:sz w:val="24"/>
          <w:szCs w:val="24"/>
          <w:lang w:val="es-CR"/>
        </w:rPr>
        <w:t xml:space="preserve"> de los </w:t>
      </w:r>
      <w:r w:rsidR="0051504F">
        <w:rPr>
          <w:rFonts w:ascii="Times New Roman" w:hAnsi="Times New Roman" w:cs="Times New Roman"/>
          <w:sz w:val="24"/>
          <w:szCs w:val="24"/>
          <w:lang w:val="es-CR"/>
        </w:rPr>
        <w:t xml:space="preserve">                         </w:t>
      </w:r>
      <w:r>
        <w:rPr>
          <w:rFonts w:ascii="Times New Roman" w:hAnsi="Times New Roman" w:cs="Times New Roman"/>
          <w:sz w:val="24"/>
          <w:szCs w:val="24"/>
          <w:lang w:val="es-CR"/>
        </w:rPr>
        <w:t>medios de comunicación.</w:t>
      </w:r>
    </w:p>
    <w:p w14:paraId="3EA361B7" w14:textId="4C99DD24" w:rsidR="001369C6" w:rsidRPr="001369C6" w:rsidRDefault="001369C6" w:rsidP="006E4D5C">
      <w:pPr>
        <w:ind w:firstLine="720"/>
        <w:jc w:val="both"/>
        <w:rPr>
          <w:rFonts w:ascii="Times New Roman" w:hAnsi="Times New Roman" w:cs="Times New Roman"/>
          <w:sz w:val="24"/>
          <w:szCs w:val="24"/>
          <w:lang w:val="es-CR"/>
        </w:rPr>
      </w:pPr>
      <w:r w:rsidRPr="001369C6">
        <w:rPr>
          <w:rFonts w:ascii="Times New Roman" w:hAnsi="Times New Roman" w:cs="Times New Roman"/>
          <w:sz w:val="24"/>
          <w:szCs w:val="24"/>
          <w:lang w:val="es-CR"/>
        </w:rPr>
        <w:t xml:space="preserve">En la visión de Guillermo, presente en sus libros anteriores y en </w:t>
      </w:r>
      <w:r w:rsidRPr="001369C6">
        <w:rPr>
          <w:rFonts w:ascii="Times New Roman" w:hAnsi="Times New Roman" w:cs="Times New Roman"/>
          <w:i/>
          <w:iCs/>
          <w:sz w:val="24"/>
          <w:szCs w:val="24"/>
          <w:lang w:val="es-CR"/>
        </w:rPr>
        <w:t>La ciudad habitada</w:t>
      </w:r>
      <w:r w:rsidRPr="001369C6">
        <w:rPr>
          <w:rFonts w:ascii="Times New Roman" w:hAnsi="Times New Roman" w:cs="Times New Roman"/>
          <w:sz w:val="24"/>
          <w:szCs w:val="24"/>
          <w:lang w:val="es-CR"/>
        </w:rPr>
        <w:t xml:space="preserve">, no hay una cultura más auténtica que otra o </w:t>
      </w:r>
      <w:proofErr w:type="gramStart"/>
      <w:r w:rsidRPr="001369C6">
        <w:rPr>
          <w:rFonts w:ascii="Times New Roman" w:hAnsi="Times New Roman" w:cs="Times New Roman"/>
          <w:sz w:val="24"/>
          <w:szCs w:val="24"/>
          <w:lang w:val="es-CR"/>
        </w:rPr>
        <w:t>más original o más verdadera</w:t>
      </w:r>
      <w:proofErr w:type="gramEnd"/>
      <w:r w:rsidRPr="001369C6">
        <w:rPr>
          <w:rFonts w:ascii="Times New Roman" w:hAnsi="Times New Roman" w:cs="Times New Roman"/>
          <w:sz w:val="24"/>
          <w:szCs w:val="24"/>
          <w:lang w:val="es-CR"/>
        </w:rPr>
        <w:t xml:space="preserve">. Hay un gran respeto hacia las diferencias y una profunda valoración de la vida cotidiana y de la oralidad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los saberes orales</w:t>
      </w:r>
      <w:r w:rsidRPr="001369C6">
        <w:rPr>
          <w:rFonts w:ascii="Times New Roman" w:hAnsi="Times New Roman" w:cs="Times New Roman"/>
          <w:sz w:val="24"/>
          <w:szCs w:val="24"/>
          <w:lang w:val="es-ES"/>
        </w:rPr>
        <w:t xml:space="preserve">– </w:t>
      </w:r>
      <w:r w:rsidRPr="001369C6">
        <w:rPr>
          <w:rFonts w:ascii="Times New Roman" w:hAnsi="Times New Roman" w:cs="Times New Roman"/>
          <w:sz w:val="24"/>
          <w:szCs w:val="24"/>
          <w:lang w:val="es-CR"/>
        </w:rPr>
        <w:t xml:space="preserve">en contraposición con lo supuestamente trascendente, eterno o permanente. No hay nada permanente, no hay nada esencial ni esencialmente josefino ni costarricense ni nacional ni oficial ni culto. Un dicho, un refrán, un juego, un apodo, un piropo, un grafiti o la onomástica </w:t>
      </w:r>
      <w:r w:rsidRPr="001369C6">
        <w:rPr>
          <w:rFonts w:ascii="Times New Roman" w:hAnsi="Times New Roman" w:cs="Times New Roman"/>
          <w:sz w:val="24"/>
          <w:szCs w:val="24"/>
          <w:lang w:val="es-ES"/>
        </w:rPr>
        <w:t>–</w:t>
      </w:r>
      <w:r w:rsidRPr="001369C6">
        <w:rPr>
          <w:rFonts w:ascii="Times New Roman" w:hAnsi="Times New Roman" w:cs="Times New Roman"/>
          <w:sz w:val="24"/>
          <w:szCs w:val="24"/>
          <w:lang w:val="es-CR"/>
        </w:rPr>
        <w:t>de personas, comercios, buses, lugares o animales</w:t>
      </w:r>
      <w:r w:rsidRPr="001369C6">
        <w:rPr>
          <w:rFonts w:ascii="Times New Roman" w:hAnsi="Times New Roman" w:cs="Times New Roman"/>
          <w:sz w:val="24"/>
          <w:szCs w:val="24"/>
          <w:lang w:val="es-ES"/>
        </w:rPr>
        <w:t>–</w:t>
      </w:r>
      <w:r w:rsidR="003E49B2">
        <w:rPr>
          <w:rFonts w:ascii="Times New Roman" w:hAnsi="Times New Roman" w:cs="Times New Roman"/>
          <w:sz w:val="24"/>
          <w:szCs w:val="24"/>
          <w:lang w:val="es-ES"/>
        </w:rPr>
        <w:t xml:space="preserve"> </w:t>
      </w:r>
      <w:r w:rsidRPr="001369C6">
        <w:rPr>
          <w:rFonts w:ascii="Times New Roman" w:hAnsi="Times New Roman" w:cs="Times New Roman"/>
          <w:sz w:val="24"/>
          <w:szCs w:val="24"/>
          <w:lang w:val="es-CR"/>
        </w:rPr>
        <w:t xml:space="preserve">encierra el Aleph, el principio y el fin del universo. La visión de Guillermo </w:t>
      </w:r>
      <w:r w:rsidRPr="001369C6">
        <w:rPr>
          <w:rFonts w:ascii="Times New Roman" w:hAnsi="Times New Roman" w:cs="Times New Roman"/>
          <w:sz w:val="24"/>
          <w:szCs w:val="24"/>
          <w:lang w:val="es-CR"/>
        </w:rPr>
        <w:lastRenderedPageBreak/>
        <w:t xml:space="preserve">privilegia la oralidad, las culturas subalternas, los discursos extraoficiales y las realidades subterráneas: intersticios, joyas escondidas, subtramas, pasadizos, laberintos, esquinas, sótanos, bohemias, segundos pisos, fachadas olvidadas, noches, trasnoches y madrugadas josefinas, en un permanente renacimiento. Son espacios, creencias, prácticas, rituales y decires de resistencia. Finalmente, parece decirnos, la ciudad de San José es lo que quedó después de la ciudad de San José. Y así es. </w:t>
      </w:r>
    </w:p>
    <w:p w14:paraId="574B38FE" w14:textId="77777777" w:rsidR="00257D20" w:rsidRDefault="00257D20" w:rsidP="00257D20">
      <w:pPr>
        <w:jc w:val="both"/>
        <w:rPr>
          <w:rFonts w:ascii="Times New Roman" w:hAnsi="Times New Roman" w:cs="Times New Roman"/>
          <w:sz w:val="24"/>
          <w:szCs w:val="24"/>
          <w:lang w:val="es-ES_tradnl"/>
        </w:rPr>
      </w:pPr>
    </w:p>
    <w:p w14:paraId="3AC84F61" w14:textId="77777777" w:rsidR="001369C6" w:rsidRDefault="001369C6" w:rsidP="00257D20">
      <w:pPr>
        <w:jc w:val="both"/>
        <w:rPr>
          <w:rFonts w:ascii="Times New Roman" w:hAnsi="Times New Roman" w:cs="Times New Roman"/>
          <w:sz w:val="24"/>
          <w:szCs w:val="24"/>
          <w:lang w:val="es-ES_tradnl"/>
        </w:rPr>
      </w:pPr>
    </w:p>
    <w:p w14:paraId="38834353" w14:textId="77777777" w:rsidR="00257D20" w:rsidRPr="00352ECA" w:rsidRDefault="00257D20" w:rsidP="00257D20">
      <w:pPr>
        <w:jc w:val="both"/>
        <w:rPr>
          <w:rFonts w:ascii="Times New Roman" w:hAnsi="Times New Roman" w:cs="Times New Roman"/>
          <w:sz w:val="24"/>
          <w:szCs w:val="24"/>
          <w:lang w:val="es-ES"/>
        </w:rPr>
      </w:pPr>
      <w:r w:rsidRPr="006E4D5C">
        <w:rPr>
          <w:rFonts w:ascii="Times New Roman" w:eastAsia="Times New Roman" w:hAnsi="Times New Roman" w:cs="Times New Roman"/>
          <w:b/>
          <w:bCs/>
          <w:sz w:val="24"/>
          <w:szCs w:val="24"/>
          <w:lang w:val="es-CR"/>
        </w:rPr>
        <w:t>Referencias</w:t>
      </w:r>
    </w:p>
    <w:p w14:paraId="1EBA9A1A" w14:textId="77777777" w:rsidR="00257D20" w:rsidRPr="006E4D5C" w:rsidRDefault="00257D20" w:rsidP="00257D20">
      <w:pPr>
        <w:jc w:val="both"/>
        <w:rPr>
          <w:rFonts w:ascii="Times" w:eastAsia="Times" w:hAnsi="Times" w:cs="Times"/>
          <w:lang w:val="es-CR" w:eastAsia="es-ES"/>
        </w:rPr>
      </w:pPr>
    </w:p>
    <w:p w14:paraId="2E55241B" w14:textId="3A6E8474" w:rsidR="001369C6" w:rsidRPr="001369C6" w:rsidRDefault="001369C6" w:rsidP="001369C6">
      <w:pPr>
        <w:ind w:left="720" w:hanging="720"/>
        <w:jc w:val="both"/>
        <w:rPr>
          <w:rFonts w:ascii="Times" w:eastAsia="Times" w:hAnsi="Times" w:cs="Times"/>
          <w:sz w:val="24"/>
          <w:szCs w:val="24"/>
          <w:lang w:val="es-CR" w:eastAsia="es-ES"/>
        </w:rPr>
      </w:pPr>
      <w:proofErr w:type="spellStart"/>
      <w:r w:rsidRPr="001369C6">
        <w:rPr>
          <w:rFonts w:ascii="Times" w:eastAsia="Times" w:hAnsi="Times" w:cs="Times"/>
          <w:iCs/>
          <w:sz w:val="24"/>
          <w:szCs w:val="24"/>
          <w:lang w:val="es-CR" w:eastAsia="es-ES"/>
        </w:rPr>
        <w:t>Barzuna</w:t>
      </w:r>
      <w:proofErr w:type="spellEnd"/>
      <w:r w:rsidRPr="001369C6">
        <w:rPr>
          <w:rFonts w:ascii="Times" w:eastAsia="Times" w:hAnsi="Times" w:cs="Times"/>
          <w:iCs/>
          <w:sz w:val="24"/>
          <w:szCs w:val="24"/>
          <w:lang w:val="es-CR" w:eastAsia="es-ES"/>
        </w:rPr>
        <w:t>, Guillermo.</w:t>
      </w:r>
      <w:r w:rsidRPr="001369C6">
        <w:rPr>
          <w:rFonts w:ascii="Times" w:eastAsia="Times" w:hAnsi="Times" w:cs="Times"/>
          <w:sz w:val="24"/>
          <w:szCs w:val="24"/>
          <w:lang w:val="es-CR" w:eastAsia="es-ES"/>
        </w:rPr>
        <w:t xml:space="preserve"> (1982). Antología y fisonomía relativa del piropo costarricense (posibilidades para una elaboración dramática). </w:t>
      </w:r>
      <w:r w:rsidRPr="001369C6">
        <w:rPr>
          <w:rFonts w:ascii="Times" w:eastAsia="Times" w:hAnsi="Times" w:cs="Times"/>
          <w:i/>
          <w:sz w:val="24"/>
          <w:szCs w:val="24"/>
          <w:lang w:val="es-CR" w:eastAsia="es-ES"/>
        </w:rPr>
        <w:t>Escena. Revista de las artes</w:t>
      </w:r>
      <w:r w:rsidRPr="001369C6">
        <w:rPr>
          <w:rFonts w:ascii="Times" w:eastAsia="Times" w:hAnsi="Times" w:cs="Times"/>
          <w:sz w:val="24"/>
          <w:szCs w:val="24"/>
          <w:lang w:val="es-CR" w:eastAsia="es-ES"/>
        </w:rPr>
        <w:t xml:space="preserve">, </w:t>
      </w:r>
      <w:r w:rsidRPr="001369C6">
        <w:rPr>
          <w:rFonts w:ascii="Times" w:eastAsia="Times" w:hAnsi="Times" w:cs="Times"/>
          <w:i/>
          <w:sz w:val="24"/>
          <w:szCs w:val="24"/>
          <w:lang w:val="es-CR" w:eastAsia="es-ES"/>
        </w:rPr>
        <w:t>4</w:t>
      </w:r>
      <w:r w:rsidRPr="001369C6">
        <w:rPr>
          <w:rFonts w:ascii="Times" w:eastAsia="Times" w:hAnsi="Times" w:cs="Times"/>
          <w:sz w:val="24"/>
          <w:szCs w:val="24"/>
          <w:lang w:val="es-CR" w:eastAsia="es-ES"/>
        </w:rPr>
        <w:t>(8), 8-9.</w:t>
      </w:r>
    </w:p>
    <w:p w14:paraId="07AC09E6" w14:textId="3CDC33A7" w:rsidR="001369C6" w:rsidRPr="001369C6" w:rsidRDefault="001369C6" w:rsidP="001369C6">
      <w:pPr>
        <w:ind w:left="720" w:hanging="720"/>
        <w:jc w:val="both"/>
        <w:rPr>
          <w:rFonts w:ascii="Times" w:eastAsia="Times" w:hAnsi="Times" w:cs="Times"/>
          <w:sz w:val="24"/>
          <w:szCs w:val="24"/>
          <w:lang w:val="es-CR" w:eastAsia="es-ES"/>
        </w:rPr>
      </w:pPr>
      <w:proofErr w:type="spellStart"/>
      <w:r w:rsidRPr="001369C6">
        <w:rPr>
          <w:rFonts w:ascii="Times" w:eastAsia="Times" w:hAnsi="Times" w:cs="Times"/>
          <w:sz w:val="24"/>
          <w:szCs w:val="24"/>
          <w:lang w:val="es-CR" w:eastAsia="es-ES"/>
        </w:rPr>
        <w:t>Barzuna</w:t>
      </w:r>
      <w:proofErr w:type="spellEnd"/>
      <w:r w:rsidRPr="001369C6">
        <w:rPr>
          <w:rFonts w:ascii="Times" w:eastAsia="Times" w:hAnsi="Times" w:cs="Times"/>
          <w:sz w:val="24"/>
          <w:szCs w:val="24"/>
          <w:lang w:val="es-CR" w:eastAsia="es-ES"/>
        </w:rPr>
        <w:t xml:space="preserve">, Guillermo. (1982). Apuntes para una cultura popular en Costa Rica. </w:t>
      </w:r>
      <w:r w:rsidRPr="001369C6">
        <w:rPr>
          <w:rFonts w:ascii="Times" w:eastAsia="Times" w:hAnsi="Times" w:cs="Times"/>
          <w:i/>
          <w:sz w:val="24"/>
          <w:szCs w:val="24"/>
          <w:lang w:val="es-CR" w:eastAsia="es-ES"/>
        </w:rPr>
        <w:t>Revista Aportes</w:t>
      </w:r>
      <w:r w:rsidRPr="001369C6">
        <w:rPr>
          <w:rFonts w:ascii="Times" w:eastAsia="Times" w:hAnsi="Times" w:cs="Times"/>
          <w:sz w:val="24"/>
          <w:szCs w:val="24"/>
          <w:lang w:val="es-CR" w:eastAsia="es-ES"/>
        </w:rPr>
        <w:t xml:space="preserve">, </w:t>
      </w:r>
      <w:r w:rsidRPr="001369C6">
        <w:rPr>
          <w:rFonts w:ascii="Times" w:eastAsia="Times" w:hAnsi="Times" w:cs="Times"/>
          <w:i/>
          <w:sz w:val="24"/>
          <w:szCs w:val="24"/>
          <w:lang w:val="es-CR" w:eastAsia="es-ES"/>
        </w:rPr>
        <w:t>2</w:t>
      </w:r>
      <w:r w:rsidRPr="001369C6">
        <w:rPr>
          <w:rFonts w:ascii="Times" w:eastAsia="Times" w:hAnsi="Times" w:cs="Times"/>
          <w:sz w:val="24"/>
          <w:szCs w:val="24"/>
          <w:lang w:val="es-CR" w:eastAsia="es-ES"/>
        </w:rPr>
        <w:t>(7).</w:t>
      </w:r>
    </w:p>
    <w:p w14:paraId="3B3F3519" w14:textId="66B65B84" w:rsidR="001369C6" w:rsidRPr="001369C6" w:rsidRDefault="001369C6" w:rsidP="001369C6">
      <w:pPr>
        <w:ind w:left="720" w:hanging="720"/>
        <w:jc w:val="both"/>
        <w:rPr>
          <w:rFonts w:ascii="Times" w:eastAsia="Times" w:hAnsi="Times" w:cs="Times"/>
          <w:b/>
          <w:sz w:val="24"/>
          <w:szCs w:val="24"/>
          <w:lang w:val="es-CR" w:eastAsia="es-ES"/>
        </w:rPr>
      </w:pPr>
      <w:proofErr w:type="spellStart"/>
      <w:r w:rsidRPr="001369C6">
        <w:rPr>
          <w:rFonts w:ascii="Times" w:eastAsia="Times" w:hAnsi="Times" w:cs="Times"/>
          <w:iCs/>
          <w:sz w:val="24"/>
          <w:szCs w:val="24"/>
          <w:lang w:val="es-CR" w:eastAsia="es-ES"/>
        </w:rPr>
        <w:t>Barzuna</w:t>
      </w:r>
      <w:proofErr w:type="spellEnd"/>
      <w:r w:rsidRPr="001369C6">
        <w:rPr>
          <w:rFonts w:ascii="Times" w:eastAsia="Times" w:hAnsi="Times" w:cs="Times"/>
          <w:iCs/>
          <w:sz w:val="24"/>
          <w:szCs w:val="24"/>
          <w:lang w:val="es-CR" w:eastAsia="es-ES"/>
        </w:rPr>
        <w:t xml:space="preserve">, Guillermo. </w:t>
      </w:r>
      <w:r w:rsidRPr="001369C6">
        <w:rPr>
          <w:rFonts w:ascii="Times" w:eastAsia="Times" w:hAnsi="Times" w:cs="Times"/>
          <w:sz w:val="24"/>
          <w:szCs w:val="24"/>
          <w:lang w:val="es-CR" w:eastAsia="es-ES"/>
        </w:rPr>
        <w:t xml:space="preserve">(1984). </w:t>
      </w:r>
      <w:r w:rsidRPr="001369C6">
        <w:rPr>
          <w:rFonts w:ascii="Times" w:eastAsia="Times" w:hAnsi="Times" w:cs="Times"/>
          <w:i/>
          <w:iCs/>
          <w:sz w:val="24"/>
          <w:szCs w:val="24"/>
          <w:lang w:val="es-CR" w:eastAsia="es-ES"/>
        </w:rPr>
        <w:t>Arte y cultura popular en Costa Rica</w:t>
      </w:r>
      <w:r w:rsidRPr="001369C6">
        <w:rPr>
          <w:rFonts w:ascii="Times" w:eastAsia="Times" w:hAnsi="Times" w:cs="Times"/>
          <w:iCs/>
          <w:sz w:val="24"/>
          <w:szCs w:val="24"/>
          <w:lang w:val="es-CR" w:eastAsia="es-ES"/>
        </w:rPr>
        <w:t xml:space="preserve"> (v</w:t>
      </w:r>
      <w:r w:rsidRPr="001369C6">
        <w:rPr>
          <w:rFonts w:ascii="Times" w:eastAsia="Times" w:hAnsi="Times" w:cs="Times"/>
          <w:sz w:val="24"/>
          <w:szCs w:val="24"/>
          <w:lang w:val="es-CR" w:eastAsia="es-ES"/>
        </w:rPr>
        <w:t xml:space="preserve">ersión facsimilar). Universidad Nacional. </w:t>
      </w:r>
    </w:p>
    <w:p w14:paraId="1D362AB0" w14:textId="7CE1CC96" w:rsidR="001369C6" w:rsidRPr="001369C6" w:rsidRDefault="001369C6" w:rsidP="001369C6">
      <w:pPr>
        <w:ind w:left="720" w:hanging="720"/>
        <w:jc w:val="both"/>
        <w:rPr>
          <w:rFonts w:ascii="Times" w:eastAsia="Times" w:hAnsi="Times" w:cs="Times"/>
          <w:sz w:val="24"/>
          <w:szCs w:val="24"/>
          <w:lang w:val="es-CR" w:eastAsia="es-ES"/>
        </w:rPr>
      </w:pPr>
      <w:proofErr w:type="spellStart"/>
      <w:r w:rsidRPr="001369C6">
        <w:rPr>
          <w:rFonts w:ascii="Times" w:eastAsia="Times" w:hAnsi="Times" w:cs="Times"/>
          <w:iCs/>
          <w:sz w:val="24"/>
          <w:szCs w:val="24"/>
          <w:lang w:val="es-CR" w:eastAsia="es-ES"/>
        </w:rPr>
        <w:t>Barzuna</w:t>
      </w:r>
      <w:proofErr w:type="spellEnd"/>
      <w:r w:rsidRPr="001369C6">
        <w:rPr>
          <w:rFonts w:ascii="Times" w:eastAsia="Times" w:hAnsi="Times" w:cs="Times"/>
          <w:iCs/>
          <w:sz w:val="24"/>
          <w:szCs w:val="24"/>
          <w:lang w:val="es-CR" w:eastAsia="es-ES"/>
        </w:rPr>
        <w:t xml:space="preserve">, Guillermo; Zavala, Magda; Chang, Giselle y Cuevas, Rafael. </w:t>
      </w:r>
      <w:r w:rsidRPr="001369C6">
        <w:rPr>
          <w:rFonts w:ascii="Times" w:eastAsia="Times" w:hAnsi="Times" w:cs="Times"/>
          <w:sz w:val="24"/>
          <w:szCs w:val="24"/>
          <w:lang w:val="es-CR" w:eastAsia="es-ES"/>
        </w:rPr>
        <w:t xml:space="preserve">(1987). </w:t>
      </w:r>
      <w:r w:rsidRPr="001369C6">
        <w:rPr>
          <w:rFonts w:ascii="Times" w:eastAsia="Times" w:hAnsi="Times" w:cs="Times"/>
          <w:i/>
          <w:iCs/>
          <w:sz w:val="24"/>
          <w:szCs w:val="24"/>
          <w:lang w:val="es-CR" w:eastAsia="es-ES"/>
        </w:rPr>
        <w:t>Pautas para el estudio de la literatura popular</w:t>
      </w:r>
      <w:r w:rsidRPr="001369C6">
        <w:rPr>
          <w:rFonts w:ascii="Times" w:eastAsia="Times" w:hAnsi="Times" w:cs="Times"/>
          <w:sz w:val="24"/>
          <w:szCs w:val="24"/>
          <w:lang w:val="es-CR" w:eastAsia="es-ES"/>
        </w:rPr>
        <w:t>. Centro de Capacitación para el Desarrollo (CECADE). https://repositorio.una.ac.cr/bitstream/handle/11056/2426/recurso_520.pdf?sequence=1&amp;isAllowed=y</w:t>
      </w:r>
    </w:p>
    <w:p w14:paraId="01A27C8A" w14:textId="77777777" w:rsidR="0051504F" w:rsidRDefault="001369C6" w:rsidP="001369C6">
      <w:pPr>
        <w:ind w:left="720" w:hanging="720"/>
        <w:jc w:val="both"/>
        <w:rPr>
          <w:rFonts w:ascii="Times" w:eastAsia="Times" w:hAnsi="Times" w:cs="Times"/>
          <w:sz w:val="24"/>
          <w:szCs w:val="24"/>
          <w:lang w:val="es-CR" w:eastAsia="es-ES"/>
        </w:rPr>
      </w:pPr>
      <w:proofErr w:type="spellStart"/>
      <w:r w:rsidRPr="001369C6">
        <w:rPr>
          <w:rFonts w:ascii="Times" w:eastAsia="Times" w:hAnsi="Times" w:cs="Times"/>
          <w:iCs/>
          <w:sz w:val="24"/>
          <w:szCs w:val="24"/>
          <w:lang w:val="es-CR" w:eastAsia="es-ES"/>
        </w:rPr>
        <w:t>Barzuna</w:t>
      </w:r>
      <w:proofErr w:type="spellEnd"/>
      <w:r w:rsidRPr="001369C6">
        <w:rPr>
          <w:rFonts w:ascii="Times" w:eastAsia="Times" w:hAnsi="Times" w:cs="Times"/>
          <w:iCs/>
          <w:sz w:val="24"/>
          <w:szCs w:val="24"/>
          <w:lang w:val="es-CR" w:eastAsia="es-ES"/>
        </w:rPr>
        <w:t>, Guillermo. (1989).</w:t>
      </w:r>
      <w:r w:rsidRPr="001369C6">
        <w:rPr>
          <w:rFonts w:ascii="Times" w:eastAsia="Times" w:hAnsi="Times" w:cs="Times"/>
          <w:i/>
          <w:iCs/>
          <w:sz w:val="24"/>
          <w:szCs w:val="24"/>
          <w:lang w:val="es-CR" w:eastAsia="es-ES"/>
        </w:rPr>
        <w:t xml:space="preserve"> Caserón de teja. Ensayos sobre patrimonio y cultura popular</w:t>
      </w:r>
      <w:r w:rsidRPr="001369C6">
        <w:rPr>
          <w:rFonts w:ascii="Times" w:eastAsia="Times" w:hAnsi="Times" w:cs="Times"/>
          <w:sz w:val="24"/>
          <w:szCs w:val="24"/>
          <w:lang w:val="es-CR" w:eastAsia="es-ES"/>
        </w:rPr>
        <w:t xml:space="preserve"> </w:t>
      </w:r>
      <w:r w:rsidRPr="001369C6">
        <w:rPr>
          <w:rFonts w:ascii="Times" w:eastAsia="Times" w:hAnsi="Times" w:cs="Times"/>
          <w:i/>
          <w:iCs/>
          <w:sz w:val="24"/>
          <w:szCs w:val="24"/>
          <w:lang w:val="es-CR" w:eastAsia="es-ES"/>
        </w:rPr>
        <w:t>en Costa Rica</w:t>
      </w:r>
      <w:r w:rsidRPr="001369C6">
        <w:rPr>
          <w:rFonts w:ascii="Times" w:eastAsia="Times" w:hAnsi="Times" w:cs="Times"/>
          <w:sz w:val="24"/>
          <w:szCs w:val="24"/>
          <w:lang w:val="es-CR" w:eastAsia="es-ES"/>
        </w:rPr>
        <w:t>. Editorial Nueva Década.</w:t>
      </w:r>
    </w:p>
    <w:p w14:paraId="0C2D3832" w14:textId="5190740D" w:rsidR="001369C6" w:rsidRPr="001369C6" w:rsidRDefault="001369C6" w:rsidP="0051504F">
      <w:pPr>
        <w:ind w:left="720" w:hanging="12"/>
        <w:jc w:val="both"/>
        <w:rPr>
          <w:rFonts w:ascii="Times" w:eastAsia="Times" w:hAnsi="Times" w:cs="Times"/>
          <w:sz w:val="24"/>
          <w:szCs w:val="24"/>
          <w:lang w:val="es-CR" w:eastAsia="es-ES"/>
        </w:rPr>
      </w:pPr>
      <w:r w:rsidRPr="001369C6">
        <w:rPr>
          <w:rFonts w:ascii="Times" w:eastAsia="Times" w:hAnsi="Times" w:cs="Times"/>
          <w:sz w:val="24"/>
          <w:szCs w:val="24"/>
          <w:lang w:val="es-CR" w:eastAsia="es-ES"/>
        </w:rPr>
        <w:t>https://repositorio.una.ac.cr/bitstream/handle/11056/19523/caseronteja_GBarzuna%20Escuela%20de%20literatura.pdf?sequence=1&amp;isAllowed=y</w:t>
      </w:r>
    </w:p>
    <w:p w14:paraId="3DD19F72" w14:textId="77777777" w:rsidR="001369C6" w:rsidRPr="001369C6" w:rsidRDefault="001369C6" w:rsidP="001369C6">
      <w:pPr>
        <w:ind w:left="720" w:hanging="720"/>
        <w:jc w:val="both"/>
        <w:rPr>
          <w:rFonts w:ascii="Times" w:eastAsia="Times" w:hAnsi="Times" w:cs="Times"/>
          <w:sz w:val="24"/>
          <w:szCs w:val="24"/>
          <w:lang w:val="es-CR" w:eastAsia="es-ES"/>
        </w:rPr>
      </w:pPr>
      <w:proofErr w:type="spellStart"/>
      <w:r w:rsidRPr="001369C6">
        <w:rPr>
          <w:rFonts w:ascii="Times" w:eastAsia="Times" w:hAnsi="Times" w:cs="Times"/>
          <w:sz w:val="24"/>
          <w:szCs w:val="24"/>
          <w:lang w:val="es-CR" w:eastAsia="es-ES"/>
        </w:rPr>
        <w:t>Barzuna</w:t>
      </w:r>
      <w:proofErr w:type="spellEnd"/>
      <w:r w:rsidRPr="001369C6">
        <w:rPr>
          <w:rFonts w:ascii="Times" w:eastAsia="Times" w:hAnsi="Times" w:cs="Times"/>
          <w:sz w:val="24"/>
          <w:szCs w:val="24"/>
          <w:lang w:val="es-CR" w:eastAsia="es-ES"/>
        </w:rPr>
        <w:t xml:space="preserve">, Guillermo. (2022). </w:t>
      </w:r>
      <w:r w:rsidRPr="001369C6">
        <w:rPr>
          <w:rFonts w:ascii="Times" w:eastAsia="Times" w:hAnsi="Times" w:cs="Times"/>
          <w:i/>
          <w:iCs/>
          <w:sz w:val="24"/>
          <w:szCs w:val="24"/>
          <w:lang w:val="es-CR" w:eastAsia="es-ES"/>
        </w:rPr>
        <w:t>La ciudad habitada. Espacios y decires de raigambre tradicional en San José</w:t>
      </w:r>
      <w:r w:rsidRPr="001369C6">
        <w:rPr>
          <w:rFonts w:ascii="Times" w:eastAsia="Times" w:hAnsi="Times" w:cs="Times"/>
          <w:sz w:val="24"/>
          <w:szCs w:val="24"/>
          <w:lang w:val="es-CR" w:eastAsia="es-ES"/>
        </w:rPr>
        <w:t xml:space="preserve">. </w:t>
      </w:r>
      <w:proofErr w:type="spellStart"/>
      <w:r w:rsidRPr="001369C6">
        <w:rPr>
          <w:rFonts w:ascii="Times" w:eastAsia="Times" w:hAnsi="Times" w:cs="Times"/>
          <w:sz w:val="24"/>
          <w:szCs w:val="24"/>
          <w:lang w:val="es-CR" w:eastAsia="es-ES"/>
        </w:rPr>
        <w:t>Arlekín</w:t>
      </w:r>
      <w:proofErr w:type="spellEnd"/>
      <w:r w:rsidRPr="001369C6">
        <w:rPr>
          <w:rFonts w:ascii="Times" w:eastAsia="Times" w:hAnsi="Times" w:cs="Times"/>
          <w:sz w:val="24"/>
          <w:szCs w:val="24"/>
          <w:lang w:val="es-CR" w:eastAsia="es-ES"/>
        </w:rPr>
        <w:t>.</w:t>
      </w:r>
    </w:p>
    <w:p w14:paraId="7C2AC3E5" w14:textId="310EB0C6" w:rsidR="00257D20" w:rsidRDefault="001369C6" w:rsidP="001369C6">
      <w:pPr>
        <w:ind w:left="720" w:hanging="720"/>
        <w:jc w:val="both"/>
        <w:rPr>
          <w:rFonts w:ascii="Times" w:eastAsia="Times" w:hAnsi="Times" w:cs="Times"/>
          <w:sz w:val="24"/>
          <w:szCs w:val="24"/>
          <w:lang w:val="es-CR" w:eastAsia="es-ES"/>
        </w:rPr>
      </w:pPr>
      <w:r w:rsidRPr="001369C6">
        <w:rPr>
          <w:rFonts w:ascii="Times" w:eastAsia="Times" w:hAnsi="Times" w:cs="Times"/>
          <w:sz w:val="24"/>
          <w:szCs w:val="24"/>
          <w:lang w:val="es-CR" w:eastAsia="es-ES"/>
        </w:rPr>
        <w:t xml:space="preserve"> </w:t>
      </w:r>
    </w:p>
    <w:p w14:paraId="64E5E356" w14:textId="77777777" w:rsidR="006E4D5C" w:rsidRPr="001369C6" w:rsidRDefault="006E4D5C" w:rsidP="001369C6">
      <w:pPr>
        <w:ind w:left="720" w:hanging="720"/>
        <w:jc w:val="both"/>
        <w:rPr>
          <w:rFonts w:ascii="Times" w:eastAsia="Times" w:hAnsi="Times" w:cs="Times"/>
          <w:sz w:val="24"/>
          <w:szCs w:val="24"/>
          <w:lang w:val="es-CR" w:eastAsia="es-ES"/>
        </w:rPr>
      </w:pPr>
    </w:p>
    <w:sectPr w:rsidR="006E4D5C" w:rsidRPr="001369C6" w:rsidSect="00A03C50">
      <w:head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02DD5" w14:textId="77777777" w:rsidR="005E2FA1" w:rsidRDefault="005E2FA1" w:rsidP="00E772DA">
      <w:pPr>
        <w:spacing w:line="240" w:lineRule="auto"/>
      </w:pPr>
      <w:r>
        <w:separator/>
      </w:r>
    </w:p>
  </w:endnote>
  <w:endnote w:type="continuationSeparator" w:id="0">
    <w:p w14:paraId="7B6B605A" w14:textId="77777777" w:rsidR="005E2FA1" w:rsidRDefault="005E2FA1" w:rsidP="00E772DA">
      <w:pPr>
        <w:spacing w:line="240" w:lineRule="auto"/>
      </w:pPr>
      <w:r>
        <w:continuationSeparator/>
      </w:r>
    </w:p>
  </w:endnote>
  <w:endnote w:id="1">
    <w:p w14:paraId="06743422" w14:textId="217D67F0" w:rsidR="000F67BE" w:rsidRPr="003E36CF" w:rsidRDefault="000F67BE" w:rsidP="00236D94">
      <w:pPr>
        <w:pStyle w:val="Textonotaalfinal"/>
        <w:jc w:val="both"/>
        <w:rPr>
          <w:rFonts w:ascii="Times New Roman" w:hAnsi="Times New Roman" w:cs="Times New Roman"/>
          <w:sz w:val="20"/>
          <w:szCs w:val="20"/>
          <w:lang w:val="es-CR"/>
        </w:rPr>
      </w:pPr>
      <w:r w:rsidRPr="00236D94">
        <w:rPr>
          <w:rStyle w:val="Refdenotaalfinal"/>
          <w:rFonts w:ascii="Times New Roman" w:hAnsi="Times New Roman" w:cs="Times New Roman"/>
        </w:rPr>
        <w:endnoteRef/>
      </w:r>
      <w:r w:rsidRPr="006E4D5C">
        <w:rPr>
          <w:rFonts w:ascii="Times New Roman" w:hAnsi="Times New Roman" w:cs="Times New Roman"/>
          <w:lang w:val="es-CR"/>
        </w:rPr>
        <w:t xml:space="preserve"> </w:t>
      </w:r>
      <w:r w:rsidRPr="003E36CF">
        <w:rPr>
          <w:rFonts w:ascii="Times New Roman" w:hAnsi="Times New Roman" w:cs="Times New Roman"/>
          <w:b/>
          <w:sz w:val="20"/>
          <w:szCs w:val="20"/>
          <w:lang w:val="es-CR"/>
        </w:rPr>
        <w:t>Nota de autor</w:t>
      </w:r>
    </w:p>
    <w:p w14:paraId="78A25676" w14:textId="360F0D7B" w:rsidR="00E11543" w:rsidRPr="003E36CF" w:rsidRDefault="00E11543" w:rsidP="00E11543">
      <w:pPr>
        <w:pStyle w:val="Textonotaalfinal"/>
        <w:jc w:val="both"/>
        <w:rPr>
          <w:rFonts w:ascii="Times New Roman" w:eastAsia="Times New Roman" w:hAnsi="Times New Roman" w:cs="Times New Roman"/>
          <w:color w:val="000000"/>
          <w:sz w:val="20"/>
          <w:szCs w:val="20"/>
          <w:lang w:val="es-CR"/>
        </w:rPr>
      </w:pPr>
      <w:r w:rsidRPr="003E36CF">
        <w:rPr>
          <w:rFonts w:ascii="Times New Roman" w:eastAsia="Times New Roman" w:hAnsi="Times New Roman" w:cs="Times New Roman"/>
          <w:color w:val="000000"/>
          <w:sz w:val="20"/>
          <w:szCs w:val="20"/>
          <w:lang w:val="es-CR"/>
        </w:rPr>
        <w:t>Costarricense</w:t>
      </w:r>
      <w:r w:rsidR="001369C6" w:rsidRPr="003E36CF">
        <w:rPr>
          <w:rFonts w:ascii="Times New Roman" w:eastAsia="Times New Roman" w:hAnsi="Times New Roman" w:cs="Times New Roman"/>
          <w:color w:val="000000"/>
          <w:sz w:val="20"/>
          <w:szCs w:val="20"/>
          <w:lang w:val="es-CR"/>
        </w:rPr>
        <w:t>. Magister en Comunicación (D.E.A.), Teoría de la Comunicación y Medios y Multimedia por la Universidad de París II, París, Francia. Catedrático de la Escuela de Estudios Generales, Universidad de Costa Rica, San José, Costa Rica. Correo electrónico: carlos.corteszuniga@ucr.ac.cr ORCID: https://orcid.org/0000-0002-2298-6646</w:t>
      </w:r>
    </w:p>
    <w:p w14:paraId="3EB99F30" w14:textId="3526C772" w:rsidR="000F67BE" w:rsidRPr="00AD2B60" w:rsidRDefault="000F67BE" w:rsidP="00AD2B60">
      <w:pPr>
        <w:pStyle w:val="Textonotaalfinal"/>
        <w:jc w:val="both"/>
        <w:rPr>
          <w:rFonts w:ascii="Times New Roman" w:eastAsia="Times New Roman" w:hAnsi="Times New Roman" w:cs="Times New Roman"/>
          <w:color w:val="000000"/>
          <w:lang w:val="es-CR"/>
        </w:rPr>
      </w:pPr>
      <w:r w:rsidRPr="00AD2B60">
        <w:rPr>
          <w:rFonts w:ascii="Times New Roman" w:eastAsia="Times New Roman" w:hAnsi="Times New Roman" w:cs="Times New Roman"/>
          <w:color w:val="000000"/>
          <w:lang w:val="es-CR"/>
        </w:rPr>
        <w:t xml:space="preserve"> </w:t>
      </w:r>
    </w:p>
    <w:p w14:paraId="038473C7" w14:textId="5F0A28B8" w:rsidR="000F67BE" w:rsidRDefault="000F67BE" w:rsidP="00236D94">
      <w:pPr>
        <w:pStyle w:val="Textonotaalfinal"/>
        <w:jc w:val="both"/>
        <w:rPr>
          <w:rFonts w:ascii="Times New Roman" w:eastAsia="Times New Roman" w:hAnsi="Times New Roman" w:cs="Times New Roman"/>
          <w:color w:val="000000"/>
          <w:lang w:val="fr-BE"/>
        </w:rPr>
      </w:pPr>
    </w:p>
    <w:p w14:paraId="1360464E" w14:textId="7D2536F0" w:rsidR="000F67BE" w:rsidRPr="006E4D5C" w:rsidRDefault="000F67BE" w:rsidP="00C358AA">
      <w:pPr>
        <w:pStyle w:val="Textonotaalfinal"/>
        <w:jc w:val="both"/>
        <w:rPr>
          <w:rFonts w:ascii="Times New Roman" w:hAnsi="Times New Roman" w:cs="Times New Roman"/>
          <w:lang w:val="es-C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4D"/>
    <w:family w:val="modern"/>
    <w:notTrueType/>
    <w:pitch w:val="fixed"/>
    <w:sig w:usb0="00000003" w:usb1="00000000" w:usb2="00000000" w:usb3="00000000" w:csb0="00000001" w:csb1="00000000"/>
  </w:font>
  <w:font w:name="Arial MT">
    <w:altName w:val="Arial"/>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EA594" w14:textId="77777777" w:rsidR="005E2FA1" w:rsidRDefault="005E2FA1" w:rsidP="00E772DA">
      <w:pPr>
        <w:spacing w:line="240" w:lineRule="auto"/>
      </w:pPr>
      <w:r>
        <w:separator/>
      </w:r>
    </w:p>
  </w:footnote>
  <w:footnote w:type="continuationSeparator" w:id="0">
    <w:p w14:paraId="742F6DBC" w14:textId="77777777" w:rsidR="005E2FA1" w:rsidRDefault="005E2FA1" w:rsidP="00E77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1EB" w14:textId="5988DAE3" w:rsidR="000F67BE" w:rsidRPr="006E4D5C" w:rsidRDefault="000F67BE" w:rsidP="00E772DA">
    <w:pPr>
      <w:pStyle w:val="Encabezado"/>
      <w:jc w:val="center"/>
      <w:rPr>
        <w:rFonts w:ascii="Times New Roman" w:hAnsi="Times New Roman" w:cs="Times New Roman"/>
        <w:b/>
        <w:color w:val="767171" w:themeColor="background2" w:themeShade="80"/>
        <w:lang w:val="es-CR"/>
      </w:rPr>
    </w:pPr>
    <w:r w:rsidRPr="002578D9">
      <w:rPr>
        <w:rFonts w:ascii="Times New Roman" w:hAnsi="Times New Roman" w:cs="Times New Roman"/>
        <w:b/>
        <w:i/>
        <w:color w:val="767171" w:themeColor="background2" w:themeShade="80"/>
        <w:sz w:val="18"/>
        <w:szCs w:val="18"/>
        <w:lang w:val="es-ES_tradnl"/>
      </w:rPr>
      <w:t xml:space="preserve">Cuadernos </w:t>
    </w:r>
    <w:proofErr w:type="spellStart"/>
    <w:r w:rsidRPr="002578D9">
      <w:rPr>
        <w:rFonts w:ascii="Times New Roman" w:hAnsi="Times New Roman" w:cs="Times New Roman"/>
        <w:b/>
        <w:i/>
        <w:color w:val="767171" w:themeColor="background2" w:themeShade="80"/>
        <w:sz w:val="18"/>
        <w:szCs w:val="18"/>
        <w:lang w:val="es-ES_tradnl"/>
      </w:rPr>
      <w:t>In</w:t>
    </w:r>
    <w:r w:rsidR="006E4D5C">
      <w:rPr>
        <w:rFonts w:ascii="Times New Roman" w:hAnsi="Times New Roman" w:cs="Times New Roman"/>
        <w:b/>
        <w:i/>
        <w:color w:val="767171" w:themeColor="background2" w:themeShade="80"/>
        <w:sz w:val="18"/>
        <w:szCs w:val="18"/>
        <w:lang w:val="es-ES_tradnl"/>
      </w:rPr>
      <w:t>t</w:t>
    </w:r>
    <w:r w:rsidRPr="002578D9">
      <w:rPr>
        <w:rFonts w:ascii="Times New Roman" w:hAnsi="Times New Roman" w:cs="Times New Roman"/>
        <w:b/>
        <w:i/>
        <w:color w:val="767171" w:themeColor="background2" w:themeShade="80"/>
        <w:sz w:val="18"/>
        <w:szCs w:val="18"/>
        <w:lang w:val="es-ES_tradnl"/>
      </w:rPr>
      <w:t>er.c.</w:t>
    </w:r>
    <w:proofErr w:type="gramStart"/>
    <w:r w:rsidRPr="002578D9">
      <w:rPr>
        <w:rFonts w:ascii="Times New Roman" w:hAnsi="Times New Roman" w:cs="Times New Roman"/>
        <w:b/>
        <w:i/>
        <w:color w:val="767171" w:themeColor="background2" w:themeShade="80"/>
        <w:sz w:val="18"/>
        <w:szCs w:val="18"/>
        <w:lang w:val="es-ES_tradnl"/>
      </w:rPr>
      <w:t>a.mbio</w:t>
    </w:r>
    <w:proofErr w:type="spellEnd"/>
    <w:proofErr w:type="gramEnd"/>
    <w:r w:rsidRPr="002578D9">
      <w:rPr>
        <w:rFonts w:ascii="Times New Roman" w:hAnsi="Times New Roman" w:cs="Times New Roman"/>
        <w:b/>
        <w:i/>
        <w:color w:val="767171" w:themeColor="background2" w:themeShade="80"/>
        <w:sz w:val="18"/>
        <w:szCs w:val="18"/>
        <w:lang w:val="es-ES_tradnl"/>
      </w:rPr>
      <w:t xml:space="preserve"> sobre Centroamérica y el Caribe</w:t>
    </w:r>
    <w:r w:rsidR="001369C6">
      <w:rPr>
        <w:rFonts w:ascii="Times New Roman" w:hAnsi="Times New Roman" w:cs="Times New Roman"/>
        <w:b/>
        <w:color w:val="767171" w:themeColor="background2" w:themeShade="80"/>
        <w:sz w:val="18"/>
        <w:szCs w:val="18"/>
        <w:lang w:val="es-ES_tradnl"/>
      </w:rPr>
      <w:t>, 2024</w:t>
    </w:r>
    <w:r>
      <w:rPr>
        <w:rFonts w:ascii="Times New Roman" w:hAnsi="Times New Roman" w:cs="Times New Roman"/>
        <w:b/>
        <w:color w:val="767171" w:themeColor="background2" w:themeShade="80"/>
        <w:sz w:val="18"/>
        <w:szCs w:val="18"/>
        <w:lang w:val="es-ES_tradnl"/>
      </w:rPr>
      <w:t xml:space="preserve">, Vol. </w:t>
    </w:r>
    <w:r w:rsidR="001369C6">
      <w:rPr>
        <w:rFonts w:ascii="Times New Roman" w:hAnsi="Times New Roman" w:cs="Times New Roman"/>
        <w:b/>
        <w:color w:val="767171" w:themeColor="background2" w:themeShade="80"/>
        <w:sz w:val="18"/>
        <w:szCs w:val="18"/>
        <w:lang w:val="es-ES_tradnl"/>
      </w:rPr>
      <w:t>21, Núm. 1</w:t>
    </w:r>
    <w:r>
      <w:rPr>
        <w:rFonts w:ascii="Times New Roman" w:hAnsi="Times New Roman" w:cs="Times New Roman"/>
        <w:b/>
        <w:color w:val="767171" w:themeColor="background2" w:themeShade="80"/>
        <w:sz w:val="18"/>
        <w:szCs w:val="18"/>
        <w:lang w:val="es-ES_tradnl"/>
      </w:rPr>
      <w:t>, e</w:t>
    </w:r>
    <w:r w:rsidR="00257D20">
      <w:rPr>
        <w:rFonts w:ascii="Times New Roman" w:hAnsi="Times New Roman" w:cs="Times New Roman"/>
        <w:b/>
        <w:color w:val="767171" w:themeColor="background2" w:themeShade="80"/>
        <w:sz w:val="18"/>
        <w:szCs w:val="18"/>
        <w:lang w:val="es-AR"/>
      </w:rPr>
      <w:t>58</w:t>
    </w:r>
    <w:r w:rsidR="001369C6">
      <w:rPr>
        <w:rFonts w:ascii="Times New Roman" w:hAnsi="Times New Roman" w:cs="Times New Roman"/>
        <w:b/>
        <w:color w:val="767171" w:themeColor="background2" w:themeShade="80"/>
        <w:sz w:val="18"/>
        <w:szCs w:val="18"/>
        <w:lang w:val="es-AR"/>
      </w:rPr>
      <w:t>189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D75"/>
    <w:multiLevelType w:val="multilevel"/>
    <w:tmpl w:val="818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E19"/>
    <w:multiLevelType w:val="hybridMultilevel"/>
    <w:tmpl w:val="4168AC22"/>
    <w:lvl w:ilvl="0" w:tplc="D88887C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334A3"/>
    <w:multiLevelType w:val="hybridMultilevel"/>
    <w:tmpl w:val="3950FF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301C42"/>
    <w:multiLevelType w:val="hybridMultilevel"/>
    <w:tmpl w:val="02F605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650BE1"/>
    <w:multiLevelType w:val="hybridMultilevel"/>
    <w:tmpl w:val="EE281A6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B0E3A49"/>
    <w:multiLevelType w:val="multilevel"/>
    <w:tmpl w:val="803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F47A2"/>
    <w:multiLevelType w:val="multilevel"/>
    <w:tmpl w:val="B0568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67668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4813F39"/>
    <w:multiLevelType w:val="hybridMultilevel"/>
    <w:tmpl w:val="46D01E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5DC3E23"/>
    <w:multiLevelType w:val="hybridMultilevel"/>
    <w:tmpl w:val="10525D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1F277D1"/>
    <w:multiLevelType w:val="hybridMultilevel"/>
    <w:tmpl w:val="B114B8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3F81B4E"/>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E1881"/>
    <w:multiLevelType w:val="hybridMultilevel"/>
    <w:tmpl w:val="7E64357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1463C1"/>
    <w:multiLevelType w:val="hybridMultilevel"/>
    <w:tmpl w:val="113C9F92"/>
    <w:lvl w:ilvl="0" w:tplc="FDAA0018">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7657C7D"/>
    <w:multiLevelType w:val="hybridMultilevel"/>
    <w:tmpl w:val="3CB40F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A6E0A61"/>
    <w:multiLevelType w:val="hybridMultilevel"/>
    <w:tmpl w:val="4D146974"/>
    <w:lvl w:ilvl="0" w:tplc="2A04370C">
      <w:start w:val="1"/>
      <w:numFmt w:val="lowerLetter"/>
      <w:lvlText w:val="%1)"/>
      <w:lvlJc w:val="left"/>
      <w:pPr>
        <w:ind w:left="720" w:hanging="3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27F61DC"/>
    <w:multiLevelType w:val="multilevel"/>
    <w:tmpl w:val="073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D1B06"/>
    <w:multiLevelType w:val="hybridMultilevel"/>
    <w:tmpl w:val="A5703C9E"/>
    <w:lvl w:ilvl="0" w:tplc="E2BE4962">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8A55A07"/>
    <w:multiLevelType w:val="hybridMultilevel"/>
    <w:tmpl w:val="105840F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9" w15:restartNumberingAfterBreak="0">
    <w:nsid w:val="3F9F70DF"/>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07C03EE"/>
    <w:multiLevelType w:val="hybridMultilevel"/>
    <w:tmpl w:val="FB825F5C"/>
    <w:lvl w:ilvl="0" w:tplc="9BC09A10">
      <w:numFmt w:val="bullet"/>
      <w:lvlText w:val="-"/>
      <w:lvlJc w:val="left"/>
      <w:pPr>
        <w:ind w:left="720" w:hanging="360"/>
      </w:pPr>
      <w:rPr>
        <w:rFonts w:ascii="Times New Roman" w:eastAsia="Times New Roman" w:hAnsi="Times New Roman" w:cs="Times New Roman"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4C60A39"/>
    <w:multiLevelType w:val="hybridMultilevel"/>
    <w:tmpl w:val="E30A8458"/>
    <w:lvl w:ilvl="0" w:tplc="90F6AA76">
      <w:numFmt w:val="bullet"/>
      <w:lvlText w:val=""/>
      <w:lvlJc w:val="left"/>
      <w:pPr>
        <w:ind w:left="720" w:hanging="360"/>
      </w:pPr>
      <w:rPr>
        <w:rFonts w:ascii="Wingdings" w:eastAsiaTheme="minorHAnsi"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73F591F"/>
    <w:multiLevelType w:val="hybridMultilevel"/>
    <w:tmpl w:val="F5E4E94C"/>
    <w:lvl w:ilvl="0" w:tplc="61C88F18">
      <w:numFmt w:val="bullet"/>
      <w:lvlText w:val="-"/>
      <w:lvlJc w:val="left"/>
      <w:pPr>
        <w:ind w:left="720" w:hanging="360"/>
      </w:pPr>
      <w:rPr>
        <w:rFonts w:ascii="AdvPTimes" w:eastAsiaTheme="minorHAnsi" w:hAnsi="AdvPTimes" w:cs="AdvPTimes"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92C3C51"/>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BC43B30"/>
    <w:multiLevelType w:val="multilevel"/>
    <w:tmpl w:val="BC208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2B7FC3"/>
    <w:multiLevelType w:val="hybridMultilevel"/>
    <w:tmpl w:val="6F64A97C"/>
    <w:lvl w:ilvl="0" w:tplc="FFBC9C9A">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E8B11EC"/>
    <w:multiLevelType w:val="hybridMultilevel"/>
    <w:tmpl w:val="7818A8EC"/>
    <w:lvl w:ilvl="0" w:tplc="1C8470C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EF15635"/>
    <w:multiLevelType w:val="hybridMultilevel"/>
    <w:tmpl w:val="D856FDAE"/>
    <w:lvl w:ilvl="0" w:tplc="B61CDF58">
      <w:start w:val="19"/>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16153BE"/>
    <w:multiLevelType w:val="hybridMultilevel"/>
    <w:tmpl w:val="E1A03CE4"/>
    <w:lvl w:ilvl="0" w:tplc="1B526388">
      <w:start w:val="7"/>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8053680"/>
    <w:multiLevelType w:val="hybridMultilevel"/>
    <w:tmpl w:val="712AB782"/>
    <w:lvl w:ilvl="0" w:tplc="54CC7A76">
      <w:start w:val="13"/>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384808"/>
    <w:multiLevelType w:val="hybridMultilevel"/>
    <w:tmpl w:val="5AFE57F8"/>
    <w:lvl w:ilvl="0" w:tplc="F92252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696D76"/>
    <w:multiLevelType w:val="hybridMultilevel"/>
    <w:tmpl w:val="488481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D771090"/>
    <w:multiLevelType w:val="hybridMultilevel"/>
    <w:tmpl w:val="3AAAD6B0"/>
    <w:lvl w:ilvl="0" w:tplc="9EAA8114">
      <w:start w:val="11"/>
      <w:numFmt w:val="decimal"/>
      <w:lvlText w:val="%1."/>
      <w:lvlJc w:val="left"/>
      <w:pPr>
        <w:ind w:left="720" w:hanging="360"/>
      </w:pPr>
      <w:rPr>
        <w:rFonts w:ascii="Arial" w:hAnsi="Arial" w:cs="Arial" w:hint="default"/>
        <w:color w:val="222222"/>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DBF5BEF"/>
    <w:multiLevelType w:val="multilevel"/>
    <w:tmpl w:val="78828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037ED6"/>
    <w:multiLevelType w:val="multilevel"/>
    <w:tmpl w:val="6CF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490831">
    <w:abstractNumId w:val="11"/>
  </w:num>
  <w:num w:numId="2" w16cid:durableId="1491364532">
    <w:abstractNumId w:val="7"/>
  </w:num>
  <w:num w:numId="3" w16cid:durableId="1165516224">
    <w:abstractNumId w:val="30"/>
  </w:num>
  <w:num w:numId="4" w16cid:durableId="223613094">
    <w:abstractNumId w:val="23"/>
  </w:num>
  <w:num w:numId="5" w16cid:durableId="184180060">
    <w:abstractNumId w:val="19"/>
  </w:num>
  <w:num w:numId="6" w16cid:durableId="638533511">
    <w:abstractNumId w:val="31"/>
  </w:num>
  <w:num w:numId="7" w16cid:durableId="949511009">
    <w:abstractNumId w:val="28"/>
  </w:num>
  <w:num w:numId="8" w16cid:durableId="664093819">
    <w:abstractNumId w:val="29"/>
  </w:num>
  <w:num w:numId="9" w16cid:durableId="525019205">
    <w:abstractNumId w:val="32"/>
  </w:num>
  <w:num w:numId="10" w16cid:durableId="1022704744">
    <w:abstractNumId w:val="27"/>
  </w:num>
  <w:num w:numId="11" w16cid:durableId="1429693985">
    <w:abstractNumId w:val="4"/>
  </w:num>
  <w:num w:numId="12" w16cid:durableId="380784239">
    <w:abstractNumId w:val="9"/>
  </w:num>
  <w:num w:numId="13" w16cid:durableId="284626528">
    <w:abstractNumId w:val="12"/>
  </w:num>
  <w:num w:numId="14" w16cid:durableId="960375752">
    <w:abstractNumId w:val="15"/>
  </w:num>
  <w:num w:numId="15" w16cid:durableId="1644654259">
    <w:abstractNumId w:val="18"/>
  </w:num>
  <w:num w:numId="16" w16cid:durableId="1856385491">
    <w:abstractNumId w:val="3"/>
  </w:num>
  <w:num w:numId="17" w16cid:durableId="1093354058">
    <w:abstractNumId w:val="17"/>
  </w:num>
  <w:num w:numId="18" w16cid:durableId="1827476149">
    <w:abstractNumId w:val="5"/>
  </w:num>
  <w:num w:numId="19" w16cid:durableId="1342119824">
    <w:abstractNumId w:val="0"/>
  </w:num>
  <w:num w:numId="20" w16cid:durableId="627005103">
    <w:abstractNumId w:val="14"/>
  </w:num>
  <w:num w:numId="21" w16cid:durableId="2125806597">
    <w:abstractNumId w:val="2"/>
  </w:num>
  <w:num w:numId="22" w16cid:durableId="1031804204">
    <w:abstractNumId w:val="10"/>
  </w:num>
  <w:num w:numId="23" w16cid:durableId="1183711382">
    <w:abstractNumId w:val="8"/>
  </w:num>
  <w:num w:numId="24" w16cid:durableId="785539828">
    <w:abstractNumId w:val="20"/>
  </w:num>
  <w:num w:numId="25" w16cid:durableId="321280699">
    <w:abstractNumId w:val="16"/>
  </w:num>
  <w:num w:numId="26" w16cid:durableId="295570251">
    <w:abstractNumId w:val="1"/>
  </w:num>
  <w:num w:numId="27" w16cid:durableId="1008870062">
    <w:abstractNumId w:val="22"/>
  </w:num>
  <w:num w:numId="28" w16cid:durableId="504974017">
    <w:abstractNumId w:val="25"/>
  </w:num>
  <w:num w:numId="29" w16cid:durableId="1146355730">
    <w:abstractNumId w:val="26"/>
  </w:num>
  <w:num w:numId="30" w16cid:durableId="1858497930">
    <w:abstractNumId w:val="34"/>
  </w:num>
  <w:num w:numId="31" w16cid:durableId="413744853">
    <w:abstractNumId w:val="21"/>
  </w:num>
  <w:num w:numId="32" w16cid:durableId="933898641">
    <w:abstractNumId w:val="24"/>
  </w:num>
  <w:num w:numId="33" w16cid:durableId="1602032708">
    <w:abstractNumId w:val="6"/>
  </w:num>
  <w:num w:numId="34" w16cid:durableId="576404858">
    <w:abstractNumId w:val="33"/>
  </w:num>
  <w:num w:numId="35" w16cid:durableId="1384328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A4"/>
    <w:rsid w:val="0000201B"/>
    <w:rsid w:val="000042EE"/>
    <w:rsid w:val="00007286"/>
    <w:rsid w:val="00010CE7"/>
    <w:rsid w:val="0002169B"/>
    <w:rsid w:val="00034BC1"/>
    <w:rsid w:val="000551DE"/>
    <w:rsid w:val="00062A3D"/>
    <w:rsid w:val="00065D25"/>
    <w:rsid w:val="00072819"/>
    <w:rsid w:val="00073D33"/>
    <w:rsid w:val="00077CA6"/>
    <w:rsid w:val="000835E1"/>
    <w:rsid w:val="000953C9"/>
    <w:rsid w:val="000A063E"/>
    <w:rsid w:val="000A1844"/>
    <w:rsid w:val="000A383B"/>
    <w:rsid w:val="000B32B3"/>
    <w:rsid w:val="000B5DC9"/>
    <w:rsid w:val="000B667C"/>
    <w:rsid w:val="000E0413"/>
    <w:rsid w:val="000F67BE"/>
    <w:rsid w:val="001001E5"/>
    <w:rsid w:val="00100363"/>
    <w:rsid w:val="00101FA2"/>
    <w:rsid w:val="00127FD3"/>
    <w:rsid w:val="00134148"/>
    <w:rsid w:val="001369C6"/>
    <w:rsid w:val="00170155"/>
    <w:rsid w:val="001875C0"/>
    <w:rsid w:val="001B4119"/>
    <w:rsid w:val="001B43D2"/>
    <w:rsid w:val="001D7AAA"/>
    <w:rsid w:val="001F43D1"/>
    <w:rsid w:val="00210413"/>
    <w:rsid w:val="00213D58"/>
    <w:rsid w:val="00236D94"/>
    <w:rsid w:val="00241254"/>
    <w:rsid w:val="002548DA"/>
    <w:rsid w:val="002578D9"/>
    <w:rsid w:val="00257D20"/>
    <w:rsid w:val="00260C50"/>
    <w:rsid w:val="0026127C"/>
    <w:rsid w:val="00262F03"/>
    <w:rsid w:val="0026584B"/>
    <w:rsid w:val="00270DDB"/>
    <w:rsid w:val="0029186A"/>
    <w:rsid w:val="002A4A4B"/>
    <w:rsid w:val="002B6DC8"/>
    <w:rsid w:val="002B7D22"/>
    <w:rsid w:val="002D7E23"/>
    <w:rsid w:val="002F1FE9"/>
    <w:rsid w:val="002F4F57"/>
    <w:rsid w:val="00304800"/>
    <w:rsid w:val="003176BD"/>
    <w:rsid w:val="00340AC7"/>
    <w:rsid w:val="00352ECA"/>
    <w:rsid w:val="003611E7"/>
    <w:rsid w:val="00371F6C"/>
    <w:rsid w:val="00383E32"/>
    <w:rsid w:val="0039675F"/>
    <w:rsid w:val="003974C8"/>
    <w:rsid w:val="003A2F8C"/>
    <w:rsid w:val="003A7B53"/>
    <w:rsid w:val="003B07A5"/>
    <w:rsid w:val="003B41B0"/>
    <w:rsid w:val="003E36CF"/>
    <w:rsid w:val="003E49B2"/>
    <w:rsid w:val="003F0705"/>
    <w:rsid w:val="00407E62"/>
    <w:rsid w:val="00415EB9"/>
    <w:rsid w:val="004438FD"/>
    <w:rsid w:val="00450700"/>
    <w:rsid w:val="00466898"/>
    <w:rsid w:val="00470DFD"/>
    <w:rsid w:val="004826D4"/>
    <w:rsid w:val="004C6E0C"/>
    <w:rsid w:val="004E75C6"/>
    <w:rsid w:val="004F6011"/>
    <w:rsid w:val="00513BF0"/>
    <w:rsid w:val="00514F88"/>
    <w:rsid w:val="0051504F"/>
    <w:rsid w:val="00544AC6"/>
    <w:rsid w:val="00546640"/>
    <w:rsid w:val="005A5586"/>
    <w:rsid w:val="005B0598"/>
    <w:rsid w:val="005B4534"/>
    <w:rsid w:val="005B64A0"/>
    <w:rsid w:val="005B7BCE"/>
    <w:rsid w:val="005E2FA1"/>
    <w:rsid w:val="005E5104"/>
    <w:rsid w:val="005F2254"/>
    <w:rsid w:val="005F69AB"/>
    <w:rsid w:val="0062683F"/>
    <w:rsid w:val="0063029F"/>
    <w:rsid w:val="00634F71"/>
    <w:rsid w:val="006618FB"/>
    <w:rsid w:val="006E38BB"/>
    <w:rsid w:val="006E4D5C"/>
    <w:rsid w:val="006F1279"/>
    <w:rsid w:val="00700B2C"/>
    <w:rsid w:val="00706245"/>
    <w:rsid w:val="0072141E"/>
    <w:rsid w:val="007423E1"/>
    <w:rsid w:val="00751AC6"/>
    <w:rsid w:val="00763EDD"/>
    <w:rsid w:val="00782E91"/>
    <w:rsid w:val="007B7CCD"/>
    <w:rsid w:val="007D1847"/>
    <w:rsid w:val="007E1D04"/>
    <w:rsid w:val="007F34F8"/>
    <w:rsid w:val="00800458"/>
    <w:rsid w:val="0080262A"/>
    <w:rsid w:val="008070D4"/>
    <w:rsid w:val="00815CA7"/>
    <w:rsid w:val="00856537"/>
    <w:rsid w:val="00857AC9"/>
    <w:rsid w:val="00863E97"/>
    <w:rsid w:val="00890AC5"/>
    <w:rsid w:val="008B1B80"/>
    <w:rsid w:val="008C1EC7"/>
    <w:rsid w:val="008C2FE8"/>
    <w:rsid w:val="008C5F9C"/>
    <w:rsid w:val="008F5C57"/>
    <w:rsid w:val="008F6A5C"/>
    <w:rsid w:val="00930371"/>
    <w:rsid w:val="00936052"/>
    <w:rsid w:val="00944A90"/>
    <w:rsid w:val="009560CD"/>
    <w:rsid w:val="0096253E"/>
    <w:rsid w:val="00993E06"/>
    <w:rsid w:val="00994A16"/>
    <w:rsid w:val="00997C90"/>
    <w:rsid w:val="009A03BB"/>
    <w:rsid w:val="009D0C4C"/>
    <w:rsid w:val="009E3B9C"/>
    <w:rsid w:val="00A01AB5"/>
    <w:rsid w:val="00A03C50"/>
    <w:rsid w:val="00A34A9F"/>
    <w:rsid w:val="00A511FA"/>
    <w:rsid w:val="00A553DA"/>
    <w:rsid w:val="00A734C3"/>
    <w:rsid w:val="00AA184D"/>
    <w:rsid w:val="00AB2A14"/>
    <w:rsid w:val="00AC16BF"/>
    <w:rsid w:val="00AD2B60"/>
    <w:rsid w:val="00AF649F"/>
    <w:rsid w:val="00B02B4D"/>
    <w:rsid w:val="00B11BA0"/>
    <w:rsid w:val="00B25800"/>
    <w:rsid w:val="00B52513"/>
    <w:rsid w:val="00B806EC"/>
    <w:rsid w:val="00BA3DCD"/>
    <w:rsid w:val="00BA3F88"/>
    <w:rsid w:val="00BC0F54"/>
    <w:rsid w:val="00BD29DD"/>
    <w:rsid w:val="00BF4289"/>
    <w:rsid w:val="00C20D96"/>
    <w:rsid w:val="00C358AA"/>
    <w:rsid w:val="00C37D44"/>
    <w:rsid w:val="00C45D1F"/>
    <w:rsid w:val="00C535A6"/>
    <w:rsid w:val="00C659D7"/>
    <w:rsid w:val="00C72614"/>
    <w:rsid w:val="00C90A66"/>
    <w:rsid w:val="00C9499C"/>
    <w:rsid w:val="00CB48B0"/>
    <w:rsid w:val="00CC17E9"/>
    <w:rsid w:val="00CE27FD"/>
    <w:rsid w:val="00CE65F4"/>
    <w:rsid w:val="00CF2AD8"/>
    <w:rsid w:val="00D0221F"/>
    <w:rsid w:val="00D1068B"/>
    <w:rsid w:val="00D3209F"/>
    <w:rsid w:val="00D32857"/>
    <w:rsid w:val="00D42624"/>
    <w:rsid w:val="00D44F7C"/>
    <w:rsid w:val="00D4611C"/>
    <w:rsid w:val="00D61069"/>
    <w:rsid w:val="00D63B01"/>
    <w:rsid w:val="00D70F1E"/>
    <w:rsid w:val="00D72BC2"/>
    <w:rsid w:val="00DB06C0"/>
    <w:rsid w:val="00DC1CCA"/>
    <w:rsid w:val="00DC698F"/>
    <w:rsid w:val="00DD03F4"/>
    <w:rsid w:val="00DF1873"/>
    <w:rsid w:val="00DF25A4"/>
    <w:rsid w:val="00E035B7"/>
    <w:rsid w:val="00E100EC"/>
    <w:rsid w:val="00E11543"/>
    <w:rsid w:val="00E20DE0"/>
    <w:rsid w:val="00E330CB"/>
    <w:rsid w:val="00E338CC"/>
    <w:rsid w:val="00E7293B"/>
    <w:rsid w:val="00E772DA"/>
    <w:rsid w:val="00E87885"/>
    <w:rsid w:val="00EE39B7"/>
    <w:rsid w:val="00EF2D7B"/>
    <w:rsid w:val="00EF2E55"/>
    <w:rsid w:val="00EF5CAF"/>
    <w:rsid w:val="00EF6F45"/>
    <w:rsid w:val="00F019A9"/>
    <w:rsid w:val="00F165F7"/>
    <w:rsid w:val="00F23C6F"/>
    <w:rsid w:val="00F31AA4"/>
    <w:rsid w:val="00F35ACC"/>
    <w:rsid w:val="00F5396A"/>
    <w:rsid w:val="00F5578D"/>
    <w:rsid w:val="00F60358"/>
    <w:rsid w:val="00F610EB"/>
    <w:rsid w:val="00F74965"/>
    <w:rsid w:val="00F922C5"/>
    <w:rsid w:val="00F95B17"/>
    <w:rsid w:val="00FA2996"/>
    <w:rsid w:val="00FA5664"/>
    <w:rsid w:val="00FA7AD0"/>
    <w:rsid w:val="00FC2D3E"/>
    <w:rsid w:val="00FF00AE"/>
    <w:rsid w:val="00FF1290"/>
    <w:rsid w:val="00FF3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69B"/>
  <w15:docId w15:val="{CDA46508-DC63-44E2-AD62-423B185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5CA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R"/>
    </w:rPr>
  </w:style>
  <w:style w:type="paragraph" w:styleId="Ttulo2">
    <w:name w:val="heading 2"/>
    <w:basedOn w:val="Normal"/>
    <w:next w:val="Normal"/>
    <w:link w:val="Ttulo2Car"/>
    <w:uiPriority w:val="9"/>
    <w:unhideWhenUsed/>
    <w:qFormat/>
    <w:rsid w:val="00F95B1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AR"/>
    </w:rPr>
  </w:style>
  <w:style w:type="paragraph" w:styleId="Ttulo3">
    <w:name w:val="heading 3"/>
    <w:basedOn w:val="Normal"/>
    <w:next w:val="Normal"/>
    <w:link w:val="Ttulo3Car"/>
    <w:uiPriority w:val="9"/>
    <w:semiHidden/>
    <w:unhideWhenUsed/>
    <w:qFormat/>
    <w:rsid w:val="00F95B17"/>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paragraph" w:styleId="Ttulo4">
    <w:name w:val="heading 4"/>
    <w:basedOn w:val="Normal"/>
    <w:next w:val="Normal"/>
    <w:link w:val="Ttulo4Car"/>
    <w:uiPriority w:val="9"/>
    <w:semiHidden/>
    <w:unhideWhenUsed/>
    <w:qFormat/>
    <w:rsid w:val="00F95B17"/>
    <w:pPr>
      <w:keepNext/>
      <w:keepLines/>
      <w:spacing w:before="40" w:line="259" w:lineRule="auto"/>
      <w:outlineLvl w:val="3"/>
    </w:pPr>
    <w:rPr>
      <w:rFonts w:asciiTheme="majorHAnsi" w:eastAsiaTheme="majorEastAsia" w:hAnsiTheme="majorHAnsi" w:cstheme="majorBidi"/>
      <w:i/>
      <w:iCs/>
      <w:color w:val="2F5496" w:themeColor="accent1" w:themeShade="BF"/>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90AC5"/>
    <w:rPr>
      <w:sz w:val="16"/>
      <w:szCs w:val="16"/>
    </w:rPr>
  </w:style>
  <w:style w:type="paragraph" w:styleId="Textocomentario">
    <w:name w:val="annotation text"/>
    <w:basedOn w:val="Normal"/>
    <w:link w:val="TextocomentarioCar"/>
    <w:uiPriority w:val="99"/>
    <w:unhideWhenUsed/>
    <w:rsid w:val="00890AC5"/>
    <w:pPr>
      <w:spacing w:line="240" w:lineRule="auto"/>
    </w:pPr>
    <w:rPr>
      <w:sz w:val="20"/>
      <w:szCs w:val="20"/>
    </w:rPr>
  </w:style>
  <w:style w:type="character" w:customStyle="1" w:styleId="TextocomentarioCar">
    <w:name w:val="Texto comentario Car"/>
    <w:basedOn w:val="Fuentedeprrafopredeter"/>
    <w:link w:val="Textocomentario"/>
    <w:uiPriority w:val="99"/>
    <w:rsid w:val="00890AC5"/>
    <w:rPr>
      <w:sz w:val="20"/>
      <w:szCs w:val="20"/>
    </w:rPr>
  </w:style>
  <w:style w:type="paragraph" w:styleId="Asuntodelcomentario">
    <w:name w:val="annotation subject"/>
    <w:basedOn w:val="Textocomentario"/>
    <w:next w:val="Textocomentario"/>
    <w:link w:val="AsuntodelcomentarioCar"/>
    <w:uiPriority w:val="99"/>
    <w:semiHidden/>
    <w:unhideWhenUsed/>
    <w:rsid w:val="00890AC5"/>
    <w:rPr>
      <w:b/>
      <w:bCs/>
    </w:rPr>
  </w:style>
  <w:style w:type="character" w:customStyle="1" w:styleId="AsuntodelcomentarioCar">
    <w:name w:val="Asunto del comentario Car"/>
    <w:basedOn w:val="TextocomentarioCar"/>
    <w:link w:val="Asuntodelcomentario"/>
    <w:uiPriority w:val="99"/>
    <w:semiHidden/>
    <w:rsid w:val="00890AC5"/>
    <w:rPr>
      <w:b/>
      <w:bCs/>
      <w:sz w:val="20"/>
      <w:szCs w:val="20"/>
    </w:rPr>
  </w:style>
  <w:style w:type="paragraph" w:styleId="Textodeglobo">
    <w:name w:val="Balloon Text"/>
    <w:basedOn w:val="Normal"/>
    <w:link w:val="TextodegloboCar"/>
    <w:uiPriority w:val="99"/>
    <w:semiHidden/>
    <w:unhideWhenUsed/>
    <w:rsid w:val="00D72BC2"/>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72BC2"/>
    <w:rPr>
      <w:rFonts w:ascii="Times New Roman" w:hAnsi="Times New Roman" w:cs="Times New Roman"/>
      <w:sz w:val="18"/>
      <w:szCs w:val="18"/>
    </w:rPr>
  </w:style>
  <w:style w:type="paragraph" w:styleId="NormalWeb">
    <w:name w:val="Normal (Web)"/>
    <w:basedOn w:val="Normal"/>
    <w:uiPriority w:val="99"/>
    <w:unhideWhenUsed/>
    <w:rsid w:val="00C72614"/>
    <w:rPr>
      <w:rFonts w:ascii="Times New Roman" w:hAnsi="Times New Roman" w:cs="Times New Roman"/>
      <w:sz w:val="24"/>
      <w:szCs w:val="24"/>
    </w:rPr>
  </w:style>
  <w:style w:type="paragraph" w:styleId="Encabezado">
    <w:name w:val="header"/>
    <w:basedOn w:val="Normal"/>
    <w:link w:val="EncabezadoCar"/>
    <w:uiPriority w:val="99"/>
    <w:unhideWhenUsed/>
    <w:rsid w:val="00E772D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772DA"/>
  </w:style>
  <w:style w:type="paragraph" w:styleId="Piedepgina">
    <w:name w:val="footer"/>
    <w:basedOn w:val="Normal"/>
    <w:link w:val="PiedepginaCar"/>
    <w:uiPriority w:val="99"/>
    <w:unhideWhenUsed/>
    <w:rsid w:val="00E772D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772DA"/>
  </w:style>
  <w:style w:type="character" w:styleId="Hipervnculo">
    <w:name w:val="Hyperlink"/>
    <w:basedOn w:val="Fuentedeprrafopredeter"/>
    <w:uiPriority w:val="99"/>
    <w:unhideWhenUsed/>
    <w:rsid w:val="00260C50"/>
    <w:rPr>
      <w:color w:val="0563C1" w:themeColor="hyperlink"/>
      <w:u w:val="single"/>
    </w:rPr>
  </w:style>
  <w:style w:type="character" w:styleId="Hipervnculovisitado">
    <w:name w:val="FollowedHyperlink"/>
    <w:basedOn w:val="Fuentedeprrafopredeter"/>
    <w:uiPriority w:val="99"/>
    <w:semiHidden/>
    <w:unhideWhenUsed/>
    <w:rsid w:val="00260C50"/>
    <w:rPr>
      <w:color w:val="954F72" w:themeColor="followedHyperlink"/>
      <w:u w:val="single"/>
    </w:rPr>
  </w:style>
  <w:style w:type="paragraph" w:customStyle="1" w:styleId="Normal3">
    <w:name w:val="Normal3"/>
    <w:rsid w:val="003974C8"/>
    <w:pPr>
      <w:spacing w:after="200" w:line="276" w:lineRule="auto"/>
    </w:pPr>
    <w:rPr>
      <w:rFonts w:ascii="Calibri" w:eastAsia="Calibri" w:hAnsi="Calibri" w:cs="Calibri"/>
      <w:lang w:val="es-ES" w:eastAsia="es-ES_tradnl"/>
    </w:rPr>
  </w:style>
  <w:style w:type="paragraph" w:styleId="Textonotaalfinal">
    <w:name w:val="endnote text"/>
    <w:basedOn w:val="Normal"/>
    <w:link w:val="TextonotaalfinalCar"/>
    <w:uiPriority w:val="99"/>
    <w:unhideWhenUsed/>
    <w:rsid w:val="00236D94"/>
    <w:pPr>
      <w:spacing w:line="240" w:lineRule="auto"/>
    </w:pPr>
    <w:rPr>
      <w:sz w:val="24"/>
      <w:szCs w:val="24"/>
    </w:rPr>
  </w:style>
  <w:style w:type="character" w:customStyle="1" w:styleId="TextonotaalfinalCar">
    <w:name w:val="Texto nota al final Car"/>
    <w:basedOn w:val="Fuentedeprrafopredeter"/>
    <w:link w:val="Textonotaalfinal"/>
    <w:uiPriority w:val="99"/>
    <w:rsid w:val="00236D94"/>
    <w:rPr>
      <w:sz w:val="24"/>
      <w:szCs w:val="24"/>
    </w:rPr>
  </w:style>
  <w:style w:type="character" w:styleId="Refdenotaalfinal">
    <w:name w:val="endnote reference"/>
    <w:basedOn w:val="Fuentedeprrafopredeter"/>
    <w:uiPriority w:val="99"/>
    <w:unhideWhenUsed/>
    <w:rsid w:val="00236D94"/>
    <w:rPr>
      <w:vertAlign w:val="superscript"/>
    </w:rPr>
  </w:style>
  <w:style w:type="character" w:customStyle="1" w:styleId="Ttulo1Car">
    <w:name w:val="Título 1 Car"/>
    <w:basedOn w:val="Fuentedeprrafopredeter"/>
    <w:link w:val="Ttulo1"/>
    <w:uiPriority w:val="9"/>
    <w:rsid w:val="00815CA7"/>
    <w:rPr>
      <w:rFonts w:asciiTheme="majorHAnsi" w:eastAsiaTheme="majorEastAsia" w:hAnsiTheme="majorHAnsi" w:cstheme="majorBidi"/>
      <w:color w:val="2F5496" w:themeColor="accent1" w:themeShade="BF"/>
      <w:sz w:val="32"/>
      <w:szCs w:val="32"/>
      <w:lang w:val="es-CR"/>
    </w:rPr>
  </w:style>
  <w:style w:type="paragraph" w:styleId="Textonotapie">
    <w:name w:val="footnote text"/>
    <w:basedOn w:val="Normal"/>
    <w:link w:val="TextonotapieCar"/>
    <w:uiPriority w:val="99"/>
    <w:unhideWhenUsed/>
    <w:rsid w:val="00EF2E55"/>
    <w:pPr>
      <w:spacing w:line="240" w:lineRule="auto"/>
    </w:pPr>
    <w:rPr>
      <w:sz w:val="24"/>
      <w:szCs w:val="24"/>
    </w:rPr>
  </w:style>
  <w:style w:type="character" w:customStyle="1" w:styleId="TextonotapieCar">
    <w:name w:val="Texto nota pie Car"/>
    <w:basedOn w:val="Fuentedeprrafopredeter"/>
    <w:link w:val="Textonotapie"/>
    <w:uiPriority w:val="99"/>
    <w:rsid w:val="00EF2E55"/>
    <w:rPr>
      <w:sz w:val="24"/>
      <w:szCs w:val="24"/>
    </w:rPr>
  </w:style>
  <w:style w:type="paragraph" w:styleId="HTMLconformatoprevio">
    <w:name w:val="HTML Preformatted"/>
    <w:basedOn w:val="Normal"/>
    <w:link w:val="HTMLconformatoprevioCar"/>
    <w:uiPriority w:val="99"/>
    <w:semiHidden/>
    <w:unhideWhenUsed/>
    <w:rsid w:val="00EF2E55"/>
    <w:pPr>
      <w:spacing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EF2E55"/>
    <w:rPr>
      <w:rFonts w:ascii="Courier" w:hAnsi="Courier"/>
      <w:sz w:val="20"/>
      <w:szCs w:val="20"/>
    </w:rPr>
  </w:style>
  <w:style w:type="character" w:styleId="Refdenotaalpie">
    <w:name w:val="footnote reference"/>
    <w:basedOn w:val="Fuentedeprrafopredeter"/>
    <w:uiPriority w:val="99"/>
    <w:unhideWhenUsed/>
    <w:rsid w:val="00EF2E55"/>
    <w:rPr>
      <w:vertAlign w:val="superscript"/>
    </w:rPr>
  </w:style>
  <w:style w:type="character" w:styleId="nfasis">
    <w:name w:val="Emphasis"/>
    <w:basedOn w:val="Fuentedeprrafopredeter"/>
    <w:uiPriority w:val="20"/>
    <w:qFormat/>
    <w:rsid w:val="00BA3DCD"/>
    <w:rPr>
      <w:i/>
      <w:iCs/>
    </w:rPr>
  </w:style>
  <w:style w:type="character" w:customStyle="1" w:styleId="Ttulo2Car">
    <w:name w:val="Título 2 Car"/>
    <w:basedOn w:val="Fuentedeprrafopredeter"/>
    <w:link w:val="Ttulo2"/>
    <w:uiPriority w:val="9"/>
    <w:rsid w:val="00F95B17"/>
    <w:rPr>
      <w:rFonts w:asciiTheme="majorHAnsi" w:eastAsiaTheme="majorEastAsia" w:hAnsiTheme="majorHAnsi" w:cstheme="majorBidi"/>
      <w:color w:val="2F5496" w:themeColor="accent1" w:themeShade="BF"/>
      <w:sz w:val="26"/>
      <w:szCs w:val="26"/>
      <w:lang w:val="es-AR"/>
    </w:rPr>
  </w:style>
  <w:style w:type="character" w:customStyle="1" w:styleId="Ttulo3Car">
    <w:name w:val="Título 3 Car"/>
    <w:basedOn w:val="Fuentedeprrafopredeter"/>
    <w:link w:val="Ttulo3"/>
    <w:uiPriority w:val="9"/>
    <w:semiHidden/>
    <w:rsid w:val="00F95B17"/>
    <w:rPr>
      <w:rFonts w:asciiTheme="majorHAnsi" w:eastAsiaTheme="majorEastAsia" w:hAnsiTheme="majorHAnsi" w:cstheme="majorBidi"/>
      <w:color w:val="1F3763" w:themeColor="accent1" w:themeShade="7F"/>
      <w:sz w:val="24"/>
      <w:szCs w:val="24"/>
      <w:lang w:val="es-AR"/>
    </w:rPr>
  </w:style>
  <w:style w:type="character" w:customStyle="1" w:styleId="Ttulo4Car">
    <w:name w:val="Título 4 Car"/>
    <w:basedOn w:val="Fuentedeprrafopredeter"/>
    <w:link w:val="Ttulo4"/>
    <w:uiPriority w:val="9"/>
    <w:semiHidden/>
    <w:rsid w:val="00F95B17"/>
    <w:rPr>
      <w:rFonts w:asciiTheme="majorHAnsi" w:eastAsiaTheme="majorEastAsia" w:hAnsiTheme="majorHAnsi" w:cstheme="majorBidi"/>
      <w:i/>
      <w:iCs/>
      <w:color w:val="2F5496" w:themeColor="accent1" w:themeShade="BF"/>
      <w:lang w:val="es-AR"/>
    </w:rPr>
  </w:style>
  <w:style w:type="paragraph" w:styleId="Prrafodelista">
    <w:name w:val="List Paragraph"/>
    <w:basedOn w:val="Normal"/>
    <w:uiPriority w:val="34"/>
    <w:qFormat/>
    <w:rsid w:val="00F95B17"/>
    <w:pPr>
      <w:spacing w:after="160" w:line="259" w:lineRule="auto"/>
      <w:ind w:left="720"/>
      <w:contextualSpacing/>
    </w:pPr>
    <w:rPr>
      <w:lang w:val="es-AR"/>
    </w:rPr>
  </w:style>
  <w:style w:type="paragraph" w:customStyle="1" w:styleId="Normal1">
    <w:name w:val="Normal1"/>
    <w:rsid w:val="00F95B17"/>
    <w:pPr>
      <w:pBdr>
        <w:top w:val="nil"/>
        <w:left w:val="nil"/>
        <w:bottom w:val="nil"/>
        <w:right w:val="nil"/>
        <w:between w:val="nil"/>
      </w:pBdr>
      <w:spacing w:line="240" w:lineRule="auto"/>
      <w:ind w:left="357"/>
      <w:jc w:val="both"/>
    </w:pPr>
    <w:rPr>
      <w:rFonts w:ascii="Calibri" w:eastAsia="Calibri" w:hAnsi="Calibri" w:cs="Calibri"/>
      <w:color w:val="000000"/>
      <w:lang w:val="es-AR" w:eastAsia="es-AR"/>
    </w:rPr>
  </w:style>
  <w:style w:type="paragraph" w:styleId="Textoindependiente">
    <w:name w:val="Body Text"/>
    <w:basedOn w:val="Normal"/>
    <w:link w:val="TextoindependienteCar"/>
    <w:uiPriority w:val="1"/>
    <w:qFormat/>
    <w:rsid w:val="00F95B17"/>
    <w:pPr>
      <w:widowControl w:val="0"/>
      <w:autoSpaceDE w:val="0"/>
      <w:autoSpaceDN w:val="0"/>
      <w:spacing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F95B17"/>
    <w:rPr>
      <w:rFonts w:ascii="Arial MT" w:eastAsia="Arial MT" w:hAnsi="Arial MT" w:cs="Arial MT"/>
      <w:sz w:val="20"/>
      <w:szCs w:val="20"/>
      <w:lang w:val="es-ES"/>
    </w:rPr>
  </w:style>
  <w:style w:type="character" w:styleId="Textoennegrita">
    <w:name w:val="Strong"/>
    <w:basedOn w:val="Fuentedeprrafopredeter"/>
    <w:uiPriority w:val="22"/>
    <w:qFormat/>
    <w:rsid w:val="00F95B17"/>
    <w:rPr>
      <w:b/>
      <w:bCs/>
    </w:rPr>
  </w:style>
  <w:style w:type="table" w:styleId="Tablaconcuadrcula">
    <w:name w:val="Table Grid"/>
    <w:basedOn w:val="Tablanormal"/>
    <w:uiPriority w:val="39"/>
    <w:rsid w:val="00F95B17"/>
    <w:pPr>
      <w:spacing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F95B17"/>
  </w:style>
  <w:style w:type="character" w:customStyle="1" w:styleId="value">
    <w:name w:val="value"/>
    <w:basedOn w:val="Fuentedeprrafopredeter"/>
    <w:rsid w:val="00F95B17"/>
  </w:style>
  <w:style w:type="paragraph" w:styleId="Revisin">
    <w:name w:val="Revision"/>
    <w:hidden/>
    <w:uiPriority w:val="99"/>
    <w:semiHidden/>
    <w:rsid w:val="00F95B17"/>
    <w:pPr>
      <w:spacing w:line="240" w:lineRule="auto"/>
    </w:pPr>
    <w:rPr>
      <w:lang w:val="es-AR"/>
    </w:rPr>
  </w:style>
  <w:style w:type="character" w:customStyle="1" w:styleId="Mencinsinresolver1">
    <w:name w:val="Mención sin resolver1"/>
    <w:basedOn w:val="Fuentedeprrafopredeter"/>
    <w:uiPriority w:val="99"/>
    <w:unhideWhenUsed/>
    <w:rsid w:val="00F95B17"/>
    <w:rPr>
      <w:color w:val="605E5C"/>
      <w:shd w:val="clear" w:color="auto" w:fill="E1DFDD"/>
    </w:rPr>
  </w:style>
  <w:style w:type="character" w:customStyle="1" w:styleId="apple-converted-space">
    <w:name w:val="apple-converted-space"/>
    <w:basedOn w:val="Fuentedeprrafopredeter"/>
    <w:rsid w:val="00AD2B60"/>
  </w:style>
  <w:style w:type="table" w:styleId="Tablaconcuadrculaclara">
    <w:name w:val="Grid Table Light"/>
    <w:basedOn w:val="Tablanormal"/>
    <w:uiPriority w:val="40"/>
    <w:rsid w:val="00AD2B60"/>
    <w:pPr>
      <w:spacing w:line="240" w:lineRule="auto"/>
    </w:pPr>
    <w:rPr>
      <w:kern w:val="2"/>
      <w:sz w:val="24"/>
      <w:szCs w:val="24"/>
      <w:lang w:val="es-C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a">
    <w:name w:val="Bibliography"/>
    <w:basedOn w:val="Normal"/>
    <w:next w:val="Normal"/>
    <w:uiPriority w:val="37"/>
    <w:unhideWhenUsed/>
    <w:rsid w:val="00257D20"/>
    <w:pPr>
      <w:spacing w:after="160" w:line="259" w:lineRule="auto"/>
    </w:pPr>
    <w:rPr>
      <w:kern w:val="2"/>
      <w:lang w:val="es-CR"/>
      <w14:ligatures w14:val="standardContextual"/>
    </w:rPr>
  </w:style>
  <w:style w:type="character" w:styleId="Mencinsinresolver">
    <w:name w:val="Unresolved Mention"/>
    <w:basedOn w:val="Fuentedeprrafopredeter"/>
    <w:uiPriority w:val="99"/>
    <w:rsid w:val="0095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2780">
      <w:bodyDiv w:val="1"/>
      <w:marLeft w:val="0"/>
      <w:marRight w:val="0"/>
      <w:marTop w:val="0"/>
      <w:marBottom w:val="0"/>
      <w:divBdr>
        <w:top w:val="none" w:sz="0" w:space="0" w:color="auto"/>
        <w:left w:val="none" w:sz="0" w:space="0" w:color="auto"/>
        <w:bottom w:val="none" w:sz="0" w:space="0" w:color="auto"/>
        <w:right w:val="none" w:sz="0" w:space="0" w:color="auto"/>
      </w:divBdr>
    </w:div>
    <w:div w:id="180703954">
      <w:bodyDiv w:val="1"/>
      <w:marLeft w:val="0"/>
      <w:marRight w:val="0"/>
      <w:marTop w:val="0"/>
      <w:marBottom w:val="0"/>
      <w:divBdr>
        <w:top w:val="none" w:sz="0" w:space="0" w:color="auto"/>
        <w:left w:val="none" w:sz="0" w:space="0" w:color="auto"/>
        <w:bottom w:val="none" w:sz="0" w:space="0" w:color="auto"/>
        <w:right w:val="none" w:sz="0" w:space="0" w:color="auto"/>
      </w:divBdr>
    </w:div>
    <w:div w:id="191849225">
      <w:bodyDiv w:val="1"/>
      <w:marLeft w:val="0"/>
      <w:marRight w:val="0"/>
      <w:marTop w:val="0"/>
      <w:marBottom w:val="0"/>
      <w:divBdr>
        <w:top w:val="none" w:sz="0" w:space="0" w:color="auto"/>
        <w:left w:val="none" w:sz="0" w:space="0" w:color="auto"/>
        <w:bottom w:val="none" w:sz="0" w:space="0" w:color="auto"/>
        <w:right w:val="none" w:sz="0" w:space="0" w:color="auto"/>
      </w:divBdr>
    </w:div>
    <w:div w:id="206992825">
      <w:bodyDiv w:val="1"/>
      <w:marLeft w:val="0"/>
      <w:marRight w:val="0"/>
      <w:marTop w:val="0"/>
      <w:marBottom w:val="0"/>
      <w:divBdr>
        <w:top w:val="none" w:sz="0" w:space="0" w:color="auto"/>
        <w:left w:val="none" w:sz="0" w:space="0" w:color="auto"/>
        <w:bottom w:val="none" w:sz="0" w:space="0" w:color="auto"/>
        <w:right w:val="none" w:sz="0" w:space="0" w:color="auto"/>
      </w:divBdr>
    </w:div>
    <w:div w:id="267351471">
      <w:bodyDiv w:val="1"/>
      <w:marLeft w:val="0"/>
      <w:marRight w:val="0"/>
      <w:marTop w:val="0"/>
      <w:marBottom w:val="0"/>
      <w:divBdr>
        <w:top w:val="none" w:sz="0" w:space="0" w:color="auto"/>
        <w:left w:val="none" w:sz="0" w:space="0" w:color="auto"/>
        <w:bottom w:val="none" w:sz="0" w:space="0" w:color="auto"/>
        <w:right w:val="none" w:sz="0" w:space="0" w:color="auto"/>
      </w:divBdr>
    </w:div>
    <w:div w:id="322050369">
      <w:bodyDiv w:val="1"/>
      <w:marLeft w:val="0"/>
      <w:marRight w:val="0"/>
      <w:marTop w:val="0"/>
      <w:marBottom w:val="0"/>
      <w:divBdr>
        <w:top w:val="none" w:sz="0" w:space="0" w:color="auto"/>
        <w:left w:val="none" w:sz="0" w:space="0" w:color="auto"/>
        <w:bottom w:val="none" w:sz="0" w:space="0" w:color="auto"/>
        <w:right w:val="none" w:sz="0" w:space="0" w:color="auto"/>
      </w:divBdr>
    </w:div>
    <w:div w:id="328363688">
      <w:bodyDiv w:val="1"/>
      <w:marLeft w:val="0"/>
      <w:marRight w:val="0"/>
      <w:marTop w:val="0"/>
      <w:marBottom w:val="0"/>
      <w:divBdr>
        <w:top w:val="none" w:sz="0" w:space="0" w:color="auto"/>
        <w:left w:val="none" w:sz="0" w:space="0" w:color="auto"/>
        <w:bottom w:val="none" w:sz="0" w:space="0" w:color="auto"/>
        <w:right w:val="none" w:sz="0" w:space="0" w:color="auto"/>
      </w:divBdr>
    </w:div>
    <w:div w:id="374307440">
      <w:bodyDiv w:val="1"/>
      <w:marLeft w:val="0"/>
      <w:marRight w:val="0"/>
      <w:marTop w:val="0"/>
      <w:marBottom w:val="0"/>
      <w:divBdr>
        <w:top w:val="none" w:sz="0" w:space="0" w:color="auto"/>
        <w:left w:val="none" w:sz="0" w:space="0" w:color="auto"/>
        <w:bottom w:val="none" w:sz="0" w:space="0" w:color="auto"/>
        <w:right w:val="none" w:sz="0" w:space="0" w:color="auto"/>
      </w:divBdr>
    </w:div>
    <w:div w:id="407117726">
      <w:bodyDiv w:val="1"/>
      <w:marLeft w:val="0"/>
      <w:marRight w:val="0"/>
      <w:marTop w:val="0"/>
      <w:marBottom w:val="0"/>
      <w:divBdr>
        <w:top w:val="none" w:sz="0" w:space="0" w:color="auto"/>
        <w:left w:val="none" w:sz="0" w:space="0" w:color="auto"/>
        <w:bottom w:val="none" w:sz="0" w:space="0" w:color="auto"/>
        <w:right w:val="none" w:sz="0" w:space="0" w:color="auto"/>
      </w:divBdr>
    </w:div>
    <w:div w:id="429349591">
      <w:bodyDiv w:val="1"/>
      <w:marLeft w:val="0"/>
      <w:marRight w:val="0"/>
      <w:marTop w:val="0"/>
      <w:marBottom w:val="0"/>
      <w:divBdr>
        <w:top w:val="none" w:sz="0" w:space="0" w:color="auto"/>
        <w:left w:val="none" w:sz="0" w:space="0" w:color="auto"/>
        <w:bottom w:val="none" w:sz="0" w:space="0" w:color="auto"/>
        <w:right w:val="none" w:sz="0" w:space="0" w:color="auto"/>
      </w:divBdr>
    </w:div>
    <w:div w:id="448472597">
      <w:bodyDiv w:val="1"/>
      <w:marLeft w:val="0"/>
      <w:marRight w:val="0"/>
      <w:marTop w:val="0"/>
      <w:marBottom w:val="0"/>
      <w:divBdr>
        <w:top w:val="none" w:sz="0" w:space="0" w:color="auto"/>
        <w:left w:val="none" w:sz="0" w:space="0" w:color="auto"/>
        <w:bottom w:val="none" w:sz="0" w:space="0" w:color="auto"/>
        <w:right w:val="none" w:sz="0" w:space="0" w:color="auto"/>
      </w:divBdr>
    </w:div>
    <w:div w:id="493109082">
      <w:bodyDiv w:val="1"/>
      <w:marLeft w:val="0"/>
      <w:marRight w:val="0"/>
      <w:marTop w:val="0"/>
      <w:marBottom w:val="0"/>
      <w:divBdr>
        <w:top w:val="none" w:sz="0" w:space="0" w:color="auto"/>
        <w:left w:val="none" w:sz="0" w:space="0" w:color="auto"/>
        <w:bottom w:val="none" w:sz="0" w:space="0" w:color="auto"/>
        <w:right w:val="none" w:sz="0" w:space="0" w:color="auto"/>
      </w:divBdr>
    </w:div>
    <w:div w:id="538977234">
      <w:bodyDiv w:val="1"/>
      <w:marLeft w:val="0"/>
      <w:marRight w:val="0"/>
      <w:marTop w:val="0"/>
      <w:marBottom w:val="0"/>
      <w:divBdr>
        <w:top w:val="none" w:sz="0" w:space="0" w:color="auto"/>
        <w:left w:val="none" w:sz="0" w:space="0" w:color="auto"/>
        <w:bottom w:val="none" w:sz="0" w:space="0" w:color="auto"/>
        <w:right w:val="none" w:sz="0" w:space="0" w:color="auto"/>
      </w:divBdr>
    </w:div>
    <w:div w:id="641272176">
      <w:bodyDiv w:val="1"/>
      <w:marLeft w:val="0"/>
      <w:marRight w:val="0"/>
      <w:marTop w:val="0"/>
      <w:marBottom w:val="0"/>
      <w:divBdr>
        <w:top w:val="none" w:sz="0" w:space="0" w:color="auto"/>
        <w:left w:val="none" w:sz="0" w:space="0" w:color="auto"/>
        <w:bottom w:val="none" w:sz="0" w:space="0" w:color="auto"/>
        <w:right w:val="none" w:sz="0" w:space="0" w:color="auto"/>
      </w:divBdr>
    </w:div>
    <w:div w:id="644510913">
      <w:bodyDiv w:val="1"/>
      <w:marLeft w:val="0"/>
      <w:marRight w:val="0"/>
      <w:marTop w:val="0"/>
      <w:marBottom w:val="0"/>
      <w:divBdr>
        <w:top w:val="none" w:sz="0" w:space="0" w:color="auto"/>
        <w:left w:val="none" w:sz="0" w:space="0" w:color="auto"/>
        <w:bottom w:val="none" w:sz="0" w:space="0" w:color="auto"/>
        <w:right w:val="none" w:sz="0" w:space="0" w:color="auto"/>
      </w:divBdr>
    </w:div>
    <w:div w:id="671614396">
      <w:bodyDiv w:val="1"/>
      <w:marLeft w:val="0"/>
      <w:marRight w:val="0"/>
      <w:marTop w:val="0"/>
      <w:marBottom w:val="0"/>
      <w:divBdr>
        <w:top w:val="none" w:sz="0" w:space="0" w:color="auto"/>
        <w:left w:val="none" w:sz="0" w:space="0" w:color="auto"/>
        <w:bottom w:val="none" w:sz="0" w:space="0" w:color="auto"/>
        <w:right w:val="none" w:sz="0" w:space="0" w:color="auto"/>
      </w:divBdr>
    </w:div>
    <w:div w:id="693115123">
      <w:bodyDiv w:val="1"/>
      <w:marLeft w:val="0"/>
      <w:marRight w:val="0"/>
      <w:marTop w:val="0"/>
      <w:marBottom w:val="0"/>
      <w:divBdr>
        <w:top w:val="none" w:sz="0" w:space="0" w:color="auto"/>
        <w:left w:val="none" w:sz="0" w:space="0" w:color="auto"/>
        <w:bottom w:val="none" w:sz="0" w:space="0" w:color="auto"/>
        <w:right w:val="none" w:sz="0" w:space="0" w:color="auto"/>
      </w:divBdr>
    </w:div>
    <w:div w:id="726539568">
      <w:bodyDiv w:val="1"/>
      <w:marLeft w:val="0"/>
      <w:marRight w:val="0"/>
      <w:marTop w:val="0"/>
      <w:marBottom w:val="0"/>
      <w:divBdr>
        <w:top w:val="none" w:sz="0" w:space="0" w:color="auto"/>
        <w:left w:val="none" w:sz="0" w:space="0" w:color="auto"/>
        <w:bottom w:val="none" w:sz="0" w:space="0" w:color="auto"/>
        <w:right w:val="none" w:sz="0" w:space="0" w:color="auto"/>
      </w:divBdr>
    </w:div>
    <w:div w:id="740755917">
      <w:bodyDiv w:val="1"/>
      <w:marLeft w:val="0"/>
      <w:marRight w:val="0"/>
      <w:marTop w:val="0"/>
      <w:marBottom w:val="0"/>
      <w:divBdr>
        <w:top w:val="none" w:sz="0" w:space="0" w:color="auto"/>
        <w:left w:val="none" w:sz="0" w:space="0" w:color="auto"/>
        <w:bottom w:val="none" w:sz="0" w:space="0" w:color="auto"/>
        <w:right w:val="none" w:sz="0" w:space="0" w:color="auto"/>
      </w:divBdr>
    </w:div>
    <w:div w:id="758405436">
      <w:bodyDiv w:val="1"/>
      <w:marLeft w:val="0"/>
      <w:marRight w:val="0"/>
      <w:marTop w:val="0"/>
      <w:marBottom w:val="0"/>
      <w:divBdr>
        <w:top w:val="none" w:sz="0" w:space="0" w:color="auto"/>
        <w:left w:val="none" w:sz="0" w:space="0" w:color="auto"/>
        <w:bottom w:val="none" w:sz="0" w:space="0" w:color="auto"/>
        <w:right w:val="none" w:sz="0" w:space="0" w:color="auto"/>
      </w:divBdr>
    </w:div>
    <w:div w:id="810943455">
      <w:bodyDiv w:val="1"/>
      <w:marLeft w:val="0"/>
      <w:marRight w:val="0"/>
      <w:marTop w:val="0"/>
      <w:marBottom w:val="0"/>
      <w:divBdr>
        <w:top w:val="none" w:sz="0" w:space="0" w:color="auto"/>
        <w:left w:val="none" w:sz="0" w:space="0" w:color="auto"/>
        <w:bottom w:val="none" w:sz="0" w:space="0" w:color="auto"/>
        <w:right w:val="none" w:sz="0" w:space="0" w:color="auto"/>
      </w:divBdr>
    </w:div>
    <w:div w:id="865601983">
      <w:bodyDiv w:val="1"/>
      <w:marLeft w:val="0"/>
      <w:marRight w:val="0"/>
      <w:marTop w:val="0"/>
      <w:marBottom w:val="0"/>
      <w:divBdr>
        <w:top w:val="none" w:sz="0" w:space="0" w:color="auto"/>
        <w:left w:val="none" w:sz="0" w:space="0" w:color="auto"/>
        <w:bottom w:val="none" w:sz="0" w:space="0" w:color="auto"/>
        <w:right w:val="none" w:sz="0" w:space="0" w:color="auto"/>
      </w:divBdr>
    </w:div>
    <w:div w:id="937328462">
      <w:bodyDiv w:val="1"/>
      <w:marLeft w:val="0"/>
      <w:marRight w:val="0"/>
      <w:marTop w:val="0"/>
      <w:marBottom w:val="0"/>
      <w:divBdr>
        <w:top w:val="none" w:sz="0" w:space="0" w:color="auto"/>
        <w:left w:val="none" w:sz="0" w:space="0" w:color="auto"/>
        <w:bottom w:val="none" w:sz="0" w:space="0" w:color="auto"/>
        <w:right w:val="none" w:sz="0" w:space="0" w:color="auto"/>
      </w:divBdr>
    </w:div>
    <w:div w:id="944077533">
      <w:bodyDiv w:val="1"/>
      <w:marLeft w:val="0"/>
      <w:marRight w:val="0"/>
      <w:marTop w:val="0"/>
      <w:marBottom w:val="0"/>
      <w:divBdr>
        <w:top w:val="none" w:sz="0" w:space="0" w:color="auto"/>
        <w:left w:val="none" w:sz="0" w:space="0" w:color="auto"/>
        <w:bottom w:val="none" w:sz="0" w:space="0" w:color="auto"/>
        <w:right w:val="none" w:sz="0" w:space="0" w:color="auto"/>
      </w:divBdr>
    </w:div>
    <w:div w:id="1137265383">
      <w:bodyDiv w:val="1"/>
      <w:marLeft w:val="0"/>
      <w:marRight w:val="0"/>
      <w:marTop w:val="0"/>
      <w:marBottom w:val="0"/>
      <w:divBdr>
        <w:top w:val="none" w:sz="0" w:space="0" w:color="auto"/>
        <w:left w:val="none" w:sz="0" w:space="0" w:color="auto"/>
        <w:bottom w:val="none" w:sz="0" w:space="0" w:color="auto"/>
        <w:right w:val="none" w:sz="0" w:space="0" w:color="auto"/>
      </w:divBdr>
    </w:div>
    <w:div w:id="1148981077">
      <w:bodyDiv w:val="1"/>
      <w:marLeft w:val="0"/>
      <w:marRight w:val="0"/>
      <w:marTop w:val="0"/>
      <w:marBottom w:val="0"/>
      <w:divBdr>
        <w:top w:val="none" w:sz="0" w:space="0" w:color="auto"/>
        <w:left w:val="none" w:sz="0" w:space="0" w:color="auto"/>
        <w:bottom w:val="none" w:sz="0" w:space="0" w:color="auto"/>
        <w:right w:val="none" w:sz="0" w:space="0" w:color="auto"/>
      </w:divBdr>
    </w:div>
    <w:div w:id="1282879098">
      <w:bodyDiv w:val="1"/>
      <w:marLeft w:val="0"/>
      <w:marRight w:val="0"/>
      <w:marTop w:val="0"/>
      <w:marBottom w:val="0"/>
      <w:divBdr>
        <w:top w:val="none" w:sz="0" w:space="0" w:color="auto"/>
        <w:left w:val="none" w:sz="0" w:space="0" w:color="auto"/>
        <w:bottom w:val="none" w:sz="0" w:space="0" w:color="auto"/>
        <w:right w:val="none" w:sz="0" w:space="0" w:color="auto"/>
      </w:divBdr>
    </w:div>
    <w:div w:id="1285427750">
      <w:bodyDiv w:val="1"/>
      <w:marLeft w:val="0"/>
      <w:marRight w:val="0"/>
      <w:marTop w:val="0"/>
      <w:marBottom w:val="0"/>
      <w:divBdr>
        <w:top w:val="none" w:sz="0" w:space="0" w:color="auto"/>
        <w:left w:val="none" w:sz="0" w:space="0" w:color="auto"/>
        <w:bottom w:val="none" w:sz="0" w:space="0" w:color="auto"/>
        <w:right w:val="none" w:sz="0" w:space="0" w:color="auto"/>
      </w:divBdr>
    </w:div>
    <w:div w:id="1351181847">
      <w:bodyDiv w:val="1"/>
      <w:marLeft w:val="0"/>
      <w:marRight w:val="0"/>
      <w:marTop w:val="0"/>
      <w:marBottom w:val="0"/>
      <w:divBdr>
        <w:top w:val="none" w:sz="0" w:space="0" w:color="auto"/>
        <w:left w:val="none" w:sz="0" w:space="0" w:color="auto"/>
        <w:bottom w:val="none" w:sz="0" w:space="0" w:color="auto"/>
        <w:right w:val="none" w:sz="0" w:space="0" w:color="auto"/>
      </w:divBdr>
    </w:div>
    <w:div w:id="1420172556">
      <w:bodyDiv w:val="1"/>
      <w:marLeft w:val="0"/>
      <w:marRight w:val="0"/>
      <w:marTop w:val="0"/>
      <w:marBottom w:val="0"/>
      <w:divBdr>
        <w:top w:val="none" w:sz="0" w:space="0" w:color="auto"/>
        <w:left w:val="none" w:sz="0" w:space="0" w:color="auto"/>
        <w:bottom w:val="none" w:sz="0" w:space="0" w:color="auto"/>
        <w:right w:val="none" w:sz="0" w:space="0" w:color="auto"/>
      </w:divBdr>
    </w:div>
    <w:div w:id="1540514314">
      <w:bodyDiv w:val="1"/>
      <w:marLeft w:val="0"/>
      <w:marRight w:val="0"/>
      <w:marTop w:val="0"/>
      <w:marBottom w:val="0"/>
      <w:divBdr>
        <w:top w:val="none" w:sz="0" w:space="0" w:color="auto"/>
        <w:left w:val="none" w:sz="0" w:space="0" w:color="auto"/>
        <w:bottom w:val="none" w:sz="0" w:space="0" w:color="auto"/>
        <w:right w:val="none" w:sz="0" w:space="0" w:color="auto"/>
      </w:divBdr>
    </w:div>
    <w:div w:id="1548948239">
      <w:bodyDiv w:val="1"/>
      <w:marLeft w:val="0"/>
      <w:marRight w:val="0"/>
      <w:marTop w:val="0"/>
      <w:marBottom w:val="0"/>
      <w:divBdr>
        <w:top w:val="none" w:sz="0" w:space="0" w:color="auto"/>
        <w:left w:val="none" w:sz="0" w:space="0" w:color="auto"/>
        <w:bottom w:val="none" w:sz="0" w:space="0" w:color="auto"/>
        <w:right w:val="none" w:sz="0" w:space="0" w:color="auto"/>
      </w:divBdr>
    </w:div>
    <w:div w:id="1621496130">
      <w:bodyDiv w:val="1"/>
      <w:marLeft w:val="0"/>
      <w:marRight w:val="0"/>
      <w:marTop w:val="0"/>
      <w:marBottom w:val="0"/>
      <w:divBdr>
        <w:top w:val="none" w:sz="0" w:space="0" w:color="auto"/>
        <w:left w:val="none" w:sz="0" w:space="0" w:color="auto"/>
        <w:bottom w:val="none" w:sz="0" w:space="0" w:color="auto"/>
        <w:right w:val="none" w:sz="0" w:space="0" w:color="auto"/>
      </w:divBdr>
    </w:div>
    <w:div w:id="1642809143">
      <w:bodyDiv w:val="1"/>
      <w:marLeft w:val="0"/>
      <w:marRight w:val="0"/>
      <w:marTop w:val="0"/>
      <w:marBottom w:val="0"/>
      <w:divBdr>
        <w:top w:val="none" w:sz="0" w:space="0" w:color="auto"/>
        <w:left w:val="none" w:sz="0" w:space="0" w:color="auto"/>
        <w:bottom w:val="none" w:sz="0" w:space="0" w:color="auto"/>
        <w:right w:val="none" w:sz="0" w:space="0" w:color="auto"/>
      </w:divBdr>
    </w:div>
    <w:div w:id="1650554629">
      <w:bodyDiv w:val="1"/>
      <w:marLeft w:val="0"/>
      <w:marRight w:val="0"/>
      <w:marTop w:val="0"/>
      <w:marBottom w:val="0"/>
      <w:divBdr>
        <w:top w:val="none" w:sz="0" w:space="0" w:color="auto"/>
        <w:left w:val="none" w:sz="0" w:space="0" w:color="auto"/>
        <w:bottom w:val="none" w:sz="0" w:space="0" w:color="auto"/>
        <w:right w:val="none" w:sz="0" w:space="0" w:color="auto"/>
      </w:divBdr>
    </w:div>
    <w:div w:id="1677227133">
      <w:bodyDiv w:val="1"/>
      <w:marLeft w:val="0"/>
      <w:marRight w:val="0"/>
      <w:marTop w:val="0"/>
      <w:marBottom w:val="0"/>
      <w:divBdr>
        <w:top w:val="none" w:sz="0" w:space="0" w:color="auto"/>
        <w:left w:val="none" w:sz="0" w:space="0" w:color="auto"/>
        <w:bottom w:val="none" w:sz="0" w:space="0" w:color="auto"/>
        <w:right w:val="none" w:sz="0" w:space="0" w:color="auto"/>
      </w:divBdr>
    </w:div>
    <w:div w:id="1708868232">
      <w:bodyDiv w:val="1"/>
      <w:marLeft w:val="0"/>
      <w:marRight w:val="0"/>
      <w:marTop w:val="0"/>
      <w:marBottom w:val="0"/>
      <w:divBdr>
        <w:top w:val="none" w:sz="0" w:space="0" w:color="auto"/>
        <w:left w:val="none" w:sz="0" w:space="0" w:color="auto"/>
        <w:bottom w:val="none" w:sz="0" w:space="0" w:color="auto"/>
        <w:right w:val="none" w:sz="0" w:space="0" w:color="auto"/>
      </w:divBdr>
    </w:div>
    <w:div w:id="1734348817">
      <w:bodyDiv w:val="1"/>
      <w:marLeft w:val="0"/>
      <w:marRight w:val="0"/>
      <w:marTop w:val="0"/>
      <w:marBottom w:val="0"/>
      <w:divBdr>
        <w:top w:val="none" w:sz="0" w:space="0" w:color="auto"/>
        <w:left w:val="none" w:sz="0" w:space="0" w:color="auto"/>
        <w:bottom w:val="none" w:sz="0" w:space="0" w:color="auto"/>
        <w:right w:val="none" w:sz="0" w:space="0" w:color="auto"/>
      </w:divBdr>
    </w:div>
    <w:div w:id="1743020592">
      <w:bodyDiv w:val="1"/>
      <w:marLeft w:val="0"/>
      <w:marRight w:val="0"/>
      <w:marTop w:val="0"/>
      <w:marBottom w:val="0"/>
      <w:divBdr>
        <w:top w:val="none" w:sz="0" w:space="0" w:color="auto"/>
        <w:left w:val="none" w:sz="0" w:space="0" w:color="auto"/>
        <w:bottom w:val="none" w:sz="0" w:space="0" w:color="auto"/>
        <w:right w:val="none" w:sz="0" w:space="0" w:color="auto"/>
      </w:divBdr>
    </w:div>
    <w:div w:id="1746028733">
      <w:bodyDiv w:val="1"/>
      <w:marLeft w:val="0"/>
      <w:marRight w:val="0"/>
      <w:marTop w:val="0"/>
      <w:marBottom w:val="0"/>
      <w:divBdr>
        <w:top w:val="none" w:sz="0" w:space="0" w:color="auto"/>
        <w:left w:val="none" w:sz="0" w:space="0" w:color="auto"/>
        <w:bottom w:val="none" w:sz="0" w:space="0" w:color="auto"/>
        <w:right w:val="none" w:sz="0" w:space="0" w:color="auto"/>
      </w:divBdr>
    </w:div>
    <w:div w:id="1781870374">
      <w:bodyDiv w:val="1"/>
      <w:marLeft w:val="0"/>
      <w:marRight w:val="0"/>
      <w:marTop w:val="0"/>
      <w:marBottom w:val="0"/>
      <w:divBdr>
        <w:top w:val="none" w:sz="0" w:space="0" w:color="auto"/>
        <w:left w:val="none" w:sz="0" w:space="0" w:color="auto"/>
        <w:bottom w:val="none" w:sz="0" w:space="0" w:color="auto"/>
        <w:right w:val="none" w:sz="0" w:space="0" w:color="auto"/>
      </w:divBdr>
    </w:div>
    <w:div w:id="1901672762">
      <w:bodyDiv w:val="1"/>
      <w:marLeft w:val="0"/>
      <w:marRight w:val="0"/>
      <w:marTop w:val="0"/>
      <w:marBottom w:val="0"/>
      <w:divBdr>
        <w:top w:val="none" w:sz="0" w:space="0" w:color="auto"/>
        <w:left w:val="none" w:sz="0" w:space="0" w:color="auto"/>
        <w:bottom w:val="none" w:sz="0" w:space="0" w:color="auto"/>
        <w:right w:val="none" w:sz="0" w:space="0" w:color="auto"/>
      </w:divBdr>
    </w:div>
    <w:div w:id="1908879224">
      <w:bodyDiv w:val="1"/>
      <w:marLeft w:val="0"/>
      <w:marRight w:val="0"/>
      <w:marTop w:val="0"/>
      <w:marBottom w:val="0"/>
      <w:divBdr>
        <w:top w:val="none" w:sz="0" w:space="0" w:color="auto"/>
        <w:left w:val="none" w:sz="0" w:space="0" w:color="auto"/>
        <w:bottom w:val="none" w:sz="0" w:space="0" w:color="auto"/>
        <w:right w:val="none" w:sz="0" w:space="0" w:color="auto"/>
      </w:divBdr>
    </w:div>
    <w:div w:id="1923833458">
      <w:bodyDiv w:val="1"/>
      <w:marLeft w:val="0"/>
      <w:marRight w:val="0"/>
      <w:marTop w:val="0"/>
      <w:marBottom w:val="0"/>
      <w:divBdr>
        <w:top w:val="none" w:sz="0" w:space="0" w:color="auto"/>
        <w:left w:val="none" w:sz="0" w:space="0" w:color="auto"/>
        <w:bottom w:val="none" w:sz="0" w:space="0" w:color="auto"/>
        <w:right w:val="none" w:sz="0" w:space="0" w:color="auto"/>
      </w:divBdr>
    </w:div>
    <w:div w:id="1953394614">
      <w:bodyDiv w:val="1"/>
      <w:marLeft w:val="0"/>
      <w:marRight w:val="0"/>
      <w:marTop w:val="0"/>
      <w:marBottom w:val="0"/>
      <w:divBdr>
        <w:top w:val="none" w:sz="0" w:space="0" w:color="auto"/>
        <w:left w:val="none" w:sz="0" w:space="0" w:color="auto"/>
        <w:bottom w:val="none" w:sz="0" w:space="0" w:color="auto"/>
        <w:right w:val="none" w:sz="0" w:space="0" w:color="auto"/>
      </w:divBdr>
    </w:div>
    <w:div w:id="2077388401">
      <w:bodyDiv w:val="1"/>
      <w:marLeft w:val="0"/>
      <w:marRight w:val="0"/>
      <w:marTop w:val="0"/>
      <w:marBottom w:val="0"/>
      <w:divBdr>
        <w:top w:val="none" w:sz="0" w:space="0" w:color="auto"/>
        <w:left w:val="none" w:sz="0" w:space="0" w:color="auto"/>
        <w:bottom w:val="none" w:sz="0" w:space="0" w:color="auto"/>
        <w:right w:val="none" w:sz="0" w:space="0" w:color="auto"/>
      </w:divBdr>
    </w:div>
    <w:div w:id="211821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Bac04</b:Tag>
    <b:SourceType>Book</b:SourceType>
    <b:Guid>{FAFB4E3E-1F67-4A75-8A1C-03FDD7B50139}</b:Guid>
    <b:Author>
      <b:Author>
        <b:NameList>
          <b:Person>
            <b:Last>Bachelard</b:Last>
            <b:First>G.</b:First>
          </b:Person>
        </b:NameList>
      </b:Author>
    </b:Author>
    <b:Title>La formación del espíritu científico. Contribución a un psicoanálisis del conocimiento objetivo.</b:Title>
    <b:Year>2004</b:Year>
    <b:City>México</b:City>
    <b:Publisher>Siglo XXI Eds.</b:Publisher>
    <b:RefOrder>1</b:RefOrder>
  </b:Source>
  <b:Source>
    <b:Tag>Mig77</b:Tag>
    <b:SourceType>Book</b:SourceType>
    <b:Guid>{01C1EE7E-745F-4D98-B756-EA5E331436D4}</b:Guid>
    <b:Author>
      <b:Author>
        <b:NameList>
          <b:Person>
            <b:Last>Mignolo</b:Last>
            <b:First>W.</b:First>
          </b:Person>
        </b:NameList>
      </b:Author>
    </b:Author>
    <b:Title>La idea de América Latina. La herida colonial y la opción decolonial</b:Title>
    <b:Year>2007</b:Year>
    <b:City>Barcelona</b:City>
    <b:Publisher>Gedisa</b:Publisher>
    <b:RefOrder>2</b:RefOrder>
  </b:Source>
  <b:Source>
    <b:Tag>Bur02</b:Tag>
    <b:SourceType>Book</b:SourceType>
    <b:Guid>{6566D41E-510F-49B8-BE8B-9007AC5EAA09}</b:Guid>
    <b:Author>
      <b:Author>
        <b:NameList>
          <b:Person>
            <b:Last>Burke</b:Last>
            <b:First>P.</b:First>
          </b:Person>
        </b:NameList>
      </b:Author>
    </b:Author>
    <b:Title>Historia social del conocimiento. De Gutemberg a Diderot.</b:Title>
    <b:Year>2002</b:Year>
    <b:City>Barcelona</b:City>
    <b:Publisher>Paidós</b:Publisher>
    <b:RefOrder>3</b:RefOrder>
  </b:Source>
  <b:Source>
    <b:Tag>Bra70</b:Tag>
    <b:SourceType>Book</b:SourceType>
    <b:Guid>{B15EA553-0A4B-4A29-8486-7CE1E4B7B142}</b:Guid>
    <b:Author>
      <b:Author>
        <b:NameList>
          <b:Person>
            <b:Last>Braudel</b:Last>
            <b:First>F.</b:First>
          </b:Person>
        </b:NameList>
      </b:Author>
    </b:Author>
    <b:Title>La historia y las ciencias Sociales.</b:Title>
    <b:Year>1970</b:Year>
    <b:City>Madrid</b:City>
    <b:Publisher>Alianza Editorial</b:Publisher>
    <b:RefOrder>4</b:RefOrder>
  </b:Source>
  <b:Source>
    <b:Tag>Lat05</b:Tag>
    <b:SourceType>Book</b:SourceType>
    <b:Guid>{403E9D79-2D4D-4A5C-ABBF-7F8B8B2E97BD}</b:Guid>
    <b:Author>
      <b:Author>
        <b:NameList>
          <b:Person>
            <b:Last>Latour</b:Last>
            <b:First>B.</b:First>
          </b:Person>
        </b:NameList>
      </b:Author>
    </b:Author>
    <b:Title>Reensamblar lo social. Una introducción a la teoría del actor-red</b:Title>
    <b:Year>2005</b:Year>
    <b:City>Buenos Aires</b:City>
    <b:Publisher>Manantial</b:Publisher>
    <b:RefOrder>5</b:RefOrder>
  </b:Source>
  <b:Source>
    <b:Tag>Tou06</b:Tag>
    <b:SourceType>Book</b:SourceType>
    <b:Guid>{D4371DC0-8424-472A-8CE5-205FA9C06BB7}</b:Guid>
    <b:Author>
      <b:Author>
        <b:NameList>
          <b:Person>
            <b:Last>Touraine</b:Last>
            <b:First>A.</b:First>
          </b:Person>
        </b:NameList>
      </b:Author>
    </b:Author>
    <b:Title>Crítica de la modernidad</b:Title>
    <b:Year>2006</b:Year>
    <b:City>México</b:City>
    <b:Publisher>Fondo de Cultura Económica</b:Publisher>
    <b:RefOrder>6</b:RefOrder>
  </b:Source>
  <b:Source>
    <b:Tag>Mar13</b:Tag>
    <b:SourceType>Book</b:SourceType>
    <b:Guid>{4934EF85-0C86-4199-84AA-C63E075DD4A9}</b:Guid>
    <b:Author>
      <b:Author>
        <b:NameList>
          <b:Person>
            <b:Last>Martí i Puig</b:Last>
            <b:First>S.</b:First>
          </b:Person>
        </b:NameList>
      </b:Author>
    </b:Author>
    <b:Title>Tiranías, Rebeliones y Democracia. Itinerarios políticos en América Central</b:Title>
    <b:Year>2013</b:Year>
    <b:City>Madrid</b:City>
    <b:Publisher>Bellaterra</b:Publisher>
    <b:RefOrder>7</b:RefOrder>
  </b:Source>
  <b:Source>
    <b:Tag>Tor08</b:Tag>
    <b:SourceType>Book</b:SourceType>
    <b:Guid>{D48E3502-A272-44BA-BD6A-2FB786955235}</b:Guid>
    <b:Author>
      <b:Author>
        <b:NameList>
          <b:Person>
            <b:Last>Torres Rivas</b:Last>
            <b:First>E.</b:First>
          </b:Person>
        </b:NameList>
      </b:Author>
    </b:Author>
    <b:Title>Centroamérica: Entre revoluciones y democracia</b:Title>
    <b:Year>2008</b:Year>
    <b:City>Buenos Aires</b:City>
    <b:Publisher>Siglo del Hombre Editores, CLACSO</b:Publisher>
    <b:RefOrder>8</b:RefOrder>
  </b:Source>
  <b:Source>
    <b:Tag>Vic10</b:Tag>
    <b:SourceType>JournalArticle</b:SourceType>
    <b:Guid>{8B112B19-928C-47D2-B9B9-15926981D6F3}</b:Guid>
    <b:Author>
      <b:Author>
        <b:NameList>
          <b:Person>
            <b:Last>Victoriano Serrano</b:Last>
            <b:First>F.</b:First>
          </b:Person>
        </b:NameList>
      </b:Author>
      <b:Editor>
        <b:NameList>
          <b:Person>
            <b:Last>UNAM</b:Last>
          </b:Person>
        </b:NameList>
      </b:Editor>
    </b:Author>
    <b:Title>Estado, golpes de Estado y militarización en América Latina: una reflexión histórico política</b:Title>
    <b:Year>2010</b:Year>
    <b:City>México</b:City>
    <b:JournalName>Argumentos</b:JournalName>
    <b:Pages>175-193</b:Pages>
    <b:Month>Diciembre</b:Month>
    <b:Volume>26</b:Volume>
    <b:Issue>64</b:Issue>
    <b:YearAccessed>2022</b:YearAccessed>
    <b:MonthAccessed>abril</b:MonthAccessed>
    <b:DayAccessed>14</b:DayAccessed>
    <b:RefOrder>9</b:RefOrder>
  </b:Source>
  <b:Source>
    <b:Tag>Gon15</b:Tag>
    <b:SourceType>JournalArticle</b:SourceType>
    <b:Guid>{4948E24F-C189-4B3D-9A66-AC5C299404AC}</b:Guid>
    <b:Title>El legado de la oligarquía y la herencia de las dictaduras</b:Title>
    <b:JournalName>Polis. Revista Latinoamericana (En Línea).</b:JournalName>
    <b:Year>2015</b:Year>
    <b:Author>
      <b:Author>
        <b:NameList>
          <b:Person>
            <b:Last>González Castro</b:Last>
            <b:First>C.</b:First>
          </b:Person>
        </b:NameList>
      </b:Author>
    </b:Author>
    <b:Issue>41</b:Issue>
    <b:YearAccessed>2023</b:YearAccessed>
    <b:MonthAccessed>diciembre</b:MonthAccessed>
    <b:DayAccessed>10</b:DayAccessed>
    <b:URL>https://journals.openedition.org/polis/11082?lang=fr</b:URL>
    <b:RefOrder>10</b:RefOrder>
  </b:Source>
  <b:Source>
    <b:Tag>Tor71</b:Tag>
    <b:SourceType>Book</b:SourceType>
    <b:Guid>{C4EF0F04-46C2-4161-9958-8079BF8362BC}</b:Guid>
    <b:Author>
      <b:Author>
        <b:NameList>
          <b:Person>
            <b:Last>Torres Rivas</b:Last>
            <b:First>E.</b:First>
          </b:Person>
        </b:NameList>
      </b:Author>
    </b:Author>
    <b:Title>Interpretación del desarrollo social centroamericano</b:Title>
    <b:Year>1971</b:Year>
    <b:City>San José</b:City>
    <b:Publisher>Educa</b:Publisher>
    <b:RefOrder>11</b:RefOrder>
  </b:Source>
  <b:Source>
    <b:Tag>Tor13</b:Tag>
    <b:SourceType>Book</b:SourceType>
    <b:Guid>{5C8D60EA-D83F-4B4D-B2EA-E947ADB64F3F}</b:Guid>
    <b:Author>
      <b:Author>
        <b:NameList>
          <b:Person>
            <b:Last>Torres Rivas</b:Last>
            <b:First>E.</b:First>
          </b:Person>
        </b:NameList>
      </b:Author>
    </b:Author>
    <b:Title>Revoluciones sin cambios revolucionarios. Ensayos sobre la crisis en Centroamérica.</b:Title>
    <b:Year>2011</b:Year>
    <b:City>Guatemala</b:City>
    <b:Publisher>F&amp;G</b:Publisher>
    <b:RefOrder>12</b:RefOrder>
  </b:Source>
  <b:Source>
    <b:Tag>Acu15</b:Tag>
    <b:SourceType>JournalArticle</b:SourceType>
    <b:Guid>{D9E95B66-8490-43F3-B446-BB036EF3E00F}</b:Guid>
    <b:Author>
      <b:Author>
        <b:NameList>
          <b:Person>
            <b:Last>Acuña Ortega</b:Last>
            <b:First>V.</b:First>
            <b:Middle>H.</b:Middle>
          </b:Person>
        </b:NameList>
      </b:Author>
    </b:Author>
    <b:Title>Centroamérica en las globalizaciones (siglo XVI-XXI)</b:Title>
    <b:Year>2015</b:Year>
    <b:JournalName>Anuario de Estudios Centroamericanos</b:JournalName>
    <b:Pages>13–27</b:Pages>
    <b:Volume>1</b:Volume>
    <b:Issue>41</b:Issue>
    <b:YearAccessed>2023</b:YearAccessed>
    <b:MonthAccessed>12</b:MonthAccessed>
    <b:DayAccessed>11</b:DayAccessed>
    <b:URL>https://doi.org/10.15517/aeca.v41i1.21838</b:URL>
    <b:RefOrder>13</b:RefOrder>
  </b:Source>
  <b:Source>
    <b:Tag>Mel01</b:Tag>
    <b:SourceType>Book</b:SourceType>
    <b:Guid>{D290D491-5B38-4A63-8797-C765D66EBF53}</b:Guid>
    <b:Author>
      <b:Author>
        <b:NameList>
          <b:Person>
            <b:Last>Melucci</b:Last>
            <b:First>Alberto</b:First>
          </b:Person>
        </b:NameList>
      </b:Author>
    </b:Author>
    <b:Title>Vivencia y convivencia. Teoría social para una era de la información</b:Title>
    <b:Year>2001</b:Year>
    <b:City>Madrid</b:City>
    <b:Publisher>Trotta</b:Publisher>
    <b:RefOrder>14</b:RefOrder>
  </b:Source>
  <b:Source>
    <b:Tag>Har98</b:Tag>
    <b:SourceType>Book</b:SourceType>
    <b:Guid>{01F854B6-2F59-45D6-84E5-9444351E9D9C}</b:Guid>
    <b:Author>
      <b:Author>
        <b:NameList>
          <b:Person>
            <b:Last>Harvey</b:Last>
            <b:First>D.</b:First>
          </b:Person>
        </b:NameList>
      </b:Author>
    </b:Author>
    <b:Title>La condición de la posmodernidad. Investigación sobre los orígenes del cambio cultural.</b:Title>
    <b:Year>1998</b:Year>
    <b:City>Buenos Aires</b:City>
    <b:Publisher>Amorrortu Editores</b:Publisher>
    <b:Pages>267</b:Pages>
    <b:RefOrder>15</b:RefOrder>
  </b:Source>
  <b:Source>
    <b:Tag>Ber17</b:Tag>
    <b:SourceType>Book</b:SourceType>
    <b:Guid>{DCE2588E-42A0-4951-93B8-657401290CB7}</b:Guid>
    <b:Author>
      <b:Author>
        <b:NameList>
          <b:Person>
            <b:Last>Berardi</b:Last>
            <b:First>F.</b:First>
          </b:Person>
        </b:NameList>
      </b:Author>
    </b:Author>
    <b:Title>Fenomenología del fin: sensibilidad y mutación colectiva.</b:Title>
    <b:Year>2017</b:Year>
    <b:City>Buenos Aires</b:City>
    <b:Publisher>Caja Negra</b:Publisher>
    <b:RefOrder>16</b:RefOrder>
  </b:Source>
  <b:Source>
    <b:Tag>Mor20</b:Tag>
    <b:SourceType>JournalArticle</b:SourceType>
    <b:Guid>{2F5EABA2-5C25-4C32-8AAC-112FC2B334B9}</b:Guid>
    <b:Author>
      <b:Author>
        <b:NameList>
          <b:Person>
            <b:Last>Morales Gamboa</b:Last>
            <b:First>A.</b:First>
          </b:Person>
        </b:NameList>
      </b:Author>
    </b:Author>
    <b:Title>El círculo de la fragilidad: migración</b:Title>
    <b:Year>2020</b:Year>
    <b:JournalName>Migración y Desarrollo</b:JournalName>
    <b:Pages>41-70</b:Pages>
    <b:Volume>18</b:Volume>
    <b:Issue>35</b:Issue>
    <b:RefOrder>17</b:RefOrder>
  </b:Source>
  <b:Source>
    <b:Tag>Áng12</b:Tag>
    <b:SourceType>DocumentFromInternetSite</b:SourceType>
    <b:Guid>{E36BC75D-F563-4696-B772-AD0F4747697D}</b:Guid>
    <b:Author>
      <b:Author>
        <b:NameList>
          <b:Person>
            <b:Last>Munárriz</b:Last>
            <b:First>Ángel</b:First>
          </b:Person>
        </b:NameList>
      </b:Author>
      <b:Editor>
        <b:NameList>
          <b:Person>
            <b:Last>Infolibre</b:Last>
          </b:Person>
        </b:NameList>
      </b:Editor>
    </b:Author>
    <b:Title>Optimismo contra pesimismo: el desánimo social castiga a la izquierda en la nueva batalla política</b:Title>
    <b:Year>2012</b:Year>
    <b:InternetSiteTitle>http://www.pensamientocritico.org/</b:InternetSiteTitle>
    <b:Month>setiembre</b:Month>
    <b:Day>10</b:Day>
    <b:URL>http://www.pensamientocritico.org/optimismo-contra-pesimismo-el-desanimo-social-castiga-a-la-izquierda-en-la-nueva-batalla-politica/</b:URL>
    <b:YearAccessed>2012</b:YearAccessed>
    <b:MonthAccessed>0ctubre</b:MonthAccessed>
    <b:DayAccessed>5</b:DayAccessed>
    <b:RefOrder>18</b:RefOrder>
  </b:Source>
  <b:Source>
    <b:Tag>Bou08</b:Tag>
    <b:SourceType>Book</b:SourceType>
    <b:Guid>{C5A0706F-9ED6-492E-891A-3D15A5D658A7}</b:Guid>
    <b:Author>
      <b:Author>
        <b:NameList>
          <b:Person>
            <b:Last>Bourdieu</b:Last>
            <b:First>P.</b:First>
          </b:Person>
          <b:Person>
            <b:Last>Chamboredon</b:Last>
            <b:First>J.C.</b:First>
          </b:Person>
          <b:Person>
            <b:Last>Passeron</b:Last>
            <b:First>J.C.</b:First>
          </b:Person>
        </b:NameList>
      </b:Author>
    </b:Author>
    <b:Title>El oficio del sociólogo. Presupuestos epistemológicos.</b:Title>
    <b:Year>2008</b:Year>
    <b:City>México</b:City>
    <b:Publisher>Siglo XXI</b:Publisher>
    <b:RefOrder>19</b:RefOrder>
  </b:Source>
  <b:Source>
    <b:Tag>Gar03</b:Tag>
    <b:SourceType>Book</b:SourceType>
    <b:Guid>{0651F5C2-530D-481E-894F-6B5692568F96}</b:Guid>
    <b:Author>
      <b:Author>
        <b:NameList>
          <b:Person>
            <b:Last>García Márquez</b:Last>
            <b:First>G.</b:First>
          </b:Person>
        </b:NameList>
      </b:Author>
    </b:Author>
    <b:Title>La mala hora</b:Title>
    <b:Year>2003</b:Year>
    <b:City>Madrid</b:City>
    <b:Publisher>Debolsillo</b:Publisher>
    <b:RefOrder>20</b:RefOrder>
  </b:Source>
  <b:Source>
    <b:Tag>Cas08</b:Tag>
    <b:SourceType>Book</b:SourceType>
    <b:Guid>{A15A8DEF-98D3-4EC5-B47A-02AA3747C1FA}</b:Guid>
    <b:Author>
      <b:Author>
        <b:NameList>
          <b:Person>
            <b:Last>Castoriadis</b:Last>
            <b:First>C.</b:First>
          </b:Person>
        </b:NameList>
      </b:Author>
    </b:Author>
    <b:Title>El mundo fragmentado</b:Title>
    <b:Year>2008</b:Year>
    <b:City>La Plata</b:City>
    <b:Publisher>Terramar Ediciones</b:Publisher>
    <b:RefOrder>21</b:RefOrder>
  </b:Source>
  <b:Source xmlns:b="http://schemas.openxmlformats.org/officeDocument/2006/bibliography">
    <b:Tag>Bar17</b:Tag>
    <b:SourceType>JournalArticle</b:SourceType>
    <b:Guid>{1A910FB4-7571-4969-8D0F-481C8E59FEA8}</b:Guid>
    <b:Author>
      <b:Author>
        <b:NameList>
          <b:Person>
            <b:Last>Bard Wigdor</b:Last>
            <b:First>G.</b:First>
          </b:Person>
          <b:Person>
            <b:Last>Artazo</b:Last>
            <b:First>Gabriela</b:First>
          </b:Person>
        </b:NameList>
      </b:Author>
    </b:Author>
    <b:Title>Pensamiento feminista Latinoamericano: refLexiones sobre la coloniaLidad deL saber / poder y la sexuaLidad.</b:Title>
    <b:Year>2017</b:Year>
    <b:City>México</b:City>
    <b:Publisher>Universidad Nacional Autónoma de México. Instituto de Investigaciones Sociales</b:Publisher>
    <b:JournalName>Cultura y representaciones sociales</b:JournalName>
    <b:Pages>193-219</b:Pages>
    <b:Month>02</b:Month>
    <b:Volume>11</b:Volume>
    <b:Issue>22</b:Issue>
    <b:YearAccessed>2023</b:YearAccessed>
    <b:MonthAccessed>12</b:MonthAccessed>
    <b:DayAccessed>01</b:DayAccessed>
    <b:URL>http://hdl.handle.net/11336/65072  </b:URL>
    <b:RefOrder>22</b:RefOrder>
  </b:Source>
</b:Sources>
</file>

<file path=customXml/itemProps1.xml><?xml version="1.0" encoding="utf-8"?>
<ds:datastoreItem xmlns:ds="http://schemas.openxmlformats.org/officeDocument/2006/customXml" ds:itemID="{71259406-191D-5C4B-9AC4-611C98A4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1526</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dc:creator>
  <cp:keywords/>
  <dc:description/>
  <cp:lastModifiedBy>SERGIO ROBERTO CHACON CHAVARRIA</cp:lastModifiedBy>
  <cp:revision>12</cp:revision>
  <cp:lastPrinted>2024-09-03T14:24:00Z</cp:lastPrinted>
  <dcterms:created xsi:type="dcterms:W3CDTF">2024-01-03T14:54:00Z</dcterms:created>
  <dcterms:modified xsi:type="dcterms:W3CDTF">2024-09-03T14:29:00Z</dcterms:modified>
</cp:coreProperties>
</file>