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97B89" w14:textId="791B9EF5" w:rsidR="001F1BAD" w:rsidRPr="001F1BAD" w:rsidRDefault="001F1BAD" w:rsidP="004467E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F1BAD">
        <w:rPr>
          <w:rFonts w:ascii="Times New Roman" w:hAnsi="Times New Roman" w:cs="Times New Roman"/>
          <w:bCs/>
          <w:iCs/>
          <w:sz w:val="24"/>
          <w:szCs w:val="24"/>
        </w:rPr>
        <w:t>APÉNDICE DIGITAL 1</w:t>
      </w:r>
    </w:p>
    <w:p w14:paraId="473529C9" w14:textId="03CB5AF1" w:rsidR="001F1BAD" w:rsidRDefault="001F1BAD" w:rsidP="004467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Datos de presencia de </w:t>
      </w:r>
      <w:r w:rsidRPr="007E410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Procambarus clarkii 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 su área nativa</w:t>
      </w:r>
      <w:r w:rsidRPr="007E410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.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Círculos en rojo </w:t>
      </w:r>
      <w:r w:rsidRPr="002F395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indican el M (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</w:rPr>
        <w:t>accesibilidad o capacidad de dispersión la especie)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para el área de calibración del modelo. 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Sistema de </w:t>
      </w:r>
      <w:proofErr w:type="spellStart"/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coordenadas</w:t>
      </w:r>
      <w:proofErr w:type="spellEnd"/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WGS84</w:t>
      </w:r>
    </w:p>
    <w:p w14:paraId="2B6C8C9E" w14:textId="77777777" w:rsidR="00063FBA" w:rsidRDefault="00063FBA" w:rsidP="004467E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5C2BA4CF" w14:textId="466A0E69" w:rsidR="001F1BAD" w:rsidRPr="001F1BAD" w:rsidRDefault="001F1BAD" w:rsidP="004467E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1F1BAD">
        <w:rPr>
          <w:rFonts w:ascii="Times New Roman" w:hAnsi="Times New Roman" w:cs="Times New Roman"/>
          <w:bCs/>
          <w:iCs/>
          <w:sz w:val="24"/>
          <w:szCs w:val="24"/>
          <w:lang w:val="en-US"/>
        </w:rPr>
        <w:t>DIGITAL APPENDIX 1</w:t>
      </w:r>
    </w:p>
    <w:p w14:paraId="7846EF5E" w14:textId="411CB501" w:rsidR="001F1BAD" w:rsidRDefault="00AE6AA0" w:rsidP="004467E7">
      <w:pPr>
        <w:tabs>
          <w:tab w:val="center" w:pos="470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noProof/>
        </w:rPr>
        <w:pict w14:anchorId="6A4807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.6pt;margin-top:47.7pt;width:388.8pt;height:550.2pt;z-index:251659264;mso-position-horizontal-relative:text;mso-position-vertical-relative:text;mso-width-relative:page;mso-height-relative:page">
            <v:imagedata r:id="rId6" o:title="Figura1 (1)"/>
          </v:shape>
        </w:pict>
      </w:r>
      <w:r w:rsidR="001F1BAD"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Presence data </w:t>
      </w:r>
      <w:r w:rsidR="001F1B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1F1BAD"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F1BAD" w:rsidRPr="007E410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Procambarus clarkii</w:t>
      </w:r>
      <w:r w:rsidR="001F1BAD"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</w:t>
      </w:r>
      <w:r w:rsidR="001F1B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its</w:t>
      </w:r>
      <w:r w:rsidR="001F1BAD"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native area.</w:t>
      </w:r>
      <w:r w:rsidR="001F1B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F1BAD"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Circles in red shows the </w:t>
      </w:r>
      <w:r w:rsidR="001F1BAD" w:rsidRPr="002F395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M </w:t>
      </w:r>
      <w:r w:rsidR="001F1BAD" w:rsidRPr="007E410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(accessibility or dispersal capacity of the species) for</w:t>
      </w:r>
      <w:r w:rsidR="001F1BAD"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calibration area of the model The WGS84 coordinate system</w:t>
      </w:r>
    </w:p>
    <w:p w14:paraId="54CA7521" w14:textId="75FC66E6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0485AE" w14:textId="1B89556E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9F221E" w14:textId="39ECCBD7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54C328" w14:textId="6ACFBD61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A12900" w14:textId="47AEBB18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4C563F" w14:textId="2C957027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FC43A8" w14:textId="17BC8CC7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7174CD" w14:textId="169AB364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E0D1C7" w14:textId="16DC9FF4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F11342" w14:textId="437C869F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454BB8" w14:textId="4C769009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8079F7" w14:textId="0AD3EAA0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DCB332" w14:textId="73D37268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D8F9B1" w14:textId="4BEFC328" w:rsidR="001F1BAD" w:rsidRDefault="001F1BAD" w:rsidP="001F1BA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81EB6CA" w14:textId="5D573461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58154A3" w14:textId="7D98E487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D83FDDC" w14:textId="7BAED3A2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CF9F1A6" w14:textId="1BB85AA1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A798691" w14:textId="732C255D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FA265EE" w14:textId="142D5320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9DAA940" w14:textId="449BBFAF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61588B3" w14:textId="2329F2A0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12D7418" w14:textId="390812FC" w:rsidR="001F1BAD" w:rsidRPr="001F1BAD" w:rsidRDefault="001F1BAD" w:rsidP="001F1BAD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F1BAD">
        <w:rPr>
          <w:rFonts w:ascii="Times New Roman" w:hAnsi="Times New Roman" w:cs="Times New Roman"/>
          <w:bCs/>
          <w:iCs/>
          <w:sz w:val="24"/>
          <w:szCs w:val="24"/>
        </w:rPr>
        <w:t>AP</w:t>
      </w:r>
      <w:r>
        <w:rPr>
          <w:rFonts w:ascii="Times New Roman" w:hAnsi="Times New Roman" w:cs="Times New Roman"/>
          <w:bCs/>
          <w:iCs/>
          <w:sz w:val="24"/>
          <w:szCs w:val="24"/>
        </w:rPr>
        <w:t>É</w:t>
      </w:r>
      <w:r w:rsidRPr="001F1BAD">
        <w:rPr>
          <w:rFonts w:ascii="Times New Roman" w:hAnsi="Times New Roman" w:cs="Times New Roman"/>
          <w:bCs/>
          <w:iCs/>
          <w:sz w:val="24"/>
          <w:szCs w:val="24"/>
        </w:rPr>
        <w:t xml:space="preserve">NDICE DIGITAL </w:t>
      </w: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</w:p>
    <w:p w14:paraId="38212343" w14:textId="77777777" w:rsidR="003414BD" w:rsidRDefault="003414BD" w:rsidP="001F1B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7E5A2268" w14:textId="77777777" w:rsidR="003414BD" w:rsidRDefault="003414BD" w:rsidP="001F1B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4DCB6829" w14:textId="77777777" w:rsidR="003414BD" w:rsidRDefault="003414BD" w:rsidP="001F1B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1E3F6971" w14:textId="77777777" w:rsidR="003414BD" w:rsidRDefault="003414BD" w:rsidP="001F1B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4402A369" w14:textId="4D6CCB69" w:rsidR="003414BD" w:rsidRDefault="003414BD" w:rsidP="004467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/>
        </w:rPr>
        <w:t>AP</w:t>
      </w:r>
      <w:r w:rsidR="004467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/>
        </w:rPr>
        <w:t>É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/>
        </w:rPr>
        <w:t>NDICE DIGITAL 2</w:t>
      </w:r>
    </w:p>
    <w:p w14:paraId="3D8585D3" w14:textId="7E5B64A8" w:rsidR="001F1BAD" w:rsidRDefault="001F1BAD" w:rsidP="004467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1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/>
        </w:rPr>
        <w:t>V</w:t>
      </w:r>
      <w:proofErr w:type="spellStart"/>
      <w:r w:rsidRPr="007E41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ariables</w:t>
      </w:r>
      <w:proofErr w:type="spellEnd"/>
      <w:r w:rsidRPr="007E41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E41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hidroclimáticas</w:t>
      </w:r>
      <w:proofErr w:type="spellEnd"/>
      <w:r w:rsidRPr="007E41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</w:rPr>
        <w:t>usadas para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el análisis de correlación de Pearson y 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análisis de </w:t>
      </w:r>
      <w:proofErr w:type="spellStart"/>
      <w:r w:rsidRPr="007E4103">
        <w:rPr>
          <w:rFonts w:ascii="Times New Roman" w:hAnsi="Times New Roman" w:cs="Times New Roman"/>
          <w:color w:val="000000" w:themeColor="text1"/>
          <w:sz w:val="24"/>
          <w:szCs w:val="24"/>
        </w:rPr>
        <w:t>Jackknife</w:t>
      </w:r>
      <w:proofErr w:type="spellEnd"/>
    </w:p>
    <w:p w14:paraId="13318A61" w14:textId="77777777" w:rsidR="00063FBA" w:rsidRPr="007E4103" w:rsidRDefault="00063FBA" w:rsidP="004467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6BC0F3" w14:textId="670E7E54" w:rsidR="001F1BAD" w:rsidRPr="001F1BAD" w:rsidRDefault="001F1BAD" w:rsidP="004467E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1F1BAD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DIGITAL APPENDIX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2</w:t>
      </w:r>
    </w:p>
    <w:p w14:paraId="1971A784" w14:textId="38344467" w:rsidR="00063FBA" w:rsidRDefault="001F1BAD" w:rsidP="00063FB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E4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Hydroclimate variables (freshwater environmental variables)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used for the Pearson correlation analysis and Jackknife analysis</w:t>
      </w:r>
    </w:p>
    <w:p w14:paraId="05F9142F" w14:textId="3F8815F5" w:rsidR="001F1BAD" w:rsidRDefault="001F1BAD" w:rsidP="001F1B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W w:w="9356" w:type="dxa"/>
        <w:tblInd w:w="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05"/>
        <w:gridCol w:w="3119"/>
        <w:gridCol w:w="2432"/>
      </w:tblGrid>
      <w:tr w:rsidR="001F1BAD" w:rsidRPr="00AA2595" w14:paraId="58718E4F" w14:textId="77777777" w:rsidTr="00515DCC">
        <w:trPr>
          <w:trHeight w:val="968"/>
        </w:trPr>
        <w:tc>
          <w:tcPr>
            <w:tcW w:w="3805" w:type="dxa"/>
          </w:tcPr>
          <w:p w14:paraId="5AF0C843" w14:textId="77777777" w:rsidR="001F1BAD" w:rsidRPr="00AA2595" w:rsidRDefault="001F1BAD" w:rsidP="00515DC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A25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Variables hidroclimáticas</w:t>
            </w:r>
          </w:p>
        </w:tc>
        <w:tc>
          <w:tcPr>
            <w:tcW w:w="3119" w:type="dxa"/>
          </w:tcPr>
          <w:p w14:paraId="623F94DE" w14:textId="77777777" w:rsidR="001F1BAD" w:rsidRPr="00AA2595" w:rsidRDefault="001F1BAD" w:rsidP="00515DC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A25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Variables incluidas en el modelo </w:t>
            </w:r>
          </w:p>
        </w:tc>
        <w:tc>
          <w:tcPr>
            <w:tcW w:w="2432" w:type="dxa"/>
          </w:tcPr>
          <w:p w14:paraId="3C3F0362" w14:textId="77777777" w:rsidR="001F1BAD" w:rsidRPr="00AA2595" w:rsidRDefault="001F1BAD" w:rsidP="00515DC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AA25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Porcentaje de contribución al modelo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(%)</w:t>
            </w:r>
          </w:p>
        </w:tc>
      </w:tr>
      <w:tr w:rsidR="001F1BAD" w:rsidRPr="00AA2595" w14:paraId="61F650C5" w14:textId="77777777" w:rsidTr="00515DCC">
        <w:trPr>
          <w:trHeight w:val="1135"/>
        </w:trPr>
        <w:tc>
          <w:tcPr>
            <w:tcW w:w="3805" w:type="dxa"/>
            <w:vMerge w:val="restart"/>
          </w:tcPr>
          <w:p w14:paraId="176D4006" w14:textId="77777777" w:rsidR="001F1BAD" w:rsidRPr="00AA2595" w:rsidRDefault="001F1BAD" w:rsidP="00515DC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Hidro1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temperatura media anual río arriba</w:t>
            </w:r>
          </w:p>
          <w:p w14:paraId="553DD90E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Hidro2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rango de temperaturas diurnas río arriba (media mensual (</w:t>
            </w:r>
            <w:proofErr w:type="spellStart"/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temp</w:t>
            </w:r>
            <w:proofErr w:type="spellEnd"/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- min </w:t>
            </w:r>
            <w:proofErr w:type="spellStart"/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temp</w:t>
            </w:r>
            <w:proofErr w:type="spellEnd"/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))</w:t>
            </w:r>
          </w:p>
          <w:p w14:paraId="40BCD4BD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Hidro3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proofErr w:type="spellStart"/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isotermalidad</w:t>
            </w:r>
            <w:proofErr w:type="spellEnd"/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río arriba (hydro_02 / hydro_07) (* 100) </w:t>
            </w:r>
          </w:p>
          <w:p w14:paraId="273A2AA8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Hidro4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estacionalidad en la temperatura río arriba (desviación estándar *100)</w:t>
            </w:r>
          </w:p>
          <w:p w14:paraId="7D833A41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Hidro5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temperatura máxima del mes más cálido río arriba</w:t>
            </w:r>
          </w:p>
          <w:p w14:paraId="2E5EDDE7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Hidro6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temperatura mínima del mes más frío río arriba</w:t>
            </w:r>
          </w:p>
          <w:p w14:paraId="0873BE5D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Hidro7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rango annual de temperatura río arriba (hidro_05 - hidro_06)</w:t>
            </w:r>
          </w:p>
          <w:p w14:paraId="5B5AA849" w14:textId="77777777" w:rsidR="001F1BAD" w:rsidRPr="00AA2595" w:rsidRDefault="001F1BAD" w:rsidP="00515DCC">
            <w:pPr>
              <w:spacing w:line="48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Hidro8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temperatura media del trimestre más lluvioso río arriba</w:t>
            </w:r>
          </w:p>
          <w:p w14:paraId="3FF6E2B1" w14:textId="77777777" w:rsidR="001F1BAD" w:rsidRPr="00AA2595" w:rsidRDefault="001F1BAD" w:rsidP="00515DC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Hidro9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temperatura media del trimestre más seco río arriba</w:t>
            </w:r>
          </w:p>
          <w:p w14:paraId="7D6388E6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Hidro10</w:t>
            </w: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= temperatura media del trimestre más cálido río arriba</w:t>
            </w:r>
          </w:p>
          <w:p w14:paraId="6E87CF45" w14:textId="77777777" w:rsidR="001F1BAD" w:rsidRPr="00AA2595" w:rsidRDefault="001F1BAD" w:rsidP="00515DCC">
            <w:pPr>
              <w:spacing w:line="48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Hidro11</w:t>
            </w:r>
            <w:r w:rsidRPr="00AA259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= temperatura media del trimestre más frío río arriba</w:t>
            </w:r>
          </w:p>
          <w:p w14:paraId="6B2783AC" w14:textId="77777777" w:rsidR="001F1BAD" w:rsidRPr="00AA2595" w:rsidRDefault="001F1BAD" w:rsidP="00515DC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Hidro12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precipitación anual río arriba</w:t>
            </w:r>
          </w:p>
          <w:p w14:paraId="65F35631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Hidro13</w:t>
            </w: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= precipitación del mes más lluvioso río arriba</w:t>
            </w:r>
          </w:p>
          <w:p w14:paraId="433E879E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Hidro14</w:t>
            </w: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= precipitación del mes más seco río arriba</w:t>
            </w:r>
          </w:p>
          <w:p w14:paraId="50E58EDD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Hidro15</w:t>
            </w: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= estacionalidad en la precipitación río arriba (coeficiente de variación)</w:t>
            </w:r>
          </w:p>
          <w:p w14:paraId="11A6A5A8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Hidro16</w:t>
            </w: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= precipitación del trimestre más lluvioso río arriba</w:t>
            </w:r>
          </w:p>
          <w:p w14:paraId="412DCAB0" w14:textId="77777777" w:rsidR="001F1BAD" w:rsidRPr="00AA2595" w:rsidRDefault="001F1BAD" w:rsidP="00515DC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Hidro17</w:t>
            </w: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= precipitación del trimestre más seco río arriba</w:t>
            </w:r>
          </w:p>
          <w:p w14:paraId="14C5A5AC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Hidro18</w:t>
            </w: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= precipitación del trimestre más cálido río arriba</w:t>
            </w:r>
          </w:p>
          <w:p w14:paraId="7D7161E4" w14:textId="77777777" w:rsidR="001F1BAD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Hidro19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precipitación del trimestre más frío río arriba</w:t>
            </w:r>
          </w:p>
          <w:p w14:paraId="01C560B1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1B1955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>Hidro*15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= estacionalidad en la precipitación río arriba (coeficiente de variación)</w:t>
            </w:r>
          </w:p>
        </w:tc>
        <w:tc>
          <w:tcPr>
            <w:tcW w:w="2432" w:type="dxa"/>
          </w:tcPr>
          <w:p w14:paraId="06A779BF" w14:textId="77777777" w:rsidR="001F1BAD" w:rsidRPr="00AA2595" w:rsidRDefault="001F1BAD" w:rsidP="00515DCC">
            <w:pPr>
              <w:spacing w:line="48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US"/>
              </w:rPr>
              <w:t>35.9</w:t>
            </w:r>
          </w:p>
        </w:tc>
      </w:tr>
      <w:tr w:rsidR="001F1BAD" w:rsidRPr="00AA2595" w14:paraId="1527B45A" w14:textId="77777777" w:rsidTr="00515DCC">
        <w:trPr>
          <w:trHeight w:val="952"/>
        </w:trPr>
        <w:tc>
          <w:tcPr>
            <w:tcW w:w="3805" w:type="dxa"/>
            <w:vMerge/>
          </w:tcPr>
          <w:p w14:paraId="41856F95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37168E28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>Hidro*13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= precipitación del mes más lluvioso río arriba</w:t>
            </w:r>
          </w:p>
        </w:tc>
        <w:tc>
          <w:tcPr>
            <w:tcW w:w="2432" w:type="dxa"/>
          </w:tcPr>
          <w:p w14:paraId="77586500" w14:textId="77777777" w:rsidR="001F1BAD" w:rsidRPr="00AA2595" w:rsidRDefault="001F1BAD" w:rsidP="00515DCC">
            <w:pPr>
              <w:spacing w:line="48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US"/>
              </w:rPr>
              <w:t>20.2</w:t>
            </w:r>
          </w:p>
        </w:tc>
      </w:tr>
      <w:tr w:rsidR="001F1BAD" w:rsidRPr="00AA2595" w14:paraId="18378BDB" w14:textId="77777777" w:rsidTr="00515DCC">
        <w:trPr>
          <w:trHeight w:val="837"/>
        </w:trPr>
        <w:tc>
          <w:tcPr>
            <w:tcW w:w="3805" w:type="dxa"/>
            <w:vMerge/>
          </w:tcPr>
          <w:p w14:paraId="2F3EA435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112E51FC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Hidro*6 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= temperatura mínima del mes más frío río arriba</w:t>
            </w:r>
          </w:p>
        </w:tc>
        <w:tc>
          <w:tcPr>
            <w:tcW w:w="2432" w:type="dxa"/>
          </w:tcPr>
          <w:p w14:paraId="390BE406" w14:textId="77777777" w:rsidR="001F1BAD" w:rsidRPr="00AA2595" w:rsidRDefault="001F1BAD" w:rsidP="00515DC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US"/>
              </w:rPr>
              <w:t>8.5</w:t>
            </w:r>
          </w:p>
        </w:tc>
      </w:tr>
      <w:tr w:rsidR="001F1BAD" w:rsidRPr="00AA2595" w14:paraId="6AE676A2" w14:textId="77777777" w:rsidTr="00515DCC">
        <w:tc>
          <w:tcPr>
            <w:tcW w:w="3805" w:type="dxa"/>
            <w:vMerge/>
          </w:tcPr>
          <w:p w14:paraId="25FD0396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767F5FB7" w14:textId="77777777" w:rsidR="001F1BAD" w:rsidRPr="00AA2595" w:rsidRDefault="001F1BAD" w:rsidP="00515DC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>Hidro*1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temperatura media anual río arriba</w:t>
            </w:r>
          </w:p>
        </w:tc>
        <w:tc>
          <w:tcPr>
            <w:tcW w:w="2432" w:type="dxa"/>
          </w:tcPr>
          <w:p w14:paraId="0F87E199" w14:textId="77777777" w:rsidR="001F1BAD" w:rsidRPr="00AA2595" w:rsidRDefault="001F1BAD" w:rsidP="00515DC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US"/>
              </w:rPr>
              <w:t>7.8</w:t>
            </w:r>
          </w:p>
        </w:tc>
      </w:tr>
      <w:tr w:rsidR="001F1BAD" w:rsidRPr="00AA2595" w14:paraId="223FE6C2" w14:textId="77777777" w:rsidTr="00515DCC">
        <w:trPr>
          <w:trHeight w:val="1125"/>
        </w:trPr>
        <w:tc>
          <w:tcPr>
            <w:tcW w:w="3805" w:type="dxa"/>
            <w:vMerge/>
          </w:tcPr>
          <w:p w14:paraId="26620CB4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1A8E25F1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>Hidro*16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precipitación del trimestre más lluvioso río arriba</w:t>
            </w:r>
          </w:p>
        </w:tc>
        <w:tc>
          <w:tcPr>
            <w:tcW w:w="2432" w:type="dxa"/>
          </w:tcPr>
          <w:p w14:paraId="5A524C24" w14:textId="77777777" w:rsidR="001F1BAD" w:rsidRPr="00AA2595" w:rsidRDefault="001F1BAD" w:rsidP="00515DC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US"/>
              </w:rPr>
              <w:t>6.6</w:t>
            </w:r>
          </w:p>
        </w:tc>
      </w:tr>
      <w:tr w:rsidR="001F1BAD" w:rsidRPr="00AA2595" w14:paraId="39AF81DB" w14:textId="77777777" w:rsidTr="00515DCC">
        <w:tc>
          <w:tcPr>
            <w:tcW w:w="3805" w:type="dxa"/>
            <w:vMerge/>
          </w:tcPr>
          <w:p w14:paraId="0884669D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5A61491C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>Hidro*9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temperatura media del trimestre más seco río arriba</w:t>
            </w:r>
          </w:p>
        </w:tc>
        <w:tc>
          <w:tcPr>
            <w:tcW w:w="2432" w:type="dxa"/>
          </w:tcPr>
          <w:p w14:paraId="613E9A3A" w14:textId="77777777" w:rsidR="001F1BAD" w:rsidRPr="00AA2595" w:rsidRDefault="001F1BAD" w:rsidP="00515DC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US"/>
              </w:rPr>
              <w:t>5.6</w:t>
            </w:r>
          </w:p>
        </w:tc>
      </w:tr>
      <w:tr w:rsidR="001F1BAD" w:rsidRPr="00AA2595" w14:paraId="72F28E45" w14:textId="77777777" w:rsidTr="00515DCC">
        <w:tc>
          <w:tcPr>
            <w:tcW w:w="3805" w:type="dxa"/>
            <w:vMerge/>
          </w:tcPr>
          <w:p w14:paraId="1D157FC9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5CD3F199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>Hidro*5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temperatura máxima del mes más cálido río arriba</w:t>
            </w:r>
          </w:p>
        </w:tc>
        <w:tc>
          <w:tcPr>
            <w:tcW w:w="2432" w:type="dxa"/>
          </w:tcPr>
          <w:p w14:paraId="49E86189" w14:textId="77777777" w:rsidR="001F1BAD" w:rsidRPr="00AA2595" w:rsidRDefault="001F1BAD" w:rsidP="00515DC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n-US"/>
              </w:rPr>
              <w:t>5.2</w:t>
            </w:r>
          </w:p>
        </w:tc>
      </w:tr>
      <w:tr w:rsidR="001F1BAD" w:rsidRPr="00AA2595" w14:paraId="0B590EB5" w14:textId="77777777" w:rsidTr="00515DCC">
        <w:trPr>
          <w:trHeight w:val="620"/>
        </w:trPr>
        <w:tc>
          <w:tcPr>
            <w:tcW w:w="3805" w:type="dxa"/>
            <w:vMerge/>
          </w:tcPr>
          <w:p w14:paraId="5E48F489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2FDA1532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>Hidro*3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proofErr w:type="spellStart"/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isotermalidad</w:t>
            </w:r>
            <w:proofErr w:type="spellEnd"/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río arriba</w:t>
            </w:r>
          </w:p>
        </w:tc>
        <w:tc>
          <w:tcPr>
            <w:tcW w:w="2432" w:type="dxa"/>
            <w:vMerge w:val="restart"/>
          </w:tcPr>
          <w:p w14:paraId="5C6BE871" w14:textId="77777777" w:rsidR="001F1BAD" w:rsidRPr="00AA2595" w:rsidRDefault="001F1BAD" w:rsidP="0051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  <w:p w14:paraId="32C1299E" w14:textId="77777777" w:rsidR="001F1BAD" w:rsidRPr="00AA2595" w:rsidRDefault="001F1BAD" w:rsidP="0051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A259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14:paraId="376661D3" w14:textId="77777777" w:rsidR="001F1BAD" w:rsidRPr="00AA2595" w:rsidRDefault="001F1BAD" w:rsidP="00515D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3A3CE" w14:textId="77777777" w:rsidR="001F1BAD" w:rsidRPr="00AA2595" w:rsidRDefault="001F1BAD" w:rsidP="0051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012F8" w14:textId="77777777" w:rsidR="001F1BAD" w:rsidRPr="00AA2595" w:rsidRDefault="001F1BAD" w:rsidP="0051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14:paraId="379474C2" w14:textId="77777777" w:rsidR="001F1BAD" w:rsidRPr="00AA2595" w:rsidRDefault="001F1BAD" w:rsidP="00515D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006F3" w14:textId="77777777" w:rsidR="001F1BAD" w:rsidRDefault="001F1BAD" w:rsidP="0051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A25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A277543" w14:textId="77777777" w:rsidR="001F1BAD" w:rsidRPr="00AA2595" w:rsidRDefault="001F1BAD" w:rsidP="00515D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A7523" w14:textId="77777777" w:rsidR="001F1BAD" w:rsidRDefault="001F1BAD" w:rsidP="00515D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CABD6" w14:textId="77777777" w:rsidR="001F1BAD" w:rsidRPr="00AA2595" w:rsidRDefault="001F1BAD" w:rsidP="0051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1BAD" w:rsidRPr="00AA2595" w14:paraId="38F62AB6" w14:textId="77777777" w:rsidTr="00515DCC">
        <w:tc>
          <w:tcPr>
            <w:tcW w:w="3805" w:type="dxa"/>
            <w:vMerge/>
          </w:tcPr>
          <w:p w14:paraId="7295E0AF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AD99CD8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>Hidro*8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temperatura media del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trimestre más lluvioso río arriba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          </w:t>
            </w:r>
          </w:p>
        </w:tc>
        <w:tc>
          <w:tcPr>
            <w:tcW w:w="2432" w:type="dxa"/>
            <w:vMerge/>
          </w:tcPr>
          <w:p w14:paraId="096313AB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1F1BAD" w:rsidRPr="00AA2595" w14:paraId="2D5B5A62" w14:textId="77777777" w:rsidTr="00515DCC">
        <w:trPr>
          <w:trHeight w:val="898"/>
        </w:trPr>
        <w:tc>
          <w:tcPr>
            <w:tcW w:w="3805" w:type="dxa"/>
            <w:vMerge/>
          </w:tcPr>
          <w:p w14:paraId="56D16CAB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42D32F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>Hidro*12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precipitación anual río arriba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2432" w:type="dxa"/>
            <w:vMerge/>
          </w:tcPr>
          <w:p w14:paraId="0DAC7D9B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1BAD" w:rsidRPr="00AA2595" w14:paraId="3B996982" w14:textId="77777777" w:rsidTr="00515DCC">
        <w:tc>
          <w:tcPr>
            <w:tcW w:w="3805" w:type="dxa"/>
            <w:vMerge/>
          </w:tcPr>
          <w:p w14:paraId="24A7287C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C8F071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>Hidro*14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= precipitación del mes más seco río arriba</w:t>
            </w:r>
          </w:p>
        </w:tc>
        <w:tc>
          <w:tcPr>
            <w:tcW w:w="2432" w:type="dxa"/>
            <w:vMerge/>
          </w:tcPr>
          <w:p w14:paraId="26BCFF43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1BAD" w:rsidRPr="00AA2595" w14:paraId="1A020722" w14:textId="77777777" w:rsidTr="00515DCC">
        <w:tc>
          <w:tcPr>
            <w:tcW w:w="3805" w:type="dxa"/>
            <w:vMerge/>
          </w:tcPr>
          <w:p w14:paraId="07717499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92D94A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AA259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0"/>
                <w:szCs w:val="20"/>
              </w:rPr>
              <w:t>Hidro*17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= precipitación del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AA2595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trimestre más seco río arriba</w:t>
            </w:r>
          </w:p>
        </w:tc>
        <w:tc>
          <w:tcPr>
            <w:tcW w:w="2432" w:type="dxa"/>
            <w:vMerge/>
          </w:tcPr>
          <w:p w14:paraId="6AA6BF33" w14:textId="77777777" w:rsidR="001F1BAD" w:rsidRPr="00AA2595" w:rsidRDefault="001F1BAD" w:rsidP="00515DC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2BF2B66" w14:textId="77777777" w:rsidR="001F1BAD" w:rsidRPr="001F1BAD" w:rsidRDefault="001F1BAD" w:rsidP="001F1B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4DB56D" w14:textId="0F35CD26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</w:rPr>
      </w:pPr>
    </w:p>
    <w:p w14:paraId="69B6060E" w14:textId="77777777" w:rsidR="001F1BAD" w:rsidRPr="002275AE" w:rsidRDefault="001F1BAD" w:rsidP="001F1B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APÉNDICE DIGITAL 3</w:t>
      </w:r>
    </w:p>
    <w:p w14:paraId="0846E335" w14:textId="4830E7E7" w:rsidR="001F1BAD" w:rsidRDefault="001F1BAD" w:rsidP="00063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275AE">
        <w:rPr>
          <w:rFonts w:ascii="Times New Roman" w:hAnsi="Times New Roman" w:cs="Times New Roman"/>
          <w:sz w:val="24"/>
          <w:szCs w:val="24"/>
          <w:lang w:val="es-ES"/>
        </w:rPr>
        <w:t>Resultados del análisis de la ROC parcial (valor medio para el AUC ratio) prueba de significancia estadística para predicciones de modelos de nicho</w:t>
      </w:r>
    </w:p>
    <w:p w14:paraId="173D6382" w14:textId="77777777" w:rsidR="00063FBA" w:rsidRDefault="00063FBA" w:rsidP="00063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22871B35" w14:textId="77777777" w:rsidR="001F1BAD" w:rsidRPr="00740F1A" w:rsidRDefault="001F1BAD" w:rsidP="001F1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40F1A">
        <w:rPr>
          <w:rFonts w:ascii="Times New Roman" w:hAnsi="Times New Roman" w:cs="Times New Roman"/>
          <w:sz w:val="24"/>
          <w:szCs w:val="24"/>
          <w:lang w:val="en-US"/>
        </w:rPr>
        <w:t xml:space="preserve">DIGITAL APPENDIX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342B8783" w14:textId="2366B19D" w:rsidR="001F1BAD" w:rsidRDefault="001F1BAD" w:rsidP="001F1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275AE">
        <w:rPr>
          <w:rFonts w:ascii="Times New Roman" w:hAnsi="Times New Roman" w:cs="Times New Roman"/>
          <w:sz w:val="24"/>
          <w:szCs w:val="24"/>
          <w:lang w:val="en-US"/>
        </w:rPr>
        <w:t>Results of the partial ROC analysis (mean value for the AUC ratio) test of statistical significance for niche model predictions</w:t>
      </w:r>
    </w:p>
    <w:p w14:paraId="04FA7C78" w14:textId="77777777" w:rsidR="001F1BAD" w:rsidRDefault="001F1BAD" w:rsidP="001F1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pPr w:leftFromText="141" w:rightFromText="141" w:vertAnchor="page" w:horzAnchor="margin" w:tblpXSpec="center" w:tblpY="36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1116"/>
        <w:gridCol w:w="3724"/>
      </w:tblGrid>
      <w:tr w:rsidR="001F1BAD" w:rsidRPr="002275AE" w14:paraId="70E49AC0" w14:textId="77777777" w:rsidTr="001F1BAD">
        <w:trPr>
          <w:trHeight w:val="118"/>
        </w:trPr>
        <w:tc>
          <w:tcPr>
            <w:tcW w:w="0" w:type="auto"/>
            <w:vAlign w:val="center"/>
          </w:tcPr>
          <w:p w14:paraId="381ED7B2" w14:textId="77777777" w:rsidR="001F1BAD" w:rsidRPr="002275AE" w:rsidRDefault="001F1BAD" w:rsidP="001F1BAD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23388356"/>
            <w:r w:rsidRPr="0022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Repetición</w:t>
            </w:r>
          </w:p>
        </w:tc>
        <w:tc>
          <w:tcPr>
            <w:tcW w:w="0" w:type="auto"/>
            <w:vAlign w:val="center"/>
          </w:tcPr>
          <w:p w14:paraId="1245A9C0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</w:t>
            </w:r>
          </w:p>
          <w:p w14:paraId="158DD550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parcial</w:t>
            </w:r>
          </w:p>
        </w:tc>
        <w:tc>
          <w:tcPr>
            <w:tcW w:w="3724" w:type="dxa"/>
            <w:vAlign w:val="center"/>
          </w:tcPr>
          <w:p w14:paraId="7D3D1821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P-valor</w:t>
            </w:r>
          </w:p>
          <w:p w14:paraId="2BD3A16D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1BAD" w:rsidRPr="002275AE" w14:paraId="4AE4D915" w14:textId="77777777" w:rsidTr="001F1BAD">
        <w:trPr>
          <w:trHeight w:val="2984"/>
        </w:trPr>
        <w:tc>
          <w:tcPr>
            <w:tcW w:w="0" w:type="auto"/>
            <w:vAlign w:val="center"/>
          </w:tcPr>
          <w:p w14:paraId="0D11B4E2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B5502C3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  <w:p w14:paraId="0757E9AE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  <w:p w14:paraId="52AC6EFC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</w:t>
            </w:r>
          </w:p>
          <w:p w14:paraId="3C2A8AEB" w14:textId="77777777" w:rsidR="001F1BAD" w:rsidRPr="00FA0552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FA05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4</w:t>
            </w:r>
          </w:p>
          <w:p w14:paraId="47203D40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</w:t>
            </w:r>
          </w:p>
          <w:p w14:paraId="3ADA9EF6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</w:t>
            </w:r>
          </w:p>
          <w:p w14:paraId="70110D9E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</w:t>
            </w:r>
          </w:p>
          <w:p w14:paraId="594466D3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</w:t>
            </w:r>
          </w:p>
          <w:p w14:paraId="30299361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</w:t>
            </w:r>
          </w:p>
          <w:p w14:paraId="4607CB34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</w:t>
            </w:r>
          </w:p>
        </w:tc>
        <w:tc>
          <w:tcPr>
            <w:tcW w:w="0" w:type="auto"/>
            <w:vAlign w:val="center"/>
          </w:tcPr>
          <w:p w14:paraId="340B5100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14:paraId="312F2EF0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227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1.436217</w:t>
            </w:r>
          </w:p>
          <w:p w14:paraId="7A288107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227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1.423109</w:t>
            </w:r>
          </w:p>
          <w:p w14:paraId="7EEAF38F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2275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1.455922</w:t>
            </w:r>
          </w:p>
          <w:p w14:paraId="168EA545" w14:textId="77777777" w:rsidR="001F1BAD" w:rsidRPr="00FA0552" w:rsidRDefault="001F1BAD" w:rsidP="001F1BAD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FA0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1.509738</w:t>
            </w:r>
          </w:p>
          <w:p w14:paraId="79670654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227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1.442996</w:t>
            </w:r>
          </w:p>
          <w:p w14:paraId="006AC28D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227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1.426072</w:t>
            </w:r>
          </w:p>
          <w:p w14:paraId="1AB63C6B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227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1.373134</w:t>
            </w:r>
          </w:p>
          <w:p w14:paraId="5C389A41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275A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1.457061</w:t>
            </w:r>
          </w:p>
          <w:p w14:paraId="02829C9A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</w:pPr>
            <w:r w:rsidRPr="002275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1.478004</w:t>
            </w:r>
          </w:p>
          <w:p w14:paraId="67BE67CE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O"/>
              </w:rPr>
              <w:t>1.396646</w:t>
            </w:r>
          </w:p>
        </w:tc>
        <w:tc>
          <w:tcPr>
            <w:tcW w:w="3724" w:type="dxa"/>
            <w:vAlign w:val="center"/>
          </w:tcPr>
          <w:p w14:paraId="0EA13BF5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85E29F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D53C594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71CF941B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4371CBBD" w14:textId="77777777" w:rsidR="001F1BAD" w:rsidRPr="00FA0552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A05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  <w:p w14:paraId="7FA1FC48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04584235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48F09C08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  <w:p w14:paraId="519EC243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28F58A2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04825F4" w14:textId="77777777" w:rsidR="001F1BAD" w:rsidRPr="002275AE" w:rsidRDefault="001F1BAD" w:rsidP="001F1BAD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bookmarkEnd w:id="0"/>
    </w:tbl>
    <w:p w14:paraId="1E0BE746" w14:textId="49B4324F" w:rsidR="001F1BAD" w:rsidRPr="001F1BAD" w:rsidRDefault="001F1BAD" w:rsidP="001F1B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FADE49" w14:textId="4868D37E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88672F2" w14:textId="58F49683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A3F0F4F" w14:textId="203B1CDF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6CF6251" w14:textId="2CFB85F5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84EDB40" w14:textId="143DF886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873F117" w14:textId="02F4D2FB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54E8F93" w14:textId="31E6AA36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91C9FBD" w14:textId="5A290736" w:rsidR="001F1BAD" w:rsidRDefault="001F1BAD" w:rsidP="001F1B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79CC296" w14:textId="2A41B494" w:rsidR="001F1BAD" w:rsidRPr="001F1BAD" w:rsidRDefault="001F1BAD" w:rsidP="00063FB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F1BAD">
        <w:rPr>
          <w:rFonts w:ascii="Times New Roman" w:hAnsi="Times New Roman" w:cs="Times New Roman"/>
          <w:bCs/>
          <w:iCs/>
          <w:sz w:val="24"/>
          <w:szCs w:val="24"/>
        </w:rPr>
        <w:t>AP</w:t>
      </w:r>
      <w:r>
        <w:rPr>
          <w:rFonts w:ascii="Times New Roman" w:hAnsi="Times New Roman" w:cs="Times New Roman"/>
          <w:bCs/>
          <w:iCs/>
          <w:sz w:val="24"/>
          <w:szCs w:val="24"/>
        </w:rPr>
        <w:t>É</w:t>
      </w:r>
      <w:r w:rsidRPr="001F1BAD">
        <w:rPr>
          <w:rFonts w:ascii="Times New Roman" w:hAnsi="Times New Roman" w:cs="Times New Roman"/>
          <w:bCs/>
          <w:iCs/>
          <w:sz w:val="24"/>
          <w:szCs w:val="24"/>
        </w:rPr>
        <w:t xml:space="preserve">NDICE DIGITAL </w:t>
      </w: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</w:p>
    <w:p w14:paraId="73320152" w14:textId="291F3CDB" w:rsidR="00063FBA" w:rsidRDefault="001F1BAD" w:rsidP="00063FBA">
      <w:pPr>
        <w:tabs>
          <w:tab w:val="center" w:pos="470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E4103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D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istribución potencial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E410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Procambarus clarkii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 Suramérica. Las áreas más oscuras (en rojo) representan las áreas ambientalmente idóneas para el establecimiento de la especie. 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Sistema de </w:t>
      </w:r>
      <w:proofErr w:type="spellStart"/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coordenadas</w:t>
      </w:r>
      <w:proofErr w:type="spellEnd"/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WGS84</w:t>
      </w:r>
    </w:p>
    <w:p w14:paraId="2E6E741A" w14:textId="77777777" w:rsidR="00063FBA" w:rsidRDefault="00063FBA" w:rsidP="00063FBA">
      <w:pPr>
        <w:tabs>
          <w:tab w:val="center" w:pos="470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6E0CBB0" w14:textId="3BB03D72" w:rsidR="001F1BAD" w:rsidRPr="00063FBA" w:rsidRDefault="001F1BAD" w:rsidP="00063FBA">
      <w:pPr>
        <w:tabs>
          <w:tab w:val="center" w:pos="470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F1BAD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DIGITAL APPENDIX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4</w:t>
      </w:r>
    </w:p>
    <w:p w14:paraId="1E51603C" w14:textId="5E68DB6A" w:rsidR="001F1BAD" w:rsidRDefault="001F1BAD" w:rsidP="00063FBA">
      <w:pPr>
        <w:tabs>
          <w:tab w:val="left" w:pos="560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Potential distribution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E410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Procambarus clarkii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Suramerica. The darkness area (in red) shows the environmental suitable areas for the specie establishment. </w:t>
      </w:r>
      <w:proofErr w:type="spellStart"/>
      <w:r w:rsidRPr="001F1BA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F1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WGS84 </w:t>
      </w:r>
      <w:proofErr w:type="spellStart"/>
      <w:r w:rsidRPr="001F1BAD">
        <w:rPr>
          <w:rFonts w:ascii="Times New Roman" w:hAnsi="Times New Roman" w:cs="Times New Roman"/>
          <w:color w:val="000000" w:themeColor="text1"/>
          <w:sz w:val="24"/>
          <w:szCs w:val="24"/>
        </w:rPr>
        <w:t>coordinate</w:t>
      </w:r>
      <w:proofErr w:type="spellEnd"/>
      <w:r w:rsidRPr="001F1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1BAD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proofErr w:type="spellEnd"/>
    </w:p>
    <w:p w14:paraId="77B666C4" w14:textId="77777777" w:rsidR="00063FBA" w:rsidRDefault="00063FBA" w:rsidP="00063FBA">
      <w:pPr>
        <w:tabs>
          <w:tab w:val="left" w:pos="560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494DF6" w14:textId="4240A02C" w:rsidR="001F1BAD" w:rsidRPr="001F1BAD" w:rsidRDefault="001F1BAD" w:rsidP="001F1BAD">
      <w:pPr>
        <w:tabs>
          <w:tab w:val="left" w:pos="560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444D8E9A" wp14:editId="53DD1636">
            <wp:extent cx="4713812" cy="6667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0067" cy="667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69A46" w14:textId="6CA6C9F6" w:rsidR="001F1BAD" w:rsidRDefault="001F1BAD" w:rsidP="001F1BA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6A4039F" w14:textId="2314A57F" w:rsidR="001F1BAD" w:rsidRPr="001F1BAD" w:rsidRDefault="001F1BAD" w:rsidP="00063FB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F1BAD">
        <w:rPr>
          <w:rFonts w:ascii="Times New Roman" w:hAnsi="Times New Roman" w:cs="Times New Roman"/>
          <w:bCs/>
          <w:iCs/>
          <w:sz w:val="24"/>
          <w:szCs w:val="24"/>
        </w:rPr>
        <w:t>AP</w:t>
      </w:r>
      <w:r>
        <w:rPr>
          <w:rFonts w:ascii="Times New Roman" w:hAnsi="Times New Roman" w:cs="Times New Roman"/>
          <w:bCs/>
          <w:iCs/>
          <w:sz w:val="24"/>
          <w:szCs w:val="24"/>
        </w:rPr>
        <w:t>É</w:t>
      </w:r>
      <w:r w:rsidRPr="001F1BAD">
        <w:rPr>
          <w:rFonts w:ascii="Times New Roman" w:hAnsi="Times New Roman" w:cs="Times New Roman"/>
          <w:bCs/>
          <w:iCs/>
          <w:sz w:val="24"/>
          <w:szCs w:val="24"/>
        </w:rPr>
        <w:t xml:space="preserve">NDICE DIGITAL 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</w:p>
    <w:p w14:paraId="6BE023D2" w14:textId="2B9177AC" w:rsidR="001F1BAD" w:rsidRDefault="001F1BAD" w:rsidP="00063FBA">
      <w:pPr>
        <w:tabs>
          <w:tab w:val="left" w:pos="560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Distribución potencial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E410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Procambarus clarkii 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en Colombia. Las áreas más oscuras (en rojo) representan las áreas ambientalmente idóneas para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el 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establecimiento de la especie. Las estrellas azules, indican la presencia conocida en Departamentos (Valle del Cauca, Cundinamarca y Boyacá)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  <w:r w:rsidRPr="002660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Sistema de </w:t>
      </w:r>
      <w:proofErr w:type="spellStart"/>
      <w:r w:rsidRPr="002660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coordenadas</w:t>
      </w:r>
      <w:proofErr w:type="spellEnd"/>
      <w:r w:rsidRPr="002660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WGS84</w:t>
      </w:r>
    </w:p>
    <w:p w14:paraId="06A8CEBD" w14:textId="77777777" w:rsidR="00063FBA" w:rsidRDefault="00063FBA" w:rsidP="00063FBA">
      <w:pPr>
        <w:tabs>
          <w:tab w:val="left" w:pos="560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85BA1A4" w14:textId="0FDEB5F9" w:rsidR="001F1BAD" w:rsidRPr="001F1BAD" w:rsidRDefault="001F1BAD" w:rsidP="00063FB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1F1BAD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DIGITAL APPENDIX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5</w:t>
      </w:r>
    </w:p>
    <w:p w14:paraId="559EC2CD" w14:textId="150FE68E" w:rsidR="001F1BAD" w:rsidRDefault="001F1BAD" w:rsidP="00063FB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Potential distribution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E410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Procambarus clarkii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Colombia. The darker areas (in red) show the environmental suitable areas for the specie establishment.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E41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blue stars indicate the current presence in departments (Valle del Cauca, Cundinamarca and Boyacá). </w:t>
      </w:r>
      <w:proofErr w:type="spellStart"/>
      <w:r w:rsidRPr="007E410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7E4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WGS84 </w:t>
      </w:r>
      <w:proofErr w:type="spellStart"/>
      <w:r w:rsidRPr="007E4103">
        <w:rPr>
          <w:rFonts w:ascii="Times New Roman" w:hAnsi="Times New Roman" w:cs="Times New Roman"/>
          <w:color w:val="000000" w:themeColor="text1"/>
          <w:sz w:val="24"/>
          <w:szCs w:val="24"/>
        </w:rPr>
        <w:t>coordinate</w:t>
      </w:r>
      <w:proofErr w:type="spellEnd"/>
      <w:r w:rsidRPr="007E4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4103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proofErr w:type="spellEnd"/>
    </w:p>
    <w:p w14:paraId="1E0C8A6A" w14:textId="77777777" w:rsidR="00063FBA" w:rsidRDefault="00063FBA" w:rsidP="00063FB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328FCF" w14:textId="4CD119AB" w:rsidR="001F1BAD" w:rsidRPr="001F1BAD" w:rsidRDefault="001F1BAD" w:rsidP="001F1BA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0CD28A9E" wp14:editId="1C67C46F">
            <wp:extent cx="4676101" cy="66141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902" cy="662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BAD" w:rsidRPr="001F1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C79CB" w14:textId="77777777" w:rsidR="00AE6AA0" w:rsidRDefault="00AE6AA0" w:rsidP="001F1BAD">
      <w:pPr>
        <w:spacing w:after="0" w:line="240" w:lineRule="auto"/>
      </w:pPr>
      <w:r>
        <w:separator/>
      </w:r>
    </w:p>
  </w:endnote>
  <w:endnote w:type="continuationSeparator" w:id="0">
    <w:p w14:paraId="563DA8C5" w14:textId="77777777" w:rsidR="00AE6AA0" w:rsidRDefault="00AE6AA0" w:rsidP="001F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E80C4" w14:textId="77777777" w:rsidR="00AE6AA0" w:rsidRDefault="00AE6AA0" w:rsidP="001F1BAD">
      <w:pPr>
        <w:spacing w:after="0" w:line="240" w:lineRule="auto"/>
      </w:pPr>
      <w:r>
        <w:separator/>
      </w:r>
    </w:p>
  </w:footnote>
  <w:footnote w:type="continuationSeparator" w:id="0">
    <w:p w14:paraId="03A56855" w14:textId="77777777" w:rsidR="00AE6AA0" w:rsidRDefault="00AE6AA0" w:rsidP="001F1B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AD"/>
    <w:rsid w:val="00063FBA"/>
    <w:rsid w:val="001F1BAD"/>
    <w:rsid w:val="003414BD"/>
    <w:rsid w:val="004467E7"/>
    <w:rsid w:val="00A646C8"/>
    <w:rsid w:val="00AE6AA0"/>
    <w:rsid w:val="00B67E84"/>
    <w:rsid w:val="00BD54A6"/>
    <w:rsid w:val="00C5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F339DA"/>
  <w15:chartTrackingRefBased/>
  <w15:docId w15:val="{AF417A73-146E-4365-B392-97A70D67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BAD"/>
  </w:style>
  <w:style w:type="paragraph" w:styleId="Footer">
    <w:name w:val="footer"/>
    <w:basedOn w:val="Normal"/>
    <w:link w:val="FooterChar"/>
    <w:uiPriority w:val="99"/>
    <w:unhideWhenUsed/>
    <w:rsid w:val="001F1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BAD"/>
  </w:style>
  <w:style w:type="table" w:styleId="TableGrid">
    <w:name w:val="Table Grid"/>
    <w:basedOn w:val="TableNormal"/>
    <w:uiPriority w:val="39"/>
    <w:rsid w:val="001F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Camacho Portocarrero</dc:creator>
  <cp:keywords/>
  <dc:description/>
  <cp:lastModifiedBy>Vanessa Nielsen</cp:lastModifiedBy>
  <cp:revision>4</cp:revision>
  <dcterms:created xsi:type="dcterms:W3CDTF">2020-10-22T22:00:00Z</dcterms:created>
  <dcterms:modified xsi:type="dcterms:W3CDTF">2020-10-22T22:17:00Z</dcterms:modified>
</cp:coreProperties>
</file>